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聯電（2303）｜法說後美系外資報告彙整</w:t>
      </w:r>
    </w:p>
    <w:p>
      <w:pPr>
        <w:pBdr>
          <w:bottom w:val="single" w:color="1F3864" w:sz="12"/>
        </w:pBdr>
        <w:spacing w:after="6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2026/07/31 早盤場次　｜　產業：半導體－晶圓代工　｜　彙整 2 家美系外資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評等／目標價摘要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400"/>
        <w:gridCol w:w="42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券商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評等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新目標價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前次目標價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7"/>
                <w:szCs w:val="17"/>
              </w:rPr>
              <w:t xml:space="preserve">調整幅度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加碼（維持）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138 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138 元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－ 維持不變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 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買進（維持）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125 元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88 元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▲ +42.0%</w:t>
            </w:r>
          </w:p>
        </w:tc>
      </w:tr>
    </w:tbl>
    <w:p>
      <w:pPr>
        <w:spacing w:after="60" w:before="1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7/30 股價跳空開高 4.88% 後攻上漲停 112.5 元，終場大漲 7.32% 收 110 元；外資由賣轉買逾 3.9 萬張。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投資論點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1"/>
          <w:szCs w:val="21"/>
        </w:rPr>
        <w:t xml:space="preserve">美系外資 A（加碼／138 元）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Q3 晶圓出貨量估季增 7～9%，優於該行原估的季增 5%，主因市占率提升及 AI 半導體業務貢獻增加。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晶圓廠稼動率已逾 90%，其中 8 吋廠達 85%。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透過提升市占率抵銷智慧手機及 PC 市場下滑影響，有信心 2027 年持續反映產品價值，預期可達成漲價 5～10%。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宣布提高資本支出（上修至 20 億美元）以掌握 AI 成長需求，有助降低市場對成熟製程需求疲弱的疑慮；認為目前股價具吸引力。</w:t>
      </w:r>
    </w:p>
    <w:p>
      <w:pPr>
        <w:spacing w:after="80" w:before="16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1"/>
          <w:szCs w:val="21"/>
        </w:rPr>
        <w:t xml:space="preserve">美系外資 B（買進／88 → 125 元）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Q2 營運穩健、Q3 展望續看升，並正重新調整產品組合，朝 AI 相關特殊技術發展：矽光子、先進封裝、連接技術及電源管理。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將 2026～2028 年獲利預期分別調升 59%、44%、52%，反映較佳稼動率及毛利率改善趨勢。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稼動率改善與較正向的價格趨勢，應可支撐獲利成長，即使消費性電子需求仍存不確定性。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新增產能帶來的折舊增加，將限制長期毛利率改善幅度（美系外資 B 明確指出）。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消費性電子（智慧手機、PC）需求仍存在不確定性。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與 Intel 12 奈米合作 2027 年才 tape-out、2028 年才有明顯營收貢獻，短期挹注有限。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公司法說重點（7/29）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Q2 歸屬母公司淨利 422.6 億元，季增 161%、年增 374%，EPS 3.39 元，毛利率 32.5%。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Q3 指引：晶圓出貨季增 7～9%，美元 ASP 持穩，毛利率 34～36%，產能利用率拉升至逾 90%（Q2 為 85%）。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AI 相關營收今年近 3 億美元，未來三年可望突破 10 億美元。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資本支出上修至 20 億美元，擴充新加坡 P4 廠無塵室並在台南興建新廠。</w:t>
      </w:r>
    </w:p>
    <w:p>
      <w:pPr>
        <w:pBdr>
          <w:bottom w:val="single" w:color="1F3864" w:sz="6"/>
        </w:pBdr>
        <w:spacing w:after="11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來源連結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時報資訊《半導體》聯電強彈攻頂 外資按讚升價（2026/07/30 13:10，記者林資傑）　https://www.chinatimes.com/realtimenews/20260730002629-260410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FTNN 新聞網 台股大逃殺暫失4K！「這檔半導體」法說利多點火、Q2獲利暴增374%（2026/07/30）　https://www.ftnn.com.tw/news/565525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44444"/>
          <w:sz w:val="16"/>
          <w:szCs w:val="16"/>
        </w:rPr>
        <w:t xml:space="preserve">經濟日報 聯電財報／第2季淨利422億元、毛利率32.5% EPS 3.39元　https://udn.com/news/story/7252/9658618</w:t>
      </w:r>
    </w:p>
    <w:p>
      <w:pPr>
        <w:pBdr>
          <w:top w:val="single" w:color="BFBFBF" w:sz="6"/>
        </w:pBdr>
        <w:spacing w:before="240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6"/>
          <w:szCs w:val="16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rFonts w:ascii="Microsoft JhengHei" w:cs="Microsoft JhengHei" w:eastAsia="Microsoft JhengHei" w:hAnsi="Microsoft JhengHei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2026-07-31T00:18:09.564Z</dcterms:created>
  <dcterms:modified xsi:type="dcterms:W3CDTF">2026-07-31T00:18:09.564Z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