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6"/>
        </w:rPr>
        <w:t>聯電(2303)　本土法人：買進、目標價169元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資料日期：2026-09-10　｜　早盤場次　｜　浮水印：旺來 wowwow31001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6520"/>
            <w:shd w:val="clear" w:color="auto" w:fill="D9E2F3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報告日期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2026-09-09（報告日9/8；旺得富報導）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★未具名（原文稱「本土法人」）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外資／內資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產業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半導體－晶圓代工（成熟製程）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投資評等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買進（★未載新評／調升／維持）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169 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資料型態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新聞報導轉述，非完整報告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二、投資論點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估第三季晶圓出貨季增7～9%、產能利用率約90%、單季EPS上看1.47元。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全年毛利率估提升至35%，全年EPS估7.72元。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公司預估2026年AI相關營收接近3億美元，並看3年內突破10億美元。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★另有彙整報導稱聯電目標價區間已調升至120～138元（券商未具名），與本則169元不一致，數字待確認。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三、風險與注意事項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成熟製程競爭激烈，中國同業擴產可能壓縮價格。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AI相關營收基期低，占整體營收比重仍小，短期難以主導獲利。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21"/>
        </w:rPr>
        <w:t>• 同期市場目標價分歧（120～169元），評價區間不確定性高。</w:t>
      </w:r>
    </w:p>
    <w:p>
      <w:pPr>
        <w:spacing w:after="80" w:before="20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 w:cs="Microsoft JhengHei"/>
          <w:b w:val="0"/>
          <w:sz w:val="18"/>
        </w:rPr>
        <w:t>• 旺得富理財網（2026-09-09）　https://wantrich.chinatimes.com/news/20260909900002-420101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※ 本摘要依公開新聞整理，非完整報告。★ 標示處為原文未載或表述模糊，未自行推定；數字不確定者已標「待確認」。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