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臻鼎-KY（4958）券商觀點摘要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FactSet共識(鉅亨網外資評等表)｜2026/08/13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FactSet共識(鉅亨網外資評等表)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PCB／AI 伺服器板／IC 載板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原文未載評等文字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640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未載（無法判斷方向）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共識彙整值，未提供 EPS 與本益比；現價 471.5 元（該表所載）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本檔為本場次最值得注意的內外資對立：本系統 2026/08/12 盤後已收錄未具名內資法人「維持買進但將目標價下修至 600 元」，理由為摺疊手機出貨遞延、研發投入增加、2027 年新產能折舊上升。本次外資共識 640 元較該內資 600 元高出 6.7%，方向相反。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既有序列位置：636.5 元（7/07 FactSet 強力買進，前值 616.5）、824 元（7/13 高盛買進，前值 388）、695 元（7/24 法人上調）、600 元（8/12 內資下修）。本次 640 元回到 636.5 元附近，接近 7 月初共識水準。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640 元對照該表現價 471.5 元，隱含空間約 35.7%（本系統回算）。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基本面：上半年營收 891.59 億元年增 13.9%、稅後淨利 57.74 億元年增 139.3%、上半年 EPS 3.55 元，但 8/12 股價逆勢下跌逾 4%，被列為賣壓湧現個股。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資料性質＝鉅亨網「外資評等」統計表，券商欄位一律標示 Factset，為多家外資機構評等的彙整共識值，非單一券商研究報告；評等日 2026/08/12，見報時間不明，本系統以本場次首次觀測到為準納入。前一場次（8/12 盤後）該表最新評等日仍停在 20260811，故本批 7 筆判定為新增。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無評等文字與前值，無法判斷方向；無 EPS 與本益比，640 元無法驗證。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與內資 600 元下修方向相反，且內資下修理由（摺疊手機遞延、研發費用、2027 折舊）皆為可驗證的營運變數，共識表未提供對應反駁。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亮眼財報未激勵股價、8/12 反遭賣壓，顯示市場已先行反映或不認同多頭論述。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既有序列從 824 元（高盛）到 600 元（內資）全距達 37.3%，分歧極大。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鉅亨網 外資評等表（評等日 20260812）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工商時報 8/12｜臻鼎法人三因素逆勢喊買（既有紀錄對照）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https://www.ctee.com.tw/news/20260812700718-430201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