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華碩(2357) 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FactSet共識 ｜ 外資 ｜ 2026 年 08 月 13 日（盤後場次）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28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color="auto" w:fill="143C64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FactSet共識（鉅亨網速報）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內／外資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外資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產業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電子組裝／AI 伺服器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未載評等文字（14位分析師：樂觀6／中立8／悲觀1）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860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目標價（舊）</w:t>
            </w:r>
          </w:p>
        </w:tc>
        <w:tc>
          <w:tcPr>
            <w:tcW w:type="dxa" w:w="7370"/>
            <w:shd w:val="clear" w:color="auto" w:fill="F2F5F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787.5（+9.21%）</w:t>
            </w:r>
          </w:p>
        </w:tc>
      </w:tr>
      <w:tr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見報日期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2026/08/13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二、論點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最新調查（14 位分析師）：華碩目標價中位數由 787.5 元上修至 860 元，調升幅度 9.21%；2026 年 EPS 上修至 56.27 元。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・綜合評級：積極樂觀 6 位、保持中立 8 位、保守悲觀 1 位——中立者多於樂觀者，共識偏中性。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・觸發事件：Q2 營收獲利創單季新高，EPS 達 25.64 元（另一來源載 25.6 元），Q3 營運可望再攀峰。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・公司自訂目標：伺服器全年營收成長目標上修至 150% 以上；首度海外籌資 805.5 億元備糧。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・8/13 股價強攻漲停收 937 元、成交 3,760 張，改寫波段高點。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三、風險與資訊落差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・★ 目標價低於現價：共識 860 元 vs 8/13 收盤 937 元，現價已高於共識中位數約 9%（本系統回算）。若以共識為準，短線評價已偏高。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・分歧極端：最高估值 1,200 元、最低 640 元，全距達 87.5%，共識中位數的代表性偏弱。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・評級結構偏保守：14 位中僅 6 位積極樂觀，8 位中立、1 位悲觀，與股價漲停的市場情緒背離。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・FactSet 共識為多家機構彙整值，無論述內文、無本益比與評價基礎，860 元無法獨立驗證。</w:t>
      </w:r>
    </w:p>
    <w:p>
      <w:pPr>
        <w:spacing w:after="60" w:before="0"/>
        <w:ind w:left="340"/>
      </w:pPr>
      <w:r>
        <w:rPr>
          <w:rFonts w:ascii="Microsoft JhengHei" w:hAnsi="Microsoft JhengHei" w:eastAsia="Microsoft JhengHei"/>
          <w:b w:val="0"/>
          <w:sz w:val="20"/>
        </w:rPr>
        <w:t>・805.5 億元海外籌資屬股本／負債結構調整，短期對每股獲利有稀釋疑慮，原文未討論。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43C64"/>
          <w:sz w:val="25"/>
        </w:rPr>
        <w:t>四、來源連結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18"/>
        </w:rPr>
        <w:t>https://news.cnyes.com/news/id/6574895</w:t>
      </w:r>
    </w:p>
    <w:p>
      <w:pPr>
        <w:spacing w:after="40" w:before="160"/>
      </w:pPr>
      <w:r>
        <w:rPr>
          <w:rFonts w:ascii="Microsoft JhengHei" w:hAnsi="Microsoft JhengHei" w:eastAsia="Microsoft JhengHei"/>
          <w:b w:val="0"/>
          <w:color w:val="707070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