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華碩 (2357)　美系外資研究觀點摘要</w:t>
      </w:r>
    </w:p>
    <w:p>
      <w:pPr>
        <w:spacing w:after="20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sz w:val="19"/>
        </w:rPr>
        <w:t>產業：電腦及週邊設備－PC品牌／AI伺服器　｜　見報日 2026/08/20　｜　資料窗口 08/20 08:10–19:10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597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美系外資（工商時報未具名，記者張佳琪）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類別</w:t>
            </w:r>
          </w:p>
        </w:tc>
        <w:tc>
          <w:tcPr>
            <w:tcW w:type="dxa" w:w="759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中立（維持不變）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目標價（新）</w:t>
            </w:r>
          </w:p>
        </w:tc>
        <w:tc>
          <w:tcPr>
            <w:tcW w:type="dxa" w:w="759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1,109 元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目標價（前值）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1,082 元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調幅</w:t>
            </w:r>
          </w:p>
        </w:tc>
        <w:tc>
          <w:tcPr>
            <w:tcW w:type="dxa" w:w="759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★上調 2.50%（本系統回算）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EPS 預估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2026／2027／2028 年：73.24 元／70.88 元／82.98 元（一併上調）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獲利預估調整</w:t>
            </w:r>
          </w:p>
        </w:tc>
        <w:tc>
          <w:tcPr>
            <w:tcW w:type="dxa" w:w="759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2026–2028 年淨利預估上調 30%／2%／4%；營收預估上調 12%／8%／8%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目標本益比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★原文未載，1,109 元無法回算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見報時間</w:t>
            </w:r>
          </w:p>
        </w:tc>
        <w:tc>
          <w:tcPr>
            <w:tcW w:type="dxa" w:w="759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2026/08/20 10:48　工商時報（時報資訊）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二、投資論點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・★本則的核心矛盾＝上調數字、不上調評等。該行把 2026 年淨利預估一口氣上調 30%、目標價卻只上調 2.50%，評等仍維持「中立」，代表這次調整反映的是已實現的 Q2／7 月超預期，而不是對未來評價的重新認定。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・Q2 實績：營收年增 37%、季增 24%，高於原本預期，受惠個人電腦銷售回升與 AI 伺服器出貨成長。毛利率 16.5%，亦優於該行預期，管理層歸因於供應鏈管理能力與 AI 伺服器出貨量成長帶來的生產效率提升。Q2 淨利表現「比先前預期高出許多」。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・7 月營收高於預期，反映強勁的 AI 伺服器需求與 PC 產品組合升級。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・★該行對月營收給出明確的分月路徑：因 7 月基期較低，8 月至 9 月營收將逐月成長；但 10 月至 11 月營收會下滑，原因是記憶體成本上漲抑制 PC 終端需求，以及 AI 伺服器產品線的轉型。這是本則資訊完整度最高之處 —— 多數新聞轉述稿只給季度方向，本則給到月份層級的轉折點。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・季度展望：Q3、Q4 營收仍將實現兩位數年成長，受惠 PC 產品組合升級與機架式 AI 伺服器產能提升。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・毛利率的雙向調整：上調 2026 年毛利率預估以反映 Q2 超預期，同時★下調 2027–2028 年毛利率預估，因機架式 AI 伺服器出貨成長將對毛利率構成壓力。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・公司動作：宣布計劃透過發行債券籌集 25 億美元以支持 AI 伺服器產能擴張；並將持續推出 AI、遊戲與商用 PC 新機型支撐產品組合升級，藉此抵消記憶體漲價影響。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・同業對照（出自本系統 08/17 紀錄，非本則內容）：花旗環球與凱基投顧於 08/17 同步將華碩股價預期升至 1,100 元。本次美系外資 1,109 元僅高出 0.82%（本系統回算），★三家數字幾乎貼齊，代表 1,100 元一帶已是目前檯面上的共識價位帶，而非離群值。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三、風險與資訊限制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・★EPS 路徑本身就是最大的風險訊號：該行自估 2027 年 EPS 為 70.88 元，★低於 2026 年的 73.24 元，2028 年才回升至 82.98 元。也就是說這套模型內含「2027 年獲利衰退」的假設，卻仍給 1,109 元目標價。原文未說明目標價對應哪一個評價年度，這個矛盾無法從新聞轉述中釐清，是判讀本則時最需要留意的一點。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・★中立評等搭配上調目標價，本身就是保留態度。該行明講「依然看好華碩在 AI 領域的擴張，但記憶體成本上漲可能會抑制 PC 終端需求」，記憶體是華碩的純成本端逆風。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・★記憶體漲價對華碩與對記憶體通路商（如 08/19 收錄的大聯大）方向完全相反，同一個產業變數在不同標的上是利多與利空並存，不可用單一方向解讀整條供應鏈。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・★10–11 月營收下滑是該行自己點名的，代表 Q4 存在月營收轉折風險，但該行同時預估 Q4 營收兩位數年成長，兩者同時成立需要 12 月大幅回補，原文未提供 Q4 分月拆解。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・毛利率結構性壓縮：機架式 AI 伺服器占比提高會稀釋毛利率，該行已下調 2027–2028 年毛利率預估，這是與營收成長方向相反的力量，原文未提供敏感度試算。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・25 億美元發債擴產屬現金流出與未來利息／折舊負擔，原文未討論對各年度 EPS 的影響。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・★券商未具名、未載報告出具日期、未揭露目標本益比與評價年度，1,109 元無法回算驗證。本則為新聞轉述而非報告原文。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2"/>
        </w:rPr>
        <w:t>來源連結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《電週邊》華碩營運展望獲外資看好 目標價上調至1109元｜工商時報 2026/08/20 10:48 記者張佳琪　https://www.ctee.com.tw/news/20260820700953-430201</w:t>
      </w:r>
    </w:p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0" w:line="276" w:lineRule="auto"/>
        <w:jc w:val="center"/>
      </w:pPr>
      <w:r>
        <w:rPr>
          <w:rFonts w:ascii="Microsoft JhengHei" w:hAnsi="Microsoft JhengHei" w:eastAsia="Microsoft JhengHei" w:cs="Microsoft JhengHei"/>
          <w:b/>
          <w:sz w:val="18"/>
        </w:rPr>
        <w:t>本摘要依公開新聞整理，非完整報告。整理：旺來 wowwow31001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