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30"/>
          <w:szCs w:val="30"/>
        </w:rPr>
        <w:t xml:space="preserve">華航（2610）券商觀點摘要－國內法人（未具名）</w:t>
      </w:r>
    </w:p>
    <w:p>
      <w:pPr>
        <w:spacing w:after="14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7"/>
          <w:szCs w:val="17"/>
        </w:rPr>
        <w:t xml:space="preserve">2026/08/26 盤後場次｜航空運輸｜依公開新聞整理</w:t>
      </w:r>
    </w:p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53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日期</w:t>
            </w:r>
          </w:p>
        </w:tc>
        <w:tc>
          <w:tcPr>
            <w:tcW w:type="dxa" w:w="75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2026/08/26（經濟日報即時 10:58，記者黃淑惠）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75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國內法人（原文未具名）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類別</w:t>
            </w:r>
          </w:p>
        </w:tc>
        <w:tc>
          <w:tcPr>
            <w:tcW w:type="dxa" w:w="75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內資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75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買進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75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 元（原文未載前值）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基準股價</w:t>
            </w:r>
          </w:p>
        </w:tc>
        <w:tc>
          <w:tcPr>
            <w:tcW w:type="dxa" w:w="75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08/26 盤中最高 20.95 元（原文載）；以 20.95 回算隱含空間約 +24.1%（本系統回算）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本系統既有紀錄</w:t>
            </w:r>
          </w:p>
        </w:tc>
        <w:tc>
          <w:tcPr>
            <w:tcW w:type="dxa" w:w="75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本土投顧（未具名）08/24 調升至買進、23.2 元；FactSet 共識 26 元（評等日 20260821，表列現價 20.8、隱含 +25%）</w:t>
            </w:r>
          </w:p>
        </w:tc>
      </w:tr>
    </w:tbl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獲利低點已過，Q3 有望重拾成長動能；目前評價處於歷史區間下緣。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Q4 客運看旺：暑期歐、日、美航線高載客率延續，票價維持高檔；7 月華航客運營收創歷年單月新高。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貨運雙引擎：AI 伺服器、半導體設備與資通訊貨源強勁，北美線運價約每公斤 320–350 元，急單現貨較一般運價高出三成以上；歐美開學季與年底消費旺季備貨啟動，運價仍有上調空間。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公司面：積極爭取高價包艙、包機商機，依市場需求調整運價與航網布局。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同稿並提：長榮航同獲看好（增班釜山、12/1 開航德里）但未載目標價；星宇、台灣虎航亦看旺，皆無評等目標價。</w:t>
      </w:r>
    </w:p>
    <w:p>
      <w:pPr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券商未具名，未載前值、評價方法與 EPS 預估，26 元無法回算驗證。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★26 元與 FactSet 共識目標價（20260821）完全相同，不排除引用共識而非獨立研究，獨立性存疑，建議查證出處。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油價為單一最大變數：本論點前提是「油價變動趨穩」，惟美伊情勢一日數變（08/26 油價因談判重啟重挫逾 5%，對成本有利但波動極大），原文未做油價敏感度試算。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原文同時自載四大航空「仍面臨高油價亂流」，與看多前提存在張力；貨運運價高基期，2027 年比較基準墊高。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9"/>
          <w:szCs w:val="19"/>
        </w:rPr>
        <w:t xml:space="preserve">本則為新聞轉述，非報告原文；未載報告出具日期與分析師姓名。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888888"/>
          <w:sz w:val="17"/>
          <w:szCs w:val="17"/>
        </w:rPr>
        <w:t xml:space="preserve">本摘要依公開新聞整理，非完整報告。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來源：https://money.udn.com/money/story/5710/9714722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‧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2026-08-26T11:20:15.765Z</dcterms:created>
  <dcterms:modified xsi:type="dcterms:W3CDTF">2026-08-26T11:20:15.765Z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