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32"/>
          <w:szCs w:val="32"/>
        </w:rPr>
        <w:t xml:space="preserve">華邦電(2344)｜摩根大通（小摩）研究觀點摘要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報告日期（新聞見報）：2026/07/16｜外資｜產業：半導體－記憶體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加碼（建議客戶加碼）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360 元（逆勢調升；前值未揭露）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EPS 預估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 年 28.49 元／2027 年 60.03 元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評價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以 2027 年獲利為基準僅 2.7 倍本益比、1.6 倍股價淨值比，極具吸引力的介入時機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主要論點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獲利動能強勁：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利基型 DRAM 定價能力優於預期，NOR Flash 在 AI 伺服器的出貨快速成長。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結構性需求被低估：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企業級 SSD（eSSD）的 DRAM Cache 對 DDR4 的需求被市場低估，有望在未來二年持續支撐 DDR4 市場供給緊張、價格維持強勢。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逆勢升目標價：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記憶體族群先前受保守利空傳聞侵擾、股價明顯回檔，小摩逆勢調升股價預期至 360 元。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風險提示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新聞未明列風險；整理提示：中國廠（長鑫/長江存儲）產能開出對利基型記憶體價格的壓力、DDR4 漲價循環反轉、族群波動度大（先前利空傳聞已引發回檔）。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工商時報 2026/07/16 03:00：https://www.ctee.com.tw/news/20260716700217-430201</w:t>
      </w:r>
    </w:p>
    <w:p>
      <w:pPr>
        <w:spacing w:before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2026-07-16T00:18:49.814Z</dcterms:created>
  <dcterms:modified xsi:type="dcterms:W3CDTF">2026-07-16T00:18:49.814Z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