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A5F"/>
          <w:sz w:val="32"/>
        </w:rPr>
        <w:t>華邦電(2344)　個股摘要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資料來源：FactSet 外資共識（鉅亨網外資評等表）　評等日 2026/08/17　場次：2026/08/17 盤後　製表：旺來 wowwow31001</w:t>
      </w: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814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項目</w:t>
            </w:r>
          </w:p>
        </w:tc>
        <w:tc>
          <w:tcPr>
            <w:tcW w:type="dxa" w:w="8277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券商／來源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FactSet 外資共識（非單一機構研究報告）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外資／內資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外資共識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產業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半導體－記憶體（DRAM／NOR Flash）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投資評等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本表評等欄位為空，原始資料未載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新目標價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238 元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前次目標價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236（2026/08/11）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評等日現價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181.5 元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隱含空間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+31.13%（本系統回算）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報告出具日期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未載</w:t>
            </w:r>
          </w:p>
        </w:tc>
      </w:tr>
    </w:tbl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二、論點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★ 本筆為本場次唯一同時具備「共識數字更新」與「同窗口具名論述支持」的個股：美系券商在同一天重申記憶體產業正向並上修華邦電獲利預估。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共識由 8/11 的 236 元微升至 238 元，上修僅 0.85%（本系統回算），幅度極小，代表共識並未大幅追價。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238 元對 8/17 現價 181.5 元隱含約 +31.13%（本系統回算）。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美系券商論點：「沒有 LTA（長期供貨協議）不一定是壞事」，預期 DDR4 第 3 季價格上漲 50%、第 4 季仍有雙位數百分比漲價；NOR Flash 第 4 季新一輪漲價延續至 2027 年 Q1。華邦電同時涵蓋 DRAM 與 NOR Flash 兩條線。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本系統既有觀點可對照：8/15 分析師許博傑認為「看著南亞科做華邦電」，因華邦電掌握 DDR5 關鍵技術且位階較低，最具補漲潛力；台廠僅南亞科與華邦電具備 DDR5 生產能力。</w:t>
      </w: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三、風險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FactSet 為共識統計非單一機構報告，本次評等欄位為空，無論述、無 EPS 預估與目標本益比，238 元無法回算驗證。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★ 共識僅上修 0.85%，與美系券商同日「上修獲利預估」的敘事強度落差極大。可能原因是共識更新週期落後、或多數分析師尚未跟進，本表無法區分。旺來不應把 0.85% 的微調解讀為群體看法轉強。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該美系券商原文未載華邦電的評等代碼與目標價，僅有獲利預估方向，不構成可操作價位訊號。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DDR4 Q3 漲 50%、SLC NAND Q3/Q4 各漲逾 50% 均為該券商預估值而非實績，且漲價幅度預估越高，模型對價格假設的依賴越深，一旦報價反轉獲利下滑速度同樣劇烈。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記憶體族群短線動能高度依賴 MSCI 季調 8/31 生效前的卡位買盤，屬事件驅動而非基本面驅動的部位。</w:t>
      </w: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四、來源連結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． 鉅亨網 外資評等表（針對國外法人 QFII 所發佈個股評等的統計總表，評等日 20260817）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1F4E79"/>
          <w:sz w:val="17"/>
        </w:rPr>
        <w:t xml:space="preserve">　　https://www.cnyes.com/twstock/board/ratediff.aspx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． 外資點沒 LTA 對記憶體族群未必壞事 上修南亞科、華邦電及力積電獲利（經濟日報 2026/08/17 10:36）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1F4E79"/>
          <w:sz w:val="17"/>
        </w:rPr>
        <w:t xml:space="preserve">　　https://money.udn.com/money/story/5607/9695889</w:t>
      </w:r>
    </w:p>
    <w:p>
      <w:pPr>
        <w:spacing w:after="80" w:before="0"/>
      </w:pP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本摘要依公開新聞整理，非完整報告。FactSet 為分析師共識統計，非任何單一機構之研究報告；本表未提供評等文字、EPS 預估與目標本益比，目標價無法獨立回算驗證，不構成投資建議。</w:t>
      </w:r>
    </w:p>
    <w:sectPr w:rsidR="00FC693F" w:rsidRPr="0006063C" w:rsidSect="00034616">
      <w:headerReference w:type="default" r:id="rId9"/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