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Microsoft JhengHei" w:hAnsi="Microsoft JhengHei" w:eastAsia="Microsoft JhengHei" w:cs="Microsoft JhengHei"/>
          <w:b/>
          <w:sz w:val="36"/>
        </w:rPr>
        <w:t>萬海(2615)　Factset彙整：加碼、目標價自101元調升至105元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606060"/>
          <w:sz w:val="19"/>
        </w:rPr>
        <w:t>資料日期：2026-09-10　｜　早盤場次　｜　浮水印：旺來 wowwow31001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項目</w:t>
            </w:r>
          </w:p>
        </w:tc>
        <w:tc>
          <w:tcPr>
            <w:tcW w:type="dxa" w:w="6520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報告日期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2026-09-08（鉅亨網外資評等統計總表；★本場次補收錄）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券商／機構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Factset 彙整（★未具名）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外資／內資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產業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航運－貨櫃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投資評等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加碼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105 元（★調升）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目標價（前值）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101 元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資料型態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外資評等統計表，非完整報告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二、投資論點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外資評等統計表顯示目標價自101元調升至105元，評等維持「加碼」。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表列現價112元，★股價已高於目標價，上檔空間為負。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基本面對照：9/4 SCFI報3,590.05點、連六周上漲並創逾兩年新高；法人估萬海Q3營收560億元、稅後純益166億元、EPS約5.9元（工商時報權證專欄）。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三、風險與注意事項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★★股價112元已越過目標價105元，評等與目標價存在落差。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★統計表未揭露券商名稱與調整理由。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運價為貨櫃航運核心變數，SCFI高檔回落將直接壓縮獲利預估。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四、來源連結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18"/>
        </w:rPr>
        <w:t>• 鉅亨網 台股外資評等統計總表　https://www.cnyes.com/twstock/board/ratediff.aspx</w:t>
      </w:r>
    </w:p>
    <w:p>
      <w:pPr>
        <w:spacing w:after="16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606060"/>
          <w:sz w:val="17"/>
        </w:rPr>
        <w:t>※ 本摘要依公開新聞整理，非完整報告。★ 標示處為原文未載或表述模糊，未自行推定；數字不確定者已標「待確認」。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