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864"/>
          <w:sz w:val="30"/>
        </w:rPr>
        <w:t>萬潤(6187)　券商觀點摘要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產業：半導體設備－先進封裝／CPO　│　場次：2026/07/28 早盤　│　★ 自選股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1587"/>
        <w:gridCol w:w="1247"/>
        <w:gridCol w:w="1134"/>
        <w:gridCol w:w="3061"/>
      </w:tblGrid>
      <w:tr>
        <w:tc>
          <w:tcPr>
            <w:tcW w:type="dxa" w:w="260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58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目標價(新)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目標價(舊)</w:t>
            </w:r>
          </w:p>
        </w:tc>
        <w:tc>
          <w:tcPr>
            <w:tcW w:type="dxa" w:w="306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日期／備註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瑞銀(UBS)／歐系外資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買進（首次評等）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1,550 元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—</w:t>
            </w:r>
          </w:p>
        </w:tc>
        <w:tc>
          <w:tcPr>
            <w:tcW w:type="dxa" w:w="3061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2026/07/27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美系外資A(未具名)</w:t>
            </w:r>
          </w:p>
        </w:tc>
        <w:tc>
          <w:tcPr>
            <w:tcW w:type="dxa" w:w="1587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買進（初評）</w:t>
            </w:r>
          </w:p>
        </w:tc>
        <w:tc>
          <w:tcPr>
            <w:tcW w:type="dxa" w:w="1247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1,500 元</w:t>
            </w:r>
          </w:p>
        </w:tc>
        <w:tc>
          <w:tcPr>
            <w:tcW w:type="dxa" w:w="1134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—</w:t>
            </w:r>
          </w:p>
        </w:tc>
        <w:tc>
          <w:tcPr>
            <w:tcW w:type="dxa" w:w="3061"/>
            <w:shd w:val="clear" w:color="auto" w:fill="EEF2F8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2026/07/27（已收錄）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美系外資B(未具名)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1,550 元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1,650 元</w:t>
            </w:r>
          </w:p>
        </w:tc>
        <w:tc>
          <w:tcPr>
            <w:tcW w:type="dxa" w:w="3061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2026/07/27（已收錄）</w:t>
            </w:r>
          </w:p>
        </w:tc>
      </w:tr>
    </w:tbl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投資論點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瑞銀首度將萬潤納入研究範圍即給予 1,550 元目標價，看好 CoWoS 封裝擴產趨勢延續，加上封測大廠積極布局 CPO 封裝，萬潤即將出貨給矽品等大廠。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瑞銀預估明年（2027 年）營收與獲利成長性甚強，全年每股淨利可望挑戰 20 元以上。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本則新聞同時確認：7/27 已收錄之「歐系外資 1,550 元」即為瑞銀，且屬首次評等，非既有評等之調整——本場次據此補正機構名稱。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基本面佐證：6 月合併營收 10.12 億元創單月歷史新高，帶動 Q2 合併營收 23.55 億元、年增 54.54%，同步改寫單季新高；法人看好下半年營收逐季走高，全年挑戰 80 億元大關。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美系外資觀點（7/27 已收錄）：受惠先進封裝擴產與台美客戶次世代需求，2026-2028 年半導體設備業務 CAGR 估達 34%；另一家美系外資看好 CPO 設備產出率領先同業，調升 2026-2028 年獲利預期。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股價反應：7/27 逆勢衝上漲停 1,035 元，突破千元大關。以瑞銀 1,550 元計算，潛在漲幅約 49.8%。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風險與待確認事項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CPO 封裝機台的實際放量時點若再遞延，2027 年「EPS 20 元以上」的假設將首當其衝；先前股價自 4 月高點回檔逾 29%，主因即市場對 CPO 遞延的疑慮。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三家券商目標價集中在 1,500~1,550 元，但其中一家係自 1,650 元下調而來，顯示賣方對 2027-2028 年獲利的看法並不一致（曾有 2027 年調降 6%、2028 年調降 12% 的紀錄）。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出貨對象「矽品等大廠」為新聞轉述，實際訂單規模與認列時程未經公司證實，待確認。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單月／單季營收創高已反映於股價，短線漲停後追價的評價風險提高。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7"/>
        </w:rPr>
        <w:t xml:space="preserve">FTNN 新聞網 2026/7/27 17:40 萬潤外資評價  </w:t>
      </w:r>
      <w:r>
        <w:rPr>
          <w:rFonts w:ascii="Microsoft JhengHei" w:hAnsi="Microsoft JhengHei" w:eastAsia="Microsoft JhengHei"/>
          <w:b w:val="0"/>
          <w:color w:val="0563C1"/>
          <w:sz w:val="16"/>
        </w:rPr>
        <w:t>https://www.ftnn.com.tw/news/564635</w:t>
      </w:r>
    </w:p>
    <w:p>
      <w:pPr>
        <w:spacing w:before="200"/>
      </w:pPr>
      <w:r>
        <w:rPr>
          <w:rFonts w:ascii="Microsoft JhengHei" w:hAnsi="Microsoft JhengHei" w:eastAsia="Microsoft JhengHei"/>
          <w:b/>
          <w:color w:val="888888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