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Microsoft JhengHei" w:hAnsi="Microsoft JhengHei" w:eastAsia="Microsoft JhengHei" w:cs="Microsoft JhengHei"/>
          <w:b/>
          <w:color w:val="1F3864"/>
          <w:sz w:val="34"/>
        </w:rPr>
        <w:t>貿聯-KY（3665）｜美系外資 3,665 元、日系外資 3,053 元　6 月單月 EPS 6.05 元創高</w:t>
      </w:r>
    </w:p>
    <w:p>
      <w:pPr>
        <w:spacing w:before="0" w:after="20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2026/07/28 11:39–13:55 發布　｜　外資（美系＋日系，均未具名）　｜　連接線束／高速互連（HPC、AI 資料中心）　｜　7/28 逆勢收 2,215 元（＋3.02%）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一、評等／目標價摘要</w:t>
      </w:r>
    </w:p>
    <w:tbl>
      <w:tblPr>
        <w:tblStyle w:val="TableGrid"/>
        <w:tblW w:type="dxa" w:w="9355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c>
          <w:tcPr>
            <w:tcW w:type="dxa" w:w="2268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8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券商／機構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美系外資（未具名）、日系外資（未具名）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美系：維持「加碼」；日系：維持「買進」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美系 3,665 元、日系 3,053 元（舊值均未揭露）；對照 7/20 小摩 3,100 元（前值 2,100 元）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 月營收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85.18 億元，月增 15.86%、年增 63.79%，創單月新高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 月獲利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稅前 15.1 億元（＋57.32%）、歸屬母公司淨利 11.8 億元（＋60.78%），單月 EPS 6.05 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營收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232.53 億元，季增 11.5%、年增 37.3%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H1 營收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441.11 億元，年增 33.97%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產能布局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台南、馬來西亞、越南新產線本季開出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二、論點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獲利優於預期的關鍵在毛利率回升：美系外資指出 6 月獲利優於市場預期主因毛利率回升，證明 Q1 毛利率下滑屬短期現象，而非結構性惡化。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下半年動能來自電源互連：伺服器機架出貨成長、次世代 GPU 伺服器與 HVDC（高壓直流）架構帶來單機價值提升，美系外資認為此趨勢可延續至 2027 年。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日系外資則著眼產品組合改善加規模擴大，認為 Q2 獲利可望超越市場預期，並規劃下半年完成與 Interplex Datacom 的合併。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營運數據全面創高：6 月單月、Q2 單季、H1 同期營收皆創歷史新高；台南、馬來西亞、越南新產線於本季開出，支撐下半年營收與毛利率恢復年增。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股價逆勢：7/28 大盤重挫 4.65%，貿聯-KY 逆勢收 2,215 元、漲 3.02%，相對強勢。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三、風險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籌碼過熱：股價已達「注意交易資訊」公布標準，短線波動風險升高。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新產線初期稼動率偏低可能稀釋毛利率，抵銷部分產品組合改善效益。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併購整合風險：與 Interplex Datacom 的合併若進度或綜效不如預期，將影響 2027 年獲利假設。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目標價分歧：美系 3,665 元 vs 日系 3,053 元差距約 20%，且均遠高於現價 2,215 元，隱含對 HPC 客戶專案推進節奏的樂觀假設。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光互連滲透率若低於預期，電源互連以外的成長曲線將受限。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資料來源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07/28｜貿聯-KY 6 月 EPS 6.05 元，美日外資齊喊買，最高 3,665 元  https://www.ftnn.com.tw/news/564939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旺得富 07/28｜《其他電》貿聯-KY 毛利率回升 外資喊買上看 3,665 元  https://wantrich.chinatimes.com/news/20260728900220-420101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本摘要依公開新聞整理，非完整報告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