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貿聯-KY（3665）　本土法人重申買進、目標價 3,380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產業：電子零組件－連接線束／高速互連（AI 伺服器、資料中心）　｜　8/8、8/9 休市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本土法人（原文未具名）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買進（重申）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3,380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未揭露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給予 26 倍本益比。2026／2027／2028 年 EPS 估 69.9／111.23／148.75 元。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7 月自結營收 96 億元、月增 13%、年增 59.6%，表現優於市場預期。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產品線涵蓋高速 AEC 銅纜、光通訊、HVDC 高壓直流電源，屬「Power＋Data」完整解決方案，法人認為供應地位難以取代。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具備機櫃層級熱管理、電力及機構整合能力，受惠 AI 資料中心電力架構升級與光通訊需求成長。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法人定調 AI 基礎設施是長期工業升級週期，而非短期需求；互連技術可延伸至機器人、自動化、智慧製造等新應用。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獲利預估三年連跳：2026 年 69.9 元（約 7 個股本）、2027 年 111.23 元、2028 年 148.75 元。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本益比與 EPS 對不上：3,380 ÷ 26 ＝ 130 元，但原文三個年度 EPS 皆非 130（2027 年 111.23、2028 年 148.75）。130 恰為 2027、2028 兩年平均（約 129.99），推測係採跨年滾動或兩年平均 EPS 評價，但原文完全未交代，屬揭露不完整。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時間軸偏遠：若改以 2027 年 EPS 111.23 元 × 26 倍計，合理價僅約 2,892 元；3,380 元等於已提前反映 2028 年獲利。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券商完全未具名，未載報告出具日期，未揭露前值目標價。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估值口徑在不同報導間有跳動：同系列舊文曾出現「EPS 三年拚 168 元」與本文 148.75 元不一致。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對照外資（本系統已收錄）：小摩 7/20 優於大盤 3,100 元、美系外資 7/28 加碼 3,665 元、日系外資 7/28 買進 3,053 元。3,380 元落在外資區間中段，訊號並不突出。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原文未提供近期股價，隱含空間無法計算。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8/9 23:55　貿聯-KY 目標價 3,380 元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https://www.ftnn.com.tw/news/568497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www.ftnn.com.tw/news/5684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