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9" w:lineRule="auto"/>
        <w:jc w:val="center"/>
      </w:pPr>
      <w:r>
        <w:rPr>
          <w:rFonts w:ascii="Microsoft JhengHei" w:hAnsi="Microsoft JhengHei" w:eastAsia="Microsoft JhengHei" w:cs="Microsoft JhengHei"/>
          <w:b/>
          <w:sz w:val="34"/>
        </w:rPr>
        <w:t>個股摘要｜貿聯-KY（3665）</w:t>
      </w:r>
    </w:p>
    <w:p>
      <w:pPr>
        <w:spacing w:after="160" w:before="0" w:line="269" w:lineRule="auto"/>
        <w:jc w:val="center"/>
      </w:pPr>
      <w:r>
        <w:rPr>
          <w:rFonts w:ascii="Microsoft JhengHei" w:hAnsi="Microsoft JhengHei" w:eastAsia="Microsoft JhengHei" w:cs="Microsoft JhengHei"/>
          <w:b w:val="0"/>
          <w:sz w:val="20"/>
        </w:rPr>
        <w:t>電子零組件－線束連接器（HPC／AI 資料中心）　｜　2026/08/25 早盤場次　｜　合併四家外資（以摩根士丹利為主署名）</w:t>
      </w:r>
    </w:p>
    <w:p>
      <w:pPr>
        <w:spacing w:before="0" w:after="8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2608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850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屬性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隱含空間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資訊層級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摩根士丹利（★具名）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★原文未載評等文字（重申看好）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3,665（★未載前值）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+78.78%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有數字＋有量化財測，本批最高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瑞銀證券（★具名 陳玟瑾）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★原文未載評等文字（重申看好）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3,617（★上調 未載前值）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+76.44%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有數字＋有量化財測＋有催化劑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廣發證券（★具名 蒲得宇）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★原文未載評等文字（持續看好）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無數字但產業論述最完整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美銀證券（★具名）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★原文未載評等文字（持續力挺）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★零論述，本批最低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FactSet 共識（20260821）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彙總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（空）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3,125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+52.44%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彙總值，非單一券商</w:t>
            </w:r>
          </w:p>
        </w:tc>
      </w:tr>
    </w:tbl>
    <w:p>
      <w:pPr>
        <w:spacing w:after="12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基準股價 2,050 元＝2026/08/24 跌停收盤價（工商時報原文明載）。大摩 3,665 元較瑞銀 3,617 元高 1.33%，兩家幾乎收斂，為本系統近期少見的高度一致。隱含空間全部由本系統回算。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二、投資論點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★觸發事件是「基本面符合預期但股價跌停」的落差修補，而非新利多。貿聯 Q2 毛利率 30.7%、符合預期，利潤率成長趨勢重回正軌，但股價 08/24 苦吞跌停收 2,050 元（起因為公司公告資訊系統遭網路安全事件），四家外資集體出面重申看好。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【摩根士丹利】雖然公司未提供 Q3 財測，但鑑於 7 月營收 96.3 億元、月增 13%、年增 60%，以及 8、9 月季節性表現，★預估 Q3 營收將季增 23%。HPC 是成長動能：電力互連受惠 AI 伺服器與一般伺服器需求，資料互連隨新款 ASIC 放量與 GPU 伺服器需求同步成長。★伴隨營運規模擴大及生產效率提高，毛利率將逐季擴張。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【瑞銀證券・分析師陳玟瑾】三項驅動：資料傳輸線出貨恢復正常、新 ASIC 平台相關線材開始出貨、產能利用率提升帶動毛利率回升。★預期 Q3 獲利季增 28%，並明白指出這是驅動股價的催化劑（catalyst）。★另指電源 sidecar 可能更早導入，帶動電源線業務具上檔空間。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【廣發證券・海外電子通信主管蒲得宇】貿聯是 AI 基礎設施關鍵供應商，產品布局涵蓋高速銅纜、電力傳輸、光通訊，以及未來可能切入的機構件。三項產業動能：①主動式電纜（AEC）受惠 SpaceX 2027、2028 年大規模建置，以及 AWS T4 在 scale-up 架構仍將採用銅纜，跨機櫃連接則採 NPO；②電力產品方面，輝達 800V VDC 預計 Q4 至 2027 年導入，更廣泛在 Rubin Ultra 平台採用；③光通訊方面，輝達 CPO／NPO 量產符合預期。★另指 Interplex 收購案預計下半年完成，對貿聯獲利有正面挹注。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【美銀證券】★原文僅載「持續力挺」，無任何論述、無數字。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・★所有四家皆未載投資評等文字、未載目標價前值、未載目標本益比、未載評價年度、未載 2026-2028 年 EPS 預估絕對值 → 3,665 元與 3,617 元在本則新聞裡都是結論而非可回算的推導結果。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・★最重大的邏輯缺口：08/24 貿聯跌停的直接導火線是公司公告「資訊系統遭受網路安全事件」，而四家券商的論述完全沒有觸及這件事（報告顯然出具於事件之前或未納入）。在資安事件的影響範圍、系統復原時程與財務衝擊釐清之前，這四筆觀點的基本面假設都建立在事件未發生的前提上。這是採用這兩個目標價前最應該先回答的問題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・★+78.78% 與 +76.44% 的隱含空間本身即是風險訊號。單一券商目標價較現價高出近八成，通常代表股價與該券商模型已明顯背離，而非市場尚未反應。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・★大摩的「Q3 營收季增 23%」與瑞銀的「Q3 獲利季增 28%」都是單季預估，兩家皆未提供全年或 2027 年的獲利路徑，也未提供毛利率的絕對值假設。凱基投顧 08/24 的數字反而偏保守：Q3 毛利率 32.0%、Q4 33.5%、2026 全年 31.5%（★年減 0.2 個百分點，方向是持平略降）。★「毛利率將逐季擴張」（大摩）與「全年毛利率年減 0.2 個百分點」（凱基）兩者方向不同，記者未調和，本系統亦無法在現有資料內裁決。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・★廣發三項動能的確定性差異很大：AEC 依賴 SpaceX 2027-2028 建置（時程最遠、最不確定）；800V VDC 是 Q4 起導入（最近、可驗證）；CPO／NPO 量產「符合預期」（無數字）。原文未拆解三者對營收的貢獻權重，也未提供任何客戶名單、專案代號或訂單能見度佐證。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・★Interplex 收購案「預計下半年完成」為條件式事件，原文未提供交易金額、預計挹注的營收與獲利金額，也未討論商譽、整合成本或稀釋效應。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・★季節性逆風：8、9 月營收可能受歐洲暑休影響（08/24 已收錄）。★另 08/24 同族群的信邦(3023) 有瑞銀買進 340 元，但貿聯當日跌停，族群氛圍不一致。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・★FactSet 共識 3,125 元（20260821，表列現價 2,275）明顯低於兩家具名外資的 3,6xx 元，且該共識未反映 08/24 的資安事件。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・★本則為新聞轉述而非報告原文；四家均未載報告出具日期，僅瑞銀與廣發載有分析師姓名（陳玟瑾、蒲得宇）。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四、待查證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(1) 大摩 3,665 元與瑞銀 3,617 元的前值、目標本益比與評價年度；(2) 廣發與美銀的目標價數字；(3) 資安事件對 Q3 出貨與財務的實際影響（★建議列為本檔單一關鍵追蹤指標）；(4) Interplex 收購案的交易金額與獲利挹注；(5) 2026 全年毛利率究竟是「逐季擴張」還是「持平略降」。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五、來源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2026/08/25 03:00 記者簡威瑟〈外資送暖貿聯 站上3字頭沒問題〉 https://www.ctee.com.tw/news/20260825700215-430201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・交叉背景：經濟日報 9710348〈貿聯-KY亮燈跌停 國內外法人展望仍給信心〉 https://money.udn.com/money/story/5710/9710348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・交叉背景：經濟日報 9710809〈貿聯公告資訊系統遭受網路安全事件 股價重挫跌停〉 https://money.udn.com/money/story/5710/9710809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・鉅亨網 外資評等表 archive 入口 https://www.cnyes.com/archive/twstock/board/ratediff.aspx?gt=qfii&amp;gp=rate</w:t>
      </w:r>
    </w:p>
    <w:p>
      <w:pPr>
        <w:spacing w:after="0" w:before="0" w:line="269" w:lineRule="auto"/>
        <w:jc w:val="center"/>
      </w:pPr>
      <w:r>
        <w:rPr>
          <w:rFonts w:ascii="Microsoft JhengHei" w:hAnsi="Microsoft JhengHei" w:eastAsia="Microsoft JhengHei" w:cs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