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80"/>
      </w:pPr>
      <w:r>
        <w:rPr>
          <w:rFonts w:ascii="Microsoft JhengHei" w:eastAsia="Microsoft JhengHei" w:hAnsi="Microsoft JhengHei"/>
          <w:b/>
          <w:bCs/>
          <w:color w:val="1F3864"/>
          <w:sz w:val="32"/>
          <w:szCs w:val="32"/>
        </w:rPr>
        <w:t xml:space="preserve">邁科（6831）券商觀點摘要</w:t>
      </w:r>
    </w:p>
    <w:p>
      <w:pPr>
        <w:spacing w:after="120" w:line="300"/>
      </w:pPr>
      <w:r>
        <w:rPr>
          <w:rFonts w:ascii="Microsoft JhengHei" w:eastAsia="Microsoft JhengHei" w:hAnsi="Microsoft JhengHei"/>
          <w:color w:val="595959"/>
          <w:sz w:val="20"/>
          <w:szCs w:val="20"/>
        </w:rPr>
        <w:t xml:space="preserve">資料日期：2026/07/24｜券商：日系外資（未具名）（外資）｜產業：散熱模組（AI 伺服器風冷/液冷）</w:t>
      </w:r>
    </w:p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評等與目標價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評等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買進（重申）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目標價</w:t>
            </w:r>
          </w:p>
        </w:tc>
        <w:tc>
          <w:tcPr>
            <w:tcW w:type="dxa" w:w="70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1,325 元（上調）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前值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1,150 元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評價基礎</w:t>
            </w:r>
          </w:p>
        </w:tc>
        <w:tc>
          <w:tcPr>
            <w:tcW w:type="dxa" w:w="70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新聞未揭露（伴隨 2026/27 年毛利率預估 26%／28%）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關鍵預估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2026/27 年毛利率估 26%／28%；今年 EPS 預估小幅下修 3%</w:t>
            </w:r>
          </w:p>
        </w:tc>
      </w:tr>
    </w:tbl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報告論點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6 月營收 5.03 億元，月增 52.41%、年增 29.3%；第二季營收 10.46 億元、季增 22.52%；上半年營收 19.01 億元、年增 18.23%，三者同創歷史新高；AI 相關產品營收占比已逾 7 成。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在其主要美系 CSP 客戶之風冷訂單份額已超過 40%；隨散熱技術由風冷升級液冷，憑技術優勢可望於明年受惠 ASP 提升，挹注營收成長。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基於相對保守的營收預估，將今年 EPS 小幅下修 3%，惟重申「買進」，目標價由 1,150 元上調至 1,325 元。（本站 7/21 收錄大和資本初評 1,150 元，若同屬一家則為三日內快速上調，券商身分待確認。）</w:t>
      </w:r>
    </w:p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風險提示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客戶集中單一美系 CSP，訂單波動大；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液冷產品放量時程與認證進度；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今年 EPS 遭小幅下修，短期獲利動能仍有不確定性。</w:t>
      </w:r>
    </w:p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來源連結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18"/>
          <w:szCs w:val="18"/>
        </w:rPr>
        <w:t xml:space="preserve">FTNN 新聞網（2026/7/24 00:05）：https://www.ftnn.com.tw/news/563708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 </w:t>
      </w:r>
    </w:p>
    <w:p>
      <w:pPr>
        <w:spacing w:after="120" w:line="300"/>
      </w:pPr>
      <w:r>
        <w:rPr>
          <w:rFonts w:ascii="Microsoft JhengHei" w:eastAsia="Microsoft JhengHei" w:hAnsi="Microsoft JhengHei"/>
          <w:color w:val="808080"/>
          <w:sz w:val="18"/>
          <w:szCs w:val="18"/>
        </w:rPr>
        <w:t xml:space="preserve">本摘要依公開新聞整理，非完整報告。數字若標「待確認」，請以券商原始報告為準。</w:t>
      </w:r>
    </w:p>
    <w:sectPr>
      <w:head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2026-07-24T00:23:09.297Z</dcterms:created>
  <dcterms:modified xsi:type="dcterms:W3CDTF">2026-07-24T00:23:09.297Z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