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A5F"/>
          <w:sz w:val="32"/>
        </w:rPr>
        <w:t>長榮航(2618)　個股摘要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資料來源：FactSet 外資共識（鉅亨網外資評等表）　評等日 2026/08/17　場次：2026/08/17 盤後　製表：旺來 wowwow31001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8277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券商／來源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FactSet 外資共識（非單一機構研究報告）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外資／內資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外資共識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航空－客貨運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本表評等欄位為空，原始資料未載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新目標價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47.75 元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前次目標價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46.25（2026/08/14）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評等日現價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41.8 元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隱含空間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+14.23%（本系統回算）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報告出具日期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未載</w:t>
            </w:r>
          </w:p>
        </w:tc>
      </w:tr>
    </w:tbl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共識由 8/14 的 46.25 元升至 47.75 元，上修 3.24%（本系統回算），屬溫和調升。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47.75 元對 8/17 現價 41.8 元隱含約 +14.23%（本系統回算）。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長榮航為 8/14 鉅亨網外資評等表最後一批 9 檔之一，本次為連續第二次進表，代表屬外資模型近期持續更新的標的。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長榮航空亦為 8/14 盤面強勢股（漲停），與軍工、航太族群同步走強。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三、風險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FactSet 為共識統計非單一機構報告，評等欄位為空，無論述、無 EPS 預估與目標本益比，47.75 元無法回算驗證。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★ 本檔與同窗口的貨櫃航運觀點不可混為一談：長榮航為航空（客貨運），與長榮(2603)、陽明、萬海的貨櫃海運屬完全不同的產業週期與運價機制。本場次法人給貨櫃三雄「中立」，不適用於長榮航。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上修幅度僅 3.24%，訊號強度低，屬例行性微調而非觀點轉折。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航空業獲利對油價敏感度高，本場次同時出現新加坡低硫油價格自戰前每噸 500 美元一度漲至 1,120 美元、近期約 820 美元的資訊，該則原文雖為討論海運燃油成本，惟油價方向同樣為航空業成本變數，本表未反映。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四、來源連結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． 鉅亨網 外資評等表（針對國外法人 QFII 所發佈個股評等的統計總表，評等日 20260817）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　https://www.cnyes.com/twstock/board/ratediff.aspx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． 8月17日盤前／AI 供應鏈重回主軸 台股躍過4萬6 亟欲重戰新高（經濟日報 2026/08/17 08:11，盤面與籌碼數據）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　https://money.udn.com/money/story/5607/9695573</w:t>
      </w:r>
    </w:p>
    <w:p>
      <w:pPr>
        <w:spacing w:after="80" w:before="0"/>
      </w:pP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本摘要依公開新聞整理，非完整報告。FactSet 為分析師共識統計，非任何單一機構之研究報告；本表未提供評等文字、EPS 預估與目標本益比，目標價無法獨立回算驗證，不構成投資建議。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