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長榮（2603）　法人（工商時報未具名）　中立　未載目標價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9"/>
        </w:rPr>
        <w:t>見報日期：2026/08/16 14:17　｜　收錄場次：2026/08/16 盤後　｜　產業：航運－貨櫃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投資評等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中立（維持）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 原文全文未載任何目標價數字（新值與前值皆無），本系統標註「待確認」。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工商時報僅稱「法人」，未具名，未載報告出具日期。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訊號性質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屬族群性評等重申，長榮（2603）、陽明（2609）、萬海（2615）三檔同步維持中立，非個股差異化判斷。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一、投資結論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・法人維持三家「中立」評等。核心矛盾在於：Q2 財報亮眼、Q3 營運仍有機會優於 Q2，但獲利高峰很可能就落在 Q3，Q4 反而明顯降溫。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這是一則「財報好、評等不動」的個案。亮眼獲利未轉化為股價漲勢，市場擔心的是旺季提前反映、貨主搶運效應消退後運價重新承壓。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三檔中唯一上半年獲利呈現年減者（-36.48%），Q2 單季雖年增 46.33%，但累計數仍低於去年同期，代表 Q1 基期偏弱，獲利回升的持續性須進一步觀察。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二、財務實績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數字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稅後淨利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160.34 億元，年增 46.33%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 單季 EPS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7.41 元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上半年稅後淨利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243.37 億元，年減 36.48%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上半年 EPS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11.24 元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三、產業論點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・運價維持高檔的三個支撐：美國關稅政策變動使部分貨主提前安排出貨；中東戰事推升航行風險，航商避開紅海航線、拉長航程壓縮有效運力；亞洲部分轉運港口塞港加上航商調控運力。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・美國線：8 月美國線運價重新走升，需求仍維持旺季水準，且美東線的供需結構相較美西線更為有利，為 Q3 營運的重要支撐。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・歐洲線：中東戰事反覆，航商大規模恢復紅海航線短期難以實現，供給面仍受約束；但前期運價已處相對高位，法人預期短期維持緩跌格局，大幅上漲空間有限。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3"/>
        </w:rPr>
        <w:t>四、風險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「提前透支」為法人的核心疑慮：這波景氣回升有相當程度來自關稅因素驅動的提前出貨，屬一次性需求前移而非結構性成長。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9 月以後將逐漸進入傳統旺季需求尾聲，貨主提前搶運帶來的額外需求可能消退，運價再大幅上漲不易；Q3 可能是今年獲利高峰，Q4 反而可能明顯降溫。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・★ 2027 年供給壓力為最主要的長期風險：新船持續交付使全球貨櫃船隊運力增加，若需求成長無法同步吸收新增供給，供過於求將重新成為壓抑運價與獲利的主因。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・地緣政治為雙面刃：紅海繞行目前是壓縮有效運力的利多，但一旦中東情勢緩和、航商恢復紅海航線，等同瞬間釋放大量運力，屬不可預測的反轉風險，原文未做情境試算。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・券商未具名，未載報告出具日期，未揭露 EPS 預估、目標價與評價倍數，本則不構成可操作的價位訊號，僅為評等方向的參考。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・本則為新聞轉述法人看法，非研究報告原文。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18"/>
        </w:rPr>
        <w:t>來源：陽明、長榮、萬海賺翻了股價卻沒激情！法人點出航運股最大隱憂（工商時報 2026/08/16 14:17）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https://www.ctee.com.tw/news/20260816700421-430201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