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JhengHei" w:hAnsi="Microsoft JhengHei" w:eastAsia="Microsoft JhengHei"/>
          <w:b/>
          <w:sz w:val="32"/>
        </w:rPr>
        <w:t>長榮（2603）　個股摘要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摩根大通（★具名外資）　／　併列滙豐證券、凱基投顧　／　2026/08/24　早盤場次（窗口 2026/08/23 19:10 ～ 2026/08/24 08:10）　／　旺來 wowwow31001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94"/>
        <w:gridCol w:w="1701"/>
        <w:gridCol w:w="1984"/>
        <w:gridCol w:w="1814"/>
        <w:gridCol w:w="2551"/>
      </w:tblGrid>
      <w:tr>
        <w:tc>
          <w:tcPr>
            <w:tcW w:type="dxa" w:w="136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79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內外資</w:t>
            </w:r>
          </w:p>
        </w:tc>
        <w:tc>
          <w:tcPr>
            <w:tcW w:type="dxa" w:w="170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98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</w:t>
            </w:r>
          </w:p>
        </w:tc>
        <w:tc>
          <w:tcPr>
            <w:tcW w:type="dxa" w:w="181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隱含空間（對 251.5 元）</w:t>
            </w:r>
          </w:p>
        </w:tc>
        <w:tc>
          <w:tcPr>
            <w:tcW w:type="dxa" w:w="255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本系統認定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摩根大通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★原文未載評等文字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332（上調　未載前值）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+32.01%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★本場次新評價事件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滙豐證券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外資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</w:r>
          </w:p>
        </w:tc>
        <w:tc>
          <w:tcPr>
            <w:tcW w:type="dxa" w:w="198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270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+7.36%</w:t>
            </w:r>
          </w:p>
        </w:tc>
        <w:tc>
          <w:tcPr>
            <w:tcW w:type="dxa" w:w="255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★本系統 08/17 已收錄（前值 255）　本場次為重述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凱基投顧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★原文未載評等文字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255（調升　未載前值）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+1.39%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★本場次新增（內資）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FactSet 共識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外資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本表評等欄為空</w:t>
            </w:r>
          </w:p>
        </w:tc>
        <w:tc>
          <w:tcPr>
            <w:tcW w:type="dxa" w:w="198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234.5（評等日 20260818）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−6.76%</w:t>
            </w:r>
          </w:p>
        </w:tc>
        <w:tc>
          <w:tcPr>
            <w:tcW w:type="dxa" w:w="255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★共識已低於股價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基準股價 251.5 元為 2026/08/21 收盤（鉅亨網外資評等表現價欄）。長榮股價連 7 日上漲、波段漲幅 17.25%，08/21 盤中最高 254 元，逼近歷史高價 265 元。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★ 本摘要合併三家券商於同一篇報導中的觀點，檔名以本場次唯一有完整論述的摩根大通為主署名。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二、投資論點（摩根大通）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核心論點：市場嚴重低估「有效運力」的緊縮程度。看好長榮獲利能力，上調 2027 年獲利，目標價升至 332 元。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摩根大通指出市場過度擔憂未來的交船壓力：雖然 2027～2028 年新船交付預計將增長 10% 運力，但繞道、塞港、巴拿馬運河水位下降等因素，正以遠快於新船交付的速度吸收運力，實質供需比預期更加緊繃。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長榮具有高於產業平均的船隊擴張步調，能最大化掌握運價暴漲的商機；目前訂造新船約 60 艘，預估 2030 年運力將達 285 萬 TEU。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單位成本優勢：約九成運力配備脫硫塔（Scrubber），接下來的新船訂單全數為甲醇雙燃料船與 LNG 船，LNG 船比低硫油碳排放再少 20%，擴大節能環保與用油成本降低的效益。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碼頭投資：長榮在新加坡、鹿特丹和巴拿馬等主要關鍵港口持續進行碼頭投資，效益逐步發酵。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空櫃調度策略：因「亞洲至北美」的需求與運價遠高於「北美至亞洲」，長榮採直接載回空櫃投入亞洲出口航線的策略加速調度，確保高運價的亞洲出口端櫃源無虞。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結論：即使面臨有效運力緊縮及營運環境日益複雜，長榮仍有望維持領先同業的利潤率。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三、產業與基本面背景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長榮第二季財報交出亮眼成績。原先市場擔心第二季拉貨潮可能影響第三季旺季動能，但據海運業者觀察，自 7 月 24 日美國實施新關稅政策以來，市場貨量並未明顯下滑。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在傳統消費旺季需求加持下，配合目前實質有效運能大幅下降，形成強烈的運價支撐，可望持續挹注航商獲利。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籌碼背景（本系統既有紀錄）：08/21 外資買超前十大中陽明居首（37,158 張）、萬海第七（16,238 張），連續兩個交易日十檔中無一為 AI 伺服器族群，資金持續由 AI 主線流向航運、金融與傳產。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四、風險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摩根大通原文未載評等文字，也未載 332 元的前值、目標本益比、評價年度與 2027 年 EPS 預估絕對值——「上調 2027 年獲利」有方向無數字，332 元完全無法回算驗證。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核心論點的不對稱性：2027～2028 年新船交付 +10% 運力是已排定的已知數，而繞道、塞港、巴拿馬運河水位是可逆的變數。若中東航線恢復正常、蘇伊士復航，被吸收的運力會一次性釋放，這是本論點最大的單點風險，原文未做敏感度試算。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三家券商目標價分布極散：332／270／255 元，最高與最低相差 30.20%（本系統回算），且滙豐與凱基兩家的隱含空間分別只剩 +7.36% 與 +1.39%——以現價進場，多數具名券商認為上檔已所剩無幾。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FactSet 共識 234.5 元已低於 08/21 收盤 251.5 元，負乖離 −6.76% 且持續擴大。共識與具名券商方向完全相反，本系統無法在現有資料內裁決，建議以具名券商序列為主、共識僅作為保守情境參考。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股價位置風險：連 7 日上漲、波段漲幅 17.25%、逼近歷史高價 265 元。凱基投顧的 255 元目標價實質上已被 08/21 盤中最高 254 元走完。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運價為長榮獲利的單一最大變數，三家券商均未提供運價假設區間；SCFI／CCFI 的實際走勢應列為本檔的單一關鍵驗證指標。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凱基投顧 255 元原文完全無任何論述，僅有數字，資訊層級為本篇三家中最低。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本則為新聞轉述非報告原文，三家均未載分析師姓名與報告出具日期。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五、待查證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(1) 摩根大通 332 元的前次目標價、目標本益比與 2027 年 EPS 預估絕對值。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(2) 滙豐 270 元與本系統 08/17 紀錄（270 元、前值 255）是否為同一份報告——若是，本場次不應計為新增。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(3) 凱基投顧 255 元的前值與評等。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(4) 貨櫃三雄之陽明（2609）、萬海（2615）個別目標價仍未結案（自 08/20 起）。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來源連結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工商時報〈展望佳 法人大升長榮目標價〉2026/08/24 03:00 記者楊淨淳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https://www.ctee.com.tw/news/20260824700083-430201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鉅亨網 外資評等表（archive 入口）現價與 FactSet 共識序列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https://www.cnyes.com/archive/twstock/board/ratediff.aspx?gt=qfii&amp;gp=diff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