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雙鴻（3324）｜中信投顧 買進（維持） ★目標價未載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早盤場次｜2026/09/04 03:00 工商時報 A31 權證版 簡威瑟｜產業：電子零組件－散熱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中信投顧（★具名）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買進（維持）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★原文未載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★09/03 收盤價待補；7 月 EPS 6.47 元、前七月賺近三股本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2026/09/04｜工商時報 20260904700288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既有序列：美系外資 08/11 1,550；日系外資 08/11 買進 1,600；FactSet 08/11 符合市場 1,380；本土投顧 08/12 買進 1,280。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事件：09/02 列處置股；09/04 起期交所調高雙鴻期貨保證金 1.5 倍；7 月稅後 6 億元（年增 120%）、董座稱切入輝達 VR 鏈、Q4 為全年高峰。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先前受假期、拉貨時點與新舊產品轉換影響動能較弱，9 月新產品推出及量產前準備、遞延需求回補，營運可望回升。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客戶 8～9 月增加的 GB300 訂單拉貨動能延續至 Q4。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水冷板 6 月重新送交輝達驗證，若通過最快 Q4 小量出貨 Vera Rubin 水冷板。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★未載目標價，無法計算風險報酬比，本筆屬方向性維持評等。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輝達 VR 水冷板驗證尚未通過；處置股期間流動性受限、保證金調高。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https://www.ctee.com.tw/news/20260904700288-430203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https://money.udn.com/money/story/11074/9733025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