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頎邦（6147）｜金控旗下投顧 初評買進 250 元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color w:val="595959"/>
          <w:sz w:val="19"/>
        </w:rPr>
        <w:t>2026/09/01 經濟日報即時 11:36／09/02 日報 00:08＋工商時報 09/01 03:00｜產業：驅動 IC 封測／金凸塊／光通訊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評等／目標價摘要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814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</w:t>
            </w:r>
          </w:p>
        </w:tc>
        <w:tc>
          <w:tcPr>
            <w:tcW w:type="dxa" w:w="907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外資/內資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目標價（新）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目標價（舊）</w:t>
            </w:r>
          </w:p>
        </w:tc>
        <w:tc>
          <w:tcPr>
            <w:tcW w:type="dxa" w:w="2721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日期／來源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金控旗下投顧（未具名）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內資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買進（初評）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250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初評無前值</w:t>
            </w:r>
          </w:p>
        </w:tc>
        <w:tc>
          <w:tcPr>
            <w:tcW w:type="dxa" w:w="272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09/01 工商 20260901700212＋經濟日報 9726703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瑞銀（既有）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買進（維持）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290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－</w:t>
            </w:r>
          </w:p>
        </w:tc>
        <w:tc>
          <w:tcPr>
            <w:tcW w:type="dxa" w:w="272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08/05 既有紀錄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花旗環球（既有）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買進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230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－</w:t>
            </w:r>
          </w:p>
        </w:tc>
        <w:tc>
          <w:tcPr>
            <w:tcW w:type="dxa" w:w="272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08/05 既有紀錄</w:t>
            </w:r>
          </w:p>
        </w:tc>
      </w:tr>
    </w:tbl>
    <w:p/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論點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光通訊需求朝單通道 200G 以上發展，金凸塊互連逐步取代打線封裝；頎邦具成熟製程、自製金凸塊設備與緊密客戶關係。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超過 30 個光通訊專案開發中，6 個通過認證，4 個 2026 年量產；2026 年光通訊營收占比 5–10%，2027 年翻倍至 25–30%，2028 年 30–35%，超越 DDIC 業務。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DDIC 占營收 60–70%，受惠對手退出與產能回流台灣，2026Q2 起調升後段服務費；法人估 2026、2027 年獲利各成長六成以上，毛利率 2028 年達 31.5%。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風險／未載事項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券商未具名（僅稱金控旗下投顧）；未載 EPS 預估與評價基準，250 元無法回算。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光通訊放量集中 2027 年，2026 年貢獻仍小；記憶體漲價壓抑終端需求為 DDIC 逆風。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本則為新聞轉述非報告原文；未取得最新收盤價。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2"/>
        </w:rPr>
        <w:t>來源連結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https://money.udn.com/money/story/11074/9726703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https://money.udn.com/money/story/5607/9728078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https://www.ctee.com.tw/news/20260901700212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