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鴻海（2317）券商觀點摘要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官股金控旗下投顧（原文未具名）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官股金控旗下投顧（原文未具名）（內資）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鴻海（2317）　電子組裝－AI 伺服器／網通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買進（並列入 8 月投組清單）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350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未揭露（本系統既有 FactSet 8/7 共識 320 元）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較 FactSet 共識 320 元高 9.4％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給予「買進」評等並列入 8 月投資組合清單；目標價 350 元＝2027 年 EPS 22.01 元 × 16 倍本益比（數字自洽）。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預估 2026 年 EPS 18.29 元、營收 10.131 兆元（年增 25.03％）；2027 年 EPS 22.01 元、營收 12.484 兆元。Q2 預估 EPS 4.45 元、稅後純益 624.55 億元（年增 43.27％）。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Rubin Q3 問世小量出貨、明年完整貢獻；800G 以上交換機全年倍增、CPO 交換機 Q3 量產；切入非洲主權 AI（Amini／Bull）與 MDC（軟銀、Oracle、OpenAI）。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・原文自載：記憶體供應緊張限制電腦終端產品的年增幅度。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・時點提醒：本則為鴻海 8/12 法說會前的預估稿，Q2 EPS 4.45 元為投顧預估值而非實際數，法說後有修正可能。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・券商未具名（僅知為官股金控旗下投顧），未載報告出具日期與目標價前值。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・16 倍本益比無歷史區間對照；主權 AI 與 MDC 為新業務，對 2026～2027 年營收貢獻未量化。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・2027 年營收 12.484 兆元隱含年增 23.2％，在已達兆元級基期下屬高成長假設，敏感度分析未提供。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・旺得富 2026/08/12 07:46 https://wantrich.chinatimes.com/news/20260812900006-420101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