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Microsoft JhengHei" w:hAnsi="Microsoft JhengHei" w:eastAsia="Microsoft JhengHei"/>
          <w:b/>
          <w:sz w:val="34"/>
        </w:rPr>
        <w:t>鴻海(2317) 券商觀點摘要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/>
          <w:b w:val="0"/>
          <w:color w:val="606060"/>
          <w:sz w:val="19"/>
        </w:rPr>
        <w:t>FactSet共識 ｜ 外資 ｜ 2026 年 08 月 13 日（盤後場次）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28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370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券商／機構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FactSet共識（鉅亨網速報）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內／外資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產業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電子組裝／AI 伺服器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評等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未載評等文字（22位分析師）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340.79 元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目標價（舊）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330→340.79（當日連三報，320→330→340.79）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見報日期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2026/08/13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二、論點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・鉅亨網速報顯示，鴻海 FactSet 共識在 8/12 22:11 至 8/13 12:10 之間連續三度更新：目標價 320 元 → 330 元（+3.13%）→ 340.79 元；分析師人數由 21 位增至 22 位。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・2026 年 EPS 中位數同步由 17.76 元 → 17.92 元 → 18.22 元，最高估值由 20.32 元升至 20.8 元。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・2027 年 EPS 中位數 22.4 元、2028 年 28.14 元；2028 年最高估值一口氣拉到 45.05 元（前值 26.69 元），顯示部分機構對長線 AI 機櫃貢獻大幅上修。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・2026 年營收共識中位數 10.77 兆元，與官股投顧預估的 10.131 兆元方向一致，均指向鴻海全年營收首度突破 10 兆元。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三、風險與資訊落差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・FactSet 共識為多家機構彙整值，非單一研究報告，無論述內文、無本益比、無評價基礎，340.79 元無法獨立驗證。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・★ 共識與個別外資嚴重脫節：共識 340.79 元 vs 日系 435 元 vs 美系 400 元，落差達 17%~28%。共識更新速度落後於個別報告，法說後的上修尚未完全反映。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・2028 年 EPS 最高估值 45.05 元、最低 23.03 元，全距近一倍，長期分歧極大。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・目標價 340.79 元對照 8/13 收盤 262 元隱含空間約 30%（本系統回算），但當日股價下跌 2.96%，市場短線並不買單。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四、來源連結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18"/>
        </w:rPr>
        <w:t>https://news.cnyes.com/news/id/6575035</w:t>
      </w:r>
    </w:p>
    <w:p>
      <w:pPr>
        <w:spacing w:after="40" w:before="160"/>
      </w:pPr>
      <w:r>
        <w:rPr>
          <w:rFonts w:ascii="Microsoft JhengHei" w:hAnsi="Microsoft JhengHei" w:eastAsia="Microsoft JhengHei"/>
          <w:b w:val="0"/>
          <w:color w:val="707070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