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鴻海（2317）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產業：電子代工－EMS／AI 伺服器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344.58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上修 3.02%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246.5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+44.02%（本系統回算）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★本批唯一的權值股，也是隱含空間第二大的一筆（+44.02%，本系統回算）。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★評等為最高等級「強力買進」，上修幅度 3.02% 屬技術性微調。前值 344.58 元帶到小數點後兩位，是典型多家分析師取平均的機械式數字。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★行情與共識背離：08/21 鴻海收 245~245.5 元（兩篇來源不一致，標記待確認）小跌 1 元、-0.41%，是當日少數逆勢收黑的權值股；同日台積電 +1.47% 收 2410 元、聯發科 +2.47% 收 3790 元均收紅。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★資金結構的旁證：08/21 外資買超前十大為陽明、凱基金、台新新光金、第一金、富邦金、兆豐金、萬海、遠東新、華邦電、中鋼，★十檔中無一為 AI 伺服器族群，這已是連續第二個交易日出現同樣結構（08/20 亦然）。共識對鴻海上修，但資金正在離開這條主線。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★+44.02% 的空間搭配 +3.02% 的調幅，與文曄同屬「大空間、小調幅」型態。這個缺口是長期累積的，不是本次上修造成的。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★鴻海的 AI 伺服器業務毛利率結構、與同業（廣達、緯創、英業達、仁寶、和碩）的競爭態勢，本表完全未涉及。資深分析師杜金龍於 08/21 17:42 的評論指出電子五哥本周普遍走弱（仁寶 -10%、緯創 -9%、和碩 -5.94%、英業達 -4.64%、廣達 -3.16%），★屬技術面輪動觀點，無評等無目標價，僅供背景。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★權值股的共識覆蓋家數通常最多，平滑效果也最強，355 元的代表性反而低於本批中覆蓋家數少的中小型股。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