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 w:cs="Microsoft JhengHei"/>
          <w:b/>
          <w:color w:val="1F3A5F"/>
          <w:sz w:val="30"/>
        </w:rPr>
        <w:t>鴻海（2317）｜高盛 買進 ★目標價未載（ODM 產業分歧報告）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2026/09/04 盤後場次｜2026/09/04 10:46 經濟日報 秦鈺翔｜產業：電子代工－ODM／AI 伺服器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評等／目標價摘要</w:t>
      </w:r>
    </w:p>
    <w:tbl>
      <w:tblPr>
        <w:tblStyle w:val="TableGrid"/>
        <w:tblW w:type="dxa" w:w="975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134"/>
        <w:gridCol w:w="1474"/>
        <w:gridCol w:w="1927"/>
        <w:gridCol w:w="1927"/>
        <w:gridCol w:w="1814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評等（新／舊）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隱含空間／估值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日期／來源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高盛（★具名）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買進（★新舊未載）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★未載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09/04 收 256 元（+3.43%）；既有目標價序列 320～435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2026/09/04｜經濟日報 9734021</w:t>
            </w:r>
          </w:p>
        </w:tc>
      </w:tr>
    </w:tbl>
    <w:p>
      <w:pPr>
        <w:spacing w:after="40"/>
      </w:pP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既有紀錄對照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高盛 09/04 ODM 產業分歧報告（經濟日報秦鈺翔）：鴻海／緯穎／緯創「買進」，廣達／英業達／仁寶「相對中立」；全數未載目標價與新舊變動。產業論點：消費性電子上半年提前拉貨後成長放緩，營收成長重心在 AI 伺服器，Vera Rubin 放量抵消消費性電子疲弱。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既有序列：日系外資 08/13 買進 435；美系外資 08/13 買進 400；官股金控投顧 08/12 買進 350；FactSet 08/21 強力買進 355；瑞銀 07/22 買進 320；小摩 08/27／大摩 08/29 策略清單優於大盤。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論點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7 月營收年月雙增，Q3 由 AI 伺服器＋蘋果新品支撐，預期 8 月營收維持強勁成長。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同日大摩 CEO 爐邊會談解析（無評等）：AI 需求以前所未有的速度與規模推升資本支出，鴻海提出「Made with Taiwan」策略，產能分散成結構性趨勢。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背景：法人看好戴爾 AI 伺服器待出貨訂單近千億美元帶動協力廠（09/03 紀錄）。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風險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★原文未載目標價、前值與新舊評等變動，無法計算風險報酬比；本則為產業報告新聞轉述非報告原文。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消費性電子下半年動能放緩、記憶體漲價壓抑 PC／消費性需求；Vera Rubin 放量時程若遞延影響下半年營收。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https://money.udn.com/money/story/5612/9734021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https://money.udn.com/money/story/5607/9734403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本摘要依公開新聞整理，非完整報告。目標價與評等以新聞轉述為準，「★」為原文未載或待確認項目；隱含空間為本系統以最近收盤價機械回算。</w:t>
      </w:r>
    </w:p>
    <w:sectPr w:rsidR="00FC693F" w:rsidRPr="0006063C" w:rsidSect="00034616">
      <w:head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