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鴻海（2317）　個股摘要　2026/09/06</w:t>
      </w:r>
    </w:p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電子代工－AI 伺服器／AI 機櫃／網通　│　資料來源：工商時報 09/05 15:55（17:01 更新）　│　整理：旺來研究報告系統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907"/>
        <w:gridCol w:w="1360"/>
        <w:gridCol w:w="1247"/>
        <w:gridCol w:w="1474"/>
        <w:gridCol w:w="3175"/>
      </w:tblGrid>
      <w:tr>
        <w:tc>
          <w:tcPr>
            <w:tcW w:type="dxa" w:w="170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90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外資／內資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目標價（新）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目標價（前值）</w:t>
            </w:r>
          </w:p>
        </w:tc>
        <w:tc>
          <w:tcPr>
            <w:tcW w:type="dxa" w:w="3175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隱含空間 / 基準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日系外資</w:t>
              <w:br/>
              <w:t>（★原文未具名）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435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352（上調 23.6%）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09/04 收 256 元回算 +69.9%（本系統回算）</w:t>
              <w:br/>
              <w:t>★評價基準未載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</w:t>
              <w:br/>
              <w:t>（★原文未具名）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400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360（上調 11.1%）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09/04 收 256 元回算 +56.3%（本系統回算）</w:t>
              <w:br/>
              <w:t>★評價基準未載</w:t>
            </w:r>
          </w:p>
        </w:tc>
      </w:tr>
    </w:tbl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二、論點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【日系外資】鑒於上半年費用控管優於預期，以及網通、CPU／一般伺服器與 AI 需求強勁，將 2026－2028 年獲利預期分別調升 12.8%、23.4%、24.9%，目標價由 352 元上調至 435 元。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【美系外資】看好 AI 機櫃、客製化晶片（ASIC）及網通需求帶動鴻海進入另一波加速期，考量後續營運具備多項催化因素，將 2026－2028 年獲利預期分別調升 8%、3%、8%，目標價由 360 元上調至 400 元。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【營收】8 月自結合併營收 9,217.66 億元，月減 2.61%、年增 51.98%，改寫同期新高、歷史次高；前 8 月累計 6 兆 5,111.39 億元、年增 39.73%。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【法說指引】輪值執行長蔣集恆預期 Q3 營收顯著季增、強勁年增；AI 機櫃出貨量季增高雙位數百分比，全年 AI 機櫃出貨量倍數以上成長；2027 年資本支出將持續增加。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【本系統背景對照】09/04 高盛 ODM 產業報告將鴻海列為買進（TP 未載），並估鴻海 Q3 營收年增 48%、季增 22%，8 月營收估 1.051 兆元（實際自結為 9,217.66 億元，低於高盛估值）。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三、風險與但書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★兩家券商均未具名，原文僅載「日系外資」「美系外資」，機構名稱待確認。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★兩家目標價的評價基準（本益比或 EPS 基準）原文均未載。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公司自述「仍需持續關注多變的全球政經局勢影響」。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8 月消費智慧產品與電腦終端產品因新舊產品轉換期而雙雙月減，AI 以外業務動能分歧。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兩家外資目標價差距 35 元（8.75%），且與本系統既有紀錄不連續（前值 352／360 為本系統首次取得）。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四、來源連結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 09/05 15:55：https://www.ctee.com.tw/news/20260905700639-430201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本系統既有對照（09/04 高盛 ODM 報告）：https://money.udn.com/money/story/5607/9734021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line="269" w:lineRule="auto"/>
      </w:pPr>
      <w:r>
        <w:rPr>
          <w:rFonts w:ascii="Microsoft JhengHei" w:hAnsi="Microsoft JhengHei" w:eastAsia="Microsoft JhengHei" w:cs="Microsoft JhengHei"/>
          <w:b/>
          <w:color w:val="B0303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