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鴻海(2317)　高盛證券 Goldman Sachs：買進，並列入「確信買入名單 Conviction List」、★原文未載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高盛證券 Goldman Sachs（★具名，分析師 Allen Chang、Verena Jeng、張博凱）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電子代工－蘋果供應鏈／AI 伺服器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買進，並列入「確信買入名單 Conviction List」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iPhone Duo 起價 1,999 美元，低於三星 Galaxy Z Fold 8 Ultra 的 2,099.99 美元，在記憶體成本高企下仍具競爭力，可望打開大眾市場。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維持 iPhone Duo 出貨預測：2026 年基準情境 1,400 萬支、樂觀情境 3,500 萬支（高於 IDC 的 1,000 萬支、本土法人的 600－700 萬支）。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鴻海對蘋果營收曝險 30%－35%；8 月 GB200/300 機櫃產量約 2,600 櫃居三大 ODM 之首。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★原文未載目標價與風險章節。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★摩根士丹利同期給的三大 ODM 偏好順序為緯創 ＞ 鴻海 ＞ 廣達，鴻海居中，與高盛「確信買入」評價存在落差。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19:11）　https://money.udn.com/money/story/5607/9747061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11:57）　https://wantrich.chinatimes.com/news/20260910900302-420101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