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AES-KY（6781）　美系外資買進、目標價 1,680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產業：電源－BBU 備援電池模組（AI 資料中心）　｜　本系統首次收錄本檔　｜　8/7 收 1,145 元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美系外資（原文未具名）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1,680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未揭露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相對 8/7 收 1,145 元隱含空間約 +46.7%。未揭露 EPS 與本益比。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Q2 歸屬母公司淨利 10.94 億元創單季新高，單季 EPS 12.81 元；毛利率 39.06%，受惠高功率 BBU 產品挹注與產品結構優化。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Q2 整體業績優於該外資預期，外資認為「業績仍有調升空間」。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上半年累計營收約 93.38 億元、營業毛利 35.13 億元、營業利益 24.05 億元、稅後淨利 20.02 億元，H1 EPS 23.45 元。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資料中心對 BBU 需求漸增，AES-KY 為 BBU 指標廠，其財報同時強化市場對整個 BBU 產業前景的看法。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股價動能：8/7 收 1,145 元、漲 55 元（+5.05%）、成交 2,456 張，已連收 6 紅、累積漲幅 35.99%。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原文數字前後矛盾（最需注意）：Q2 合併營收寫 18.08 億元，但上半年營收 93.38 億元，隱含 Q1 高達 75.3 億元；而 Q2 淨利 10.94 億元卻大於 Q1 的 9.08 億元。以 18.08 億元營收做出 10.94 億元淨利＝淨利率 60%，與毛利率 39.06% 直接衝突。Q2 營收數字極可能誤植，引用前務必回查公司自結財報。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券商未具名，僅稱「美系外資」，且未載報告出具日期。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未揭露評價基礎：無本益比、無 EPS 預估年度，1,680 元無從驗證。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目標價與先前媒體報導同為 1,680 元，研判為重申而非調升，但原文措辭像是新給予，容易誤判。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短線已連 6 紅急漲 36%，追價風險偏高。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8/9 20:50　AES-KY 目標價攻 1,680 元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https://www.ftnn.com.tw/news/568468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www.ftnn.com.tw/news/5684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