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261021｜未具名｜緯創3231</w:t>
      </w:r>
    </w:p>
    <w:p>
      <w:r>
        <w:t>緯創（3231）　券商觀點摘要　2026/10/21 早盤場次　整理：旺來 wowwow31001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券商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評等</w:t>
            </w:r>
          </w:p>
        </w:tc>
        <w:tc>
          <w:tcPr>
            <w:tcW w:type="dxa" w:w="1728"/>
          </w:tcPr>
          <w:p>
            <w:r>
              <w:t>目標價</w:t>
            </w:r>
          </w:p>
        </w:tc>
        <w:tc>
          <w:tcPr>
            <w:tcW w:type="dxa" w:w="1728"/>
          </w:tcPr>
          <w:p>
            <w:r>
              <w:t>前值</w:t>
            </w:r>
          </w:p>
        </w:tc>
      </w:tr>
      <w:tr>
        <w:tc>
          <w:tcPr>
            <w:tcW w:type="dxa" w:w="1728"/>
          </w:tcPr>
          <w:p>
            <w:r>
              <w:t>★未具名（待確認）</w:t>
            </w:r>
          </w:p>
        </w:tc>
        <w:tc>
          <w:tcPr>
            <w:tcW w:type="dxa" w:w="1728"/>
          </w:tcPr>
          <w:p>
            <w:r>
              <w:t>2026/10/20</w:t>
            </w:r>
          </w:p>
        </w:tc>
        <w:tc>
          <w:tcPr>
            <w:tcW w:type="dxa" w:w="1728"/>
          </w:tcPr>
          <w:p>
            <w:r>
              <w:t>★原文未載</w:t>
            </w:r>
          </w:p>
        </w:tc>
        <w:tc>
          <w:tcPr>
            <w:tcW w:type="dxa" w:w="1728"/>
          </w:tcPr>
          <w:p>
            <w:r>
              <w:t>308 元</w:t>
            </w:r>
          </w:p>
        </w:tc>
        <w:tc>
          <w:tcPr>
            <w:tcW w:type="dxa" w:w="1728"/>
          </w:tcPr>
          <w:p>
            <w:r>
              <w:t>300 元</w:t>
            </w:r>
          </w:p>
        </w:tc>
      </w:tr>
    </w:tbl>
    <w:p>
      <w:r>
        <w:t>• 2027 年 EPS 預估由 19.96 元上修至 31.06 元，目標價由 300 元上調至 308 元。</w:t>
      </w:r>
    </w:p>
    <w:p>
      <w:r>
        <w:t>• 10/20 緯創收 189 元（+9 元），盤中一度漲逾 6%，外資連兩日買超電子代工股。</w:t>
      </w:r>
    </w:p>
    <w:p>
      <w:r>
        <w:t>風險與觀察點</w:t>
      </w:r>
    </w:p>
    <w:p>
      <w:r>
        <w:t>• EPS 上修幅度大但目標價僅小幅調升，券商名稱與評等原文未載，數字待確認。</w:t>
      </w:r>
    </w:p>
    <w:p>
      <w:r>
        <w:t>• AI 伺服器代工毛利率偏低，報價與客戶拉貨節奏為觀察重點。</w:t>
      </w:r>
    </w:p>
    <w:p>
      <w:r>
        <w:t>來源：今周刊 2026/10/20 16:17 https://www.businesstoday.com.tw/article/category/183008/post/202610200021/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