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261021｜未具名｜緯穎6669</w:t>
      </w:r>
    </w:p>
    <w:p>
      <w:r>
        <w:t>緯穎（6669）　券商觀點摘要　2026/10/21 早盤場次　整理：旺來 wowwow31001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券商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評等</w:t>
            </w:r>
          </w:p>
        </w:tc>
        <w:tc>
          <w:tcPr>
            <w:tcW w:type="dxa" w:w="1728"/>
          </w:tcPr>
          <w:p>
            <w:r>
              <w:t>目標價</w:t>
            </w:r>
          </w:p>
        </w:tc>
        <w:tc>
          <w:tcPr>
            <w:tcW w:type="dxa" w:w="1728"/>
          </w:tcPr>
          <w:p>
            <w:r>
              <w:t>前值</w:t>
            </w:r>
          </w:p>
        </w:tc>
      </w:tr>
      <w:tr>
        <w:tc>
          <w:tcPr>
            <w:tcW w:type="dxa" w:w="1728"/>
          </w:tcPr>
          <w:p>
            <w:r>
              <w:t>外資（券商名稱未載）</w:t>
            </w:r>
          </w:p>
        </w:tc>
        <w:tc>
          <w:tcPr>
            <w:tcW w:type="dxa" w:w="1728"/>
          </w:tcPr>
          <w:p>
            <w:r>
              <w:t>2026/10/20</w:t>
            </w:r>
          </w:p>
        </w:tc>
        <w:tc>
          <w:tcPr>
            <w:tcW w:type="dxa" w:w="1728"/>
          </w:tcPr>
          <w:p>
            <w:r>
              <w:t>★原文未載</w:t>
            </w:r>
          </w:p>
        </w:tc>
        <w:tc>
          <w:tcPr>
            <w:tcW w:type="dxa" w:w="1728"/>
          </w:tcPr>
          <w:p>
            <w:r>
              <w:t>3,200 元</w:t>
            </w:r>
          </w:p>
        </w:tc>
        <w:tc>
          <w:tcPr>
            <w:tcW w:type="dxa" w:w="1728"/>
          </w:tcPr>
          <w:p>
            <w:r>
              <w:t>3,184 元</w:t>
            </w:r>
          </w:p>
        </w:tc>
      </w:tr>
    </w:tbl>
    <w:p>
      <w:r>
        <w:t>• 外資認為 AI ASIC 伺服器需求將延續至 2027 年，將目標價由 3,184 元上調至 3,200 元。</w:t>
      </w:r>
    </w:p>
    <w:p>
      <w:r>
        <w:t>• 高盛同日列 18 家台廠「買進」，緯穎位列其中（今周刊）。</w:t>
      </w:r>
    </w:p>
    <w:p>
      <w:r>
        <w:t>風險與觀察點</w:t>
      </w:r>
    </w:p>
    <w:p>
      <w:r>
        <w:t>• 券商名稱、評等與詳細理由原文未載，本站列為部分資訊未揭露。</w:t>
      </w:r>
    </w:p>
    <w:p>
      <w:r>
        <w:t>• 營運集中於少數北美雲端客戶，客戶資本支出節奏變化將影響出貨動能。</w:t>
      </w:r>
    </w:p>
    <w:p>
      <w:r>
        <w:t>來源：今周刊 2026/10/20 16:17 https://www.businesstoday.com.tw/article/category/183008/post/202610200021/</w:t>
      </w:r>
    </w:p>
    <w:p>
      <w:r>
        <w:t>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