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sz w:val="24"/>
        </w:rPr>
        <w:t>旺矽(6223)　Aletheia 資本：買進，目標價 12,000 元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資料日期：2026-09-22　｜　夜間場次　｜　浮水印：旺來 wowwow31001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Aletheia 資本（Aletheia Capital）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半導體設備－晶片測試（探針卡／垂直探針）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12,000 元　★居法人圈最高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選股定位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Aletheia 資本在「晶片測試上升趨勢」中的首選標的（top pick）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2026/09/22（經濟日報 16:30 稿轉述）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籌碼背景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近期獲投信買盤鎖碼，為季底作帳行情觀察標的之一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二、論點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首選標的定位：Aletheia 資本將旺矽列為晶片測試（chip testing）上升趨勢中的首選標的，並給予「買進」評等、目標價 12,000 元，為法人圈目前最高。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核心論點＝同業市占率流失：Aletheia 指出，旺矽主要受惠於同業台系競爭對手市占率下滑，使旺矽得以在既有客戶中取得更大份額。此為「份額移轉」型成長，與單純依賴終端需求擴張的邏輯不同。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關鍵客戶滲透：旺矽在輝達（NVIDIA）與 Mellanox 的市占率進一步提升。Mellanox 為輝達旗下高速網路事業，對應 AI 資料中心的網路晶片測試需求，與市場近期關注的「AI 硬體動能由 GPU 延伸至網路晶片」方向一致。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產業背景：外資近期普遍指出，AI 硬體成長動能正從 GPU 擴展至網路晶片、ASIC、CPO 及先進封裝；測試環節為先進封裝與高速晶片良率管控的必要工序，受惠於製程複雜度提升帶來的測試強度增加。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籌碼面：經濟日報指出，第 3 季以來三大法人中僅投信呈現買超、累計買超台股 3,000 餘億元；旺矽與信驊同列近期獲投信買盤鎖碼、季底作帳行情的觀察標的。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三、風險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論點依賴競爭對手失分：核心成長假設建立在台系同業市占率下滑之上。若競爭對手在技術或交期上回穩並奪回份額，旺矽的份額擴張幅度將低於預估。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客戶集中度：成長動能高度集中於輝達與 Mellanox 相關專案，單一客戶的拉貨節奏調整對營運影響將被放大。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目標價為法人圈最高：12,000 元係同業中最樂觀的預估，代表市場共識尚未完全收斂；★ 原文未載目標價前值、亦未載其他法人之目標價區間，無法對照分歧程度。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原文資訊有限：本則為經濟日報轉述之二手資訊，未載報告完整日期、評等前值、EPS 預估與營收假設；★ 相關數字待後續場次回補。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總體與地緣風險：本周面臨中秋長假前夕避險壓力與川習二會不確定性（習近平 23 至 25 日訪美），另須留意科技業供應鏈庫存偏高問題與美國年底選舉後變數。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四、來源連結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經濟日報（2026/09/22 16:30）台股史上首檔逾2萬元神股誕生 外資目標價竟看到這裡　https://udn.com/news/story/7251/9770936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※ 本摘要依公開新聞整理，非完整報告。</w:t>
      </w:r>
    </w:p>
    <w:sectPr>
      <w:headerReference w:type="default" r:id="rId9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