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6A923">
      <w:pPr>
        <w:jc w:val="center"/>
        <w:rPr>
          <w:rFonts w:hint="eastAsia" w:ascii="黑体" w:hAnsi="黑体" w:eastAsia="黑体" w:cs="黑体"/>
          <w:b/>
          <w:bCs/>
          <w:sz w:val="32"/>
          <w:szCs w:val="32"/>
          <w:lang w:val="en-US" w:eastAsia="zh-CN"/>
        </w:rPr>
      </w:pPr>
      <w:bookmarkStart w:id="0" w:name="_Toc116236211"/>
      <w:bookmarkEnd w:id="0"/>
      <w:r>
        <w:rPr>
          <w:rFonts w:hint="eastAsia" w:ascii="宋体" w:hAnsi="宋体" w:eastAsia="宋体" w:cs="宋体"/>
          <w:b/>
          <w:bCs/>
          <w:sz w:val="44"/>
          <w:szCs w:val="44"/>
          <w:lang w:val="en-US" w:eastAsia="zh-CN"/>
        </w:rPr>
        <w:t>微网与外部电网电力调控策略</w:t>
      </w:r>
    </w:p>
    <w:p w14:paraId="58E2B52A">
      <w:p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摘要</w:t>
      </w:r>
    </w:p>
    <w:p w14:paraId="1EF5465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针对微网与外网电力调控问题，本文建立以购电费用最小为目标的购电与储能联合调度模型，采用"预测—风险修正—优化—执行"的求解框架，对 2025 年全年逐时段求解，给出四问的购电策略与购电费用。</w:t>
      </w:r>
    </w:p>
    <w:p w14:paraId="4FDE7AF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针对问题一</w:t>
      </w:r>
      <w:r>
        <w:rPr>
          <w:rFonts w:hint="eastAsia" w:ascii="宋体" w:hAnsi="宋体" w:eastAsia="宋体" w:cs="宋体"/>
          <w:b w:val="0"/>
          <w:bCs w:val="0"/>
          <w:sz w:val="21"/>
          <w:szCs w:val="21"/>
          <w:lang w:val="en-US" w:eastAsia="zh-CN"/>
        </w:rPr>
        <w:t>，在电价、负载固定且光伏预测已知的确定性环境下，建立 144 时段购电—储能联合调度</w:t>
      </w:r>
      <w:r>
        <w:rPr>
          <w:rFonts w:hint="eastAsia" w:ascii="宋体" w:hAnsi="宋体" w:eastAsia="宋体" w:cs="宋体"/>
          <w:b/>
          <w:bCs/>
          <w:sz w:val="21"/>
          <w:szCs w:val="21"/>
          <w:lang w:val="en-US" w:eastAsia="zh-CN"/>
        </w:rPr>
        <w:t>线性规划模型</w:t>
      </w:r>
      <w:r>
        <w:rPr>
          <w:rFonts w:hint="eastAsia" w:ascii="宋体" w:hAnsi="宋体" w:eastAsia="宋体" w:cs="宋体"/>
          <w:b w:val="0"/>
          <w:bCs w:val="0"/>
          <w:sz w:val="21"/>
          <w:szCs w:val="21"/>
          <w:lang w:val="en-US" w:eastAsia="zh-CN"/>
        </w:rPr>
        <w:t>，对充放电互斥约束作</w:t>
      </w:r>
      <w:r>
        <w:rPr>
          <w:rFonts w:hint="eastAsia" w:ascii="宋体" w:hAnsi="宋体" w:eastAsia="宋体" w:cs="宋体"/>
          <w:b/>
          <w:bCs/>
          <w:sz w:val="21"/>
          <w:szCs w:val="21"/>
          <w:lang w:val="en-US" w:eastAsia="zh-CN"/>
        </w:rPr>
        <w:t>松弛处理</w:t>
      </w:r>
      <w:r>
        <w:rPr>
          <w:rFonts w:hint="eastAsia" w:ascii="宋体" w:hAnsi="宋体" w:eastAsia="宋体" w:cs="宋体"/>
          <w:b w:val="0"/>
          <w:bCs w:val="0"/>
          <w:sz w:val="21"/>
          <w:szCs w:val="21"/>
          <w:lang w:val="en-US" w:eastAsia="zh-CN"/>
        </w:rPr>
        <w:t>并逐段核验，用 SciPy linprog 求解，得到全天购电量 59482.70 kWh、购电费 35126.95 元，较无储能基准降低 26.90%。</w:t>
      </w:r>
    </w:p>
    <w:p w14:paraId="156EA160">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针对问题二</w:t>
      </w:r>
      <w:r>
        <w:rPr>
          <w:rFonts w:hint="eastAsia" w:ascii="宋体" w:hAnsi="宋体" w:eastAsia="宋体" w:cs="宋体"/>
          <w:b w:val="0"/>
          <w:bCs w:val="0"/>
          <w:sz w:val="21"/>
          <w:szCs w:val="21"/>
          <w:lang w:val="en-US" w:eastAsia="zh-CN"/>
        </w:rPr>
        <w:t>，负载与光伏逐日变化、每天仅能利用历史信息，本文建立</w:t>
      </w:r>
      <w:r>
        <w:rPr>
          <w:rFonts w:hint="eastAsia" w:ascii="宋体" w:hAnsi="宋体" w:eastAsia="宋体" w:cs="宋体"/>
          <w:b/>
          <w:bCs/>
          <w:sz w:val="21"/>
          <w:szCs w:val="21"/>
          <w:lang w:val="en-US" w:eastAsia="zh-CN"/>
        </w:rPr>
        <w:t>加权岭回归预测</w:t>
      </w:r>
      <w:r>
        <w:rPr>
          <w:rFonts w:hint="eastAsia" w:ascii="宋体" w:hAnsi="宋体" w:eastAsia="宋体" w:cs="宋体"/>
          <w:b w:val="0"/>
          <w:bCs w:val="0"/>
          <w:sz w:val="21"/>
          <w:szCs w:val="21"/>
          <w:lang w:val="en-US" w:eastAsia="zh-CN"/>
        </w:rPr>
        <w:t>、历史误差 0.8 分位风险修正与午夜申报、日内执行相结合的购电策略模型；主评价期（2025.2.1—12.31）总费用13939453.54元，紧急购电仅发生在 134 日，负荷、光伏预测 MAE 分别为 161.99、159.80kW，紧急购电费约占主评价期总费用的5.0%。</w:t>
      </w:r>
    </w:p>
    <w:p w14:paraId="033270F3">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针对问题三</w:t>
      </w:r>
      <w:r>
        <w:rPr>
          <w:rFonts w:hint="eastAsia" w:ascii="宋体" w:hAnsi="宋体" w:eastAsia="宋体" w:cs="宋体"/>
          <w:b w:val="0"/>
          <w:bCs w:val="0"/>
          <w:sz w:val="21"/>
          <w:szCs w:val="21"/>
          <w:lang w:val="en-US" w:eastAsia="zh-CN"/>
        </w:rPr>
        <w:t>，采用官方预报</w:t>
      </w:r>
      <w:r>
        <w:rPr>
          <w:rFonts w:hint="eastAsia" w:ascii="宋体" w:hAnsi="宋体" w:eastAsia="宋体" w:cs="宋体"/>
          <w:b/>
          <w:bCs/>
          <w:sz w:val="21"/>
          <w:szCs w:val="21"/>
          <w:lang w:val="en-US" w:eastAsia="zh-CN"/>
        </w:rPr>
        <w:t>节点修正与整点滚动线性规划</w:t>
      </w:r>
      <w:r>
        <w:rPr>
          <w:rFonts w:hint="eastAsia" w:ascii="宋体" w:hAnsi="宋体" w:eastAsia="宋体" w:cs="宋体"/>
          <w:b w:val="0"/>
          <w:bCs w:val="0"/>
          <w:sz w:val="21"/>
          <w:szCs w:val="21"/>
          <w:lang w:val="en-US" w:eastAsia="zh-CN"/>
        </w:rPr>
        <w:t>，设置三种策略分离预报信息与可执行调整的作用；主策略 C2 主评价期费用 14497780.88 元，较C0节省 669523.11 元（约 4.41%），仅增加预报时点而不调整订单的C1反而增支 292059.19 元，说明节费来自预报更新与订单调整的配合。</w:t>
      </w:r>
    </w:p>
    <w:p w14:paraId="5BC9C51D">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针对问题四</w:t>
      </w:r>
      <w:r>
        <w:rPr>
          <w:rFonts w:hint="eastAsia" w:ascii="宋体" w:hAnsi="宋体" w:eastAsia="宋体" w:cs="宋体"/>
          <w:b w:val="0"/>
          <w:bCs w:val="0"/>
          <w:sz w:val="21"/>
          <w:szCs w:val="21"/>
          <w:lang w:val="en-US" w:eastAsia="zh-CN"/>
        </w:rPr>
        <w:t>，利用电价周周期性建立周差回归电价预测模型 P1，并将其嵌入问题二、三框架重算；Q4-2午夜当日P1电价预测MAE为0.04368元/kWh，较 P7 低约 7.37%，M0-P1 较 M0-P7 节省 23246.01 元，C2-P1 较 C0-P1 节省 735487.82 元（4.599289%）。</w:t>
      </w:r>
    </w:p>
    <w:p w14:paraId="5D29D25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最后进行可行性检验与经济性评价，各段物理残差小于 10-⁶ kWh，结果通过独立核对；模型可推广至含可再生能源与实时电价的微网调度。</w:t>
      </w:r>
    </w:p>
    <w:p w14:paraId="7DDF5AD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p>
    <w:p w14:paraId="0E44648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关键词：微网购电策略；线性规划；岭回归；滚动优化；电价预测</w:t>
      </w:r>
    </w:p>
    <w:p w14:paraId="45257E72">
      <w:pPr>
        <w:jc w:val="center"/>
        <w:rPr>
          <w:rFonts w:hint="eastAsia" w:ascii="宋体" w:hAnsi="宋体" w:eastAsia="宋体" w:cs="宋体"/>
          <w:b/>
          <w:bCs/>
          <w:sz w:val="21"/>
          <w:szCs w:val="21"/>
          <w:lang w:val="en-US" w:eastAsia="zh-CN"/>
        </w:rPr>
      </w:pPr>
      <w:r>
        <w:rPr>
          <w:rFonts w:hint="eastAsia" w:ascii="黑体" w:hAnsi="黑体" w:eastAsia="黑体" w:cs="黑体"/>
          <w:b/>
          <w:bCs/>
          <w:sz w:val="30"/>
          <w:szCs w:val="30"/>
          <w:lang w:val="en-US" w:eastAsia="zh-CN"/>
        </w:rPr>
        <w:br w:type="page"/>
      </w:r>
      <w:r>
        <w:rPr>
          <w:rFonts w:hint="eastAsia" w:ascii="宋体" w:hAnsi="宋体" w:eastAsia="宋体" w:cs="宋体"/>
          <w:b/>
          <w:bCs/>
          <w:sz w:val="21"/>
          <w:szCs w:val="21"/>
          <w:lang w:val="en-US" w:eastAsia="zh-CN"/>
        </w:rPr>
        <w:t>一、问题重述</w:t>
      </w:r>
    </w:p>
    <w:p w14:paraId="7B0C25DB">
      <w:p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1.1问题背景</w:t>
      </w:r>
    </w:p>
    <w:p w14:paraId="6EE0FD6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 </w:t>
      </w: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微网是为解决光伏发电等分布式能源本地消纳、减少并网问题而快速发展起来的小型发用电系统。出于经济方面的考虑，非孤岛式微网可在外网电价较低或分布式能源有剩余电量的时间段为储能设备充电，并在外网电价较高的时间段释放电能。微网与外网调控的目的是：利用小区负载、光伏发电量和储能设备的当前储电量等数据，尽可能精准地给出微网的购电量和储能设备的充放电量，使微网提供的电力既能满足小区负载，又尽可能节省购电费用。</w:t>
      </w:r>
    </w:p>
    <w:p w14:paraId="68C71AE3">
      <w:pPr>
        <w:jc w:val="both"/>
        <w:rPr>
          <w:rFonts w:hint="eastAsia" w:ascii="宋体" w:hAnsi="宋体" w:eastAsia="宋体" w:cs="宋体"/>
          <w:b/>
          <w:bCs/>
          <w:sz w:val="28"/>
          <w:szCs w:val="28"/>
          <w:lang w:val="en-US" w:eastAsia="zh-CN"/>
        </w:rPr>
      </w:pPr>
      <w:r>
        <w:rPr>
          <w:rFonts w:hint="eastAsia" w:ascii="黑体" w:hAnsi="黑体" w:eastAsia="黑体" w:cs="黑体"/>
          <w:b/>
          <w:bCs/>
          <w:sz w:val="28"/>
          <w:szCs w:val="28"/>
          <w:lang w:val="en-US" w:eastAsia="zh-CN"/>
        </w:rPr>
        <w:t xml:space="preserve"> </w:t>
      </w:r>
      <w:r>
        <w:rPr>
          <w:rFonts w:hint="eastAsia" w:ascii="宋体" w:hAnsi="宋体" w:eastAsia="宋体" w:cs="宋体"/>
          <w:b/>
          <w:bCs/>
          <w:sz w:val="21"/>
          <w:szCs w:val="21"/>
          <w:lang w:val="en-US" w:eastAsia="zh-CN"/>
        </w:rPr>
        <w:t xml:space="preserve"> 1.2问题提出</w:t>
      </w:r>
    </w:p>
    <w:p w14:paraId="3AFA27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  问题一要求我们在每天电价与小区负载相同、光伏发电功率预测已知，且微网供电不可低于小区负载、储能设备 0:00 与 24:00 储电量相同的条件下，建立每天 0:00 制定当日计划购电策略的数学模型，并按表 1、表 2 格式给出指定时段的购电量、充放电量与储电量。</w:t>
      </w:r>
    </w:p>
    <w:p w14:paraId="55E63FF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问题二要求我们每天电价相同，而小区负载与光伏发电功率随时间变化；当供电低于负载时须向外网紧急购电，紧急购电价为交易时刻电价的 5 倍，除紧急购电外购电费用均按计划购电量计算。请建立每天 0:00 制定当日计划购电策略的模型，按表 1—3 格式给出指定日期的结果。</w:t>
      </w:r>
    </w:p>
    <w:p w14:paraId="69F9209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问题三要求我们每天 0:00、6:00、12:00、18:00 可获得未来 24 小时整点的光伏发电功率预报，可依据 0:00 预报制定当天计划购电策略，也可依据其他时刻的预报调整购电策略；计划购电量高于调整购电量的部分按交易时刻电价的 50% 计违约费，调整购电量高于计划购电量的部分按 1.5 倍计费。请建立当天购电策略模型，并分析是否需要引入其他时刻的预报制定调整购电策略。</w:t>
      </w:r>
    </w:p>
    <w:p w14:paraId="79FD150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问题四要求我们外网电价实际上实时波动，请针对波动电价建立微网当天购电策略模型，并在波动电价下重新计算问题二与问题三，结果分别保存至result表中。</w:t>
      </w:r>
    </w:p>
    <w:p w14:paraId="4D9F934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p>
    <w:p w14:paraId="4C5C3DD1">
      <w:pPr>
        <w:jc w:val="both"/>
        <w:rPr>
          <w:rFonts w:hint="eastAsia" w:ascii="宋体" w:hAnsi="宋体" w:eastAsia="宋体" w:cs="宋体"/>
          <w:b w:val="0"/>
          <w:bCs w:val="0"/>
          <w:sz w:val="21"/>
          <w:szCs w:val="21"/>
          <w:lang w:val="en-US" w:eastAsia="zh-CN"/>
        </w:rPr>
      </w:pPr>
    </w:p>
    <w:p w14:paraId="389B3035">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二、问题分析</w:t>
      </w:r>
    </w:p>
    <w:p w14:paraId="094C1F4D">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2.1 问题一分析</w:t>
      </w:r>
    </w:p>
    <w:p w14:paraId="11D59A8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问题一中电价、小区负载与光伏预测均已知，属于确定性环境下的单日调度问题。核心难点在于储能充放电与容量约束带来的跨时段耦合：当前时段的充放电决策直接影响后续时段的可用电量。本文以全天购电费用最小为目标，建立含供需平衡、储能递推、容量边界与初末状态约束的线性规划模型，对充放电互斥约束作松弛处理并在解后逐段核验，从而得到当日最优的购电与储能计划。</w:t>
      </w:r>
    </w:p>
    <w:p w14:paraId="36D0151E">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2.2 问题二分析</w:t>
      </w:r>
    </w:p>
    <w:p w14:paraId="0982DD9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问题二中负载与光伏逐日变化，每天 0:00 仅有历史数据可用，净需求预测误差将直接转化为 5 倍电价的紧急购电风险。难点在于预测不准确时如何降低缺电暴露。本文先用加权岭回归预测当日负荷与光伏，再用历史预测误差的 0.8 经验分位对净需求做风险修正，建立午夜计划购电线性规划，日内按实测偏差执行储能充放电与紧急补购，实现全年 334 日滚动求解。</w:t>
      </w:r>
    </w:p>
    <w:p w14:paraId="141326A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2.3 问题三分析</w:t>
      </w:r>
    </w:p>
    <w:p w14:paraId="017A30F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问题三引入每天四次未来 24 小时整点光伏预报，难点在于判断预报信息能否转化为节费、以及是否值得依新预报调整已申报订单。本文采用官方预报节点修正与整点滚动线性规划，设置 C0/C1/C2 三种策略：C0 仅用 0:00 预报并锁单，C1 增加预报时点但不允许调整订单，C2 可依新预报调整未交付段订单，从而分离"预报信息"与"可执行调整"两种作用，回答是否需要引入其他时刻预报的问题。</w:t>
      </w:r>
    </w:p>
    <w:p w14:paraId="31C30372">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2.4 问题四分析</w:t>
      </w:r>
    </w:p>
    <w:p w14:paraId="2EE0690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问题四中外网电价实时波动，各决策时刻的电价未知，计划购电量的经济性直接取决于对电价的预测精度，难点在于电价预测与决策的耦合。本文利用电价的周周期性，建立周差回归电价预测模型 P1，并将其嵌入问题二、三的既有控制框架重新计算，通过 P1 与 P7、M0 与 R2 等对照，评估波动电价下电价预测与订单调整的经济价值。</w:t>
      </w:r>
    </w:p>
    <w:p w14:paraId="2A171D58">
      <w:pPr>
        <w:jc w:val="both"/>
        <w:rPr>
          <w:rFonts w:hint="eastAsia" w:ascii="宋体" w:hAnsi="宋体" w:eastAsia="宋体" w:cs="宋体"/>
          <w:b w:val="0"/>
          <w:bCs w:val="0"/>
          <w:sz w:val="24"/>
          <w:szCs w:val="24"/>
          <w:lang w:val="en-US" w:eastAsia="zh-CN"/>
        </w:rPr>
      </w:pPr>
    </w:p>
    <w:p w14:paraId="7167BC0A">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三、模型假设</w:t>
      </w:r>
    </w:p>
    <w:p w14:paraId="3374F88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 时段内功率恒定，负荷、光伏功率与电价在 10 分钟时段内保持不变，功率除以 6 折算为时段电量。</w:t>
      </w:r>
    </w:p>
    <w:p w14:paraId="692CDB3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 储能设备充放电效率均为 90%，往返效率为 0.81；最大容量 12000 kWh，最大充放电功率 5000 kW，运行储电量保持在 1200—10800 kWh。</w:t>
      </w:r>
    </w:p>
    <w:p w14:paraId="390B32D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 2025 年 1 月 1 日 0:00 储能设备电量为 6000 kWh。</w:t>
      </w:r>
    </w:p>
    <w:p w14:paraId="2C259CA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 微网不允许向外网售电，富余电量可免费弃置。</w:t>
      </w:r>
    </w:p>
    <w:p w14:paraId="3F3ED4F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 正常购电订单先确定，随后揭示该时段实际负载与光伏；除紧急购电外，购电费用按计划购电量结算。</w:t>
      </w:r>
    </w:p>
    <w:p w14:paraId="1BCA88D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 紧急购电价为交易时刻电价的 5 倍（问题二至问题四）。</w:t>
      </w:r>
    </w:p>
    <w:p w14:paraId="5962065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 问题三中，计划购电量高于调整购电量的部分按交易时刻电价的 50% 计违约费，调整购电量高于计划购电量的部分按 1.5 倍计费。</w:t>
      </w:r>
    </w:p>
    <w:p w14:paraId="7A4D573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 各决策时点只能使用已发布的历史数据与合法预报，不使用未来实际数据；问题二至问题四储电状态跨日连续运行，不要求每日首末储电相等</w:t>
      </w:r>
    </w:p>
    <w:p w14:paraId="433BFD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1"/>
          <w:szCs w:val="21"/>
          <w:lang w:val="en-US" w:eastAsia="zh-CN"/>
        </w:rPr>
      </w:pPr>
    </w:p>
    <w:p w14:paraId="444E65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四、符号说明</w:t>
      </w:r>
    </w:p>
    <w:p w14:paraId="3B390B1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下表列出跨章节沿用的核心记号，一次性下标与临时中间量在首次出现处就地解释。</w:t>
      </w:r>
      <w:r>
        <w:rPr>
          <w:rFonts w:hint="eastAsia" w:ascii="Times New Roman" w:hAnsi="Times New Roman" w:eastAsia="宋体" w:cs="Times New Roman"/>
          <w:b w:val="0"/>
          <w:bCs w:val="0"/>
          <w:sz w:val="21"/>
          <w:szCs w:val="21"/>
          <w:lang w:val="en-US" w:eastAsia="zh-CN"/>
        </w:rPr>
        <w:t>下文中</w:t>
      </w:r>
      <w:r>
        <w:rPr>
          <w:rFonts w:hint="default" w:ascii="Times New Roman" w:hAnsi="Times New Roman" w:eastAsia="宋体" w:cs="Times New Roman"/>
          <w:b w:val="0"/>
          <w:bCs w:val="0"/>
          <w:sz w:val="21"/>
          <w:szCs w:val="21"/>
          <w:lang w:val="en-US" w:eastAsia="zh-CN"/>
        </w:rPr>
        <w:t>此处未出现的符号</w:t>
      </w:r>
      <w:r>
        <w:rPr>
          <w:rFonts w:hint="eastAsia" w:ascii="Times New Roman" w:hAnsi="Times New Roman" w:eastAsia="宋体" w:cs="Times New Roman"/>
          <w:b w:val="0"/>
          <w:bCs w:val="0"/>
          <w:sz w:val="21"/>
          <w:szCs w:val="21"/>
          <w:lang w:val="en-US" w:eastAsia="zh-CN"/>
        </w:rPr>
        <w:t>以该章节的符号标注为准。</w:t>
      </w:r>
    </w:p>
    <w:p w14:paraId="5148E8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21"/>
          <w:szCs w:val="21"/>
          <w:lang w:val="en-US" w:eastAsia="zh-CN"/>
        </w:rPr>
      </w:pPr>
    </w:p>
    <w:tbl>
      <w:tblPr>
        <w:tblStyle w:val="8"/>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0"/>
        <w:gridCol w:w="2770"/>
        <w:gridCol w:w="2772"/>
      </w:tblGrid>
      <w:tr w14:paraId="3EF1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77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D06DE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符号</w:t>
            </w:r>
          </w:p>
        </w:tc>
        <w:tc>
          <w:tcPr>
            <w:tcW w:w="277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FE2FB6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含义</w:t>
            </w:r>
          </w:p>
        </w:tc>
        <w:tc>
          <w:tcPr>
            <w:tcW w:w="2772"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54FF5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单位或取值</w:t>
            </w:r>
          </w:p>
        </w:tc>
      </w:tr>
      <w:tr w14:paraId="13BA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6A9B61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69F511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时段序号，代表时间区间</w:t>
            </w:r>
            <m:oMath>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−1)Δ</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 </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m:t>
              </m:r>
            </m:oMath>
          </w:p>
        </w:tc>
        <w:tc>
          <w:tcPr>
            <w:tcW w:w="2772" w:type="dxa"/>
            <w:tcBorders>
              <w:top w:val="nil"/>
              <w:left w:val="nil"/>
              <w:bottom w:val="nil"/>
              <w:right w:val="nil"/>
            </w:tcBorders>
            <w:shd w:val="clear" w:color="auto" w:fill="FFFFFF"/>
            <w:tcMar>
              <w:top w:w="80" w:type="dxa"/>
              <w:left w:w="120" w:type="dxa"/>
              <w:bottom w:w="80" w:type="dxa"/>
              <w:right w:w="120" w:type="dxa"/>
            </w:tcMar>
          </w:tcPr>
          <w:p w14:paraId="6E7A30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=1,…,</m:t>
              </m:r>
              <m:r>
                <m:rPr>
                  <m:nor/>
                  <m:sty m:val="p"/>
                </m:rPr>
                <w:rPr>
                  <w:rFonts w:hint="default" w:ascii="Times New Roman" w:hAnsi="Times New Roman" w:eastAsia="宋体" w:cs="Times New Roman"/>
                  <w:b w:val="0"/>
                  <w:bCs w:val="0"/>
                  <w:sz w:val="21"/>
                  <w:szCs w:val="21"/>
                  <w:lang w:val="en-US" w:eastAsia="zh-CN"/>
                </w:rPr>
                <m:t>T</m:t>
              </m:r>
            </m:oMath>
            <w:r>
              <w:rPr>
                <w:rFonts w:hint="default" w:ascii="Times New Roman" w:hAnsi="Times New Roman" w:eastAsia="宋体" w:cs="Times New Roman"/>
                <w:b w:val="0"/>
                <w:bCs w:val="0"/>
                <w:sz w:val="21"/>
                <w:szCs w:val="21"/>
                <w:lang w:val="en-US" w:eastAsia="zh-CN"/>
              </w:rPr>
              <w:t>，</w:t>
            </w:r>
            <m:oMath>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=144</m:t>
              </m:r>
            </m:oMath>
          </w:p>
        </w:tc>
        <w:trPr>
          <w:cantSplit/>
        </w:trPr>
      </w:tr>
      <w:tr w14:paraId="6AAF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A7A8E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4059B5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单时段长度</w:t>
            </w:r>
          </w:p>
        </w:tc>
        <w:tc>
          <w:tcPr>
            <w:tcW w:w="2772" w:type="dxa"/>
            <w:tcBorders>
              <w:top w:val="nil"/>
              <w:left w:val="nil"/>
              <w:bottom w:val="nil"/>
              <w:right w:val="nil"/>
            </w:tcBorders>
            <w:shd w:val="clear" w:color="auto" w:fill="FFFFFF"/>
            <w:tcMar>
              <w:top w:w="80" w:type="dxa"/>
              <w:left w:w="120" w:type="dxa"/>
              <w:bottom w:w="80" w:type="dxa"/>
              <w:right w:w="120" w:type="dxa"/>
            </w:tcMar>
          </w:tcPr>
          <w:p w14:paraId="2B96C0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i w:val="0"/>
                  <w:sz w:val="21"/>
                  <w:szCs w:val="21"/>
                  <w:lang w:val="en-US" w:eastAsia="zh-CN"/>
                </w:rPr>
                <m:t>1/6</m:t>
              </m:r>
            </m:oMath>
            <w:r>
              <w:rPr>
                <w:rFonts w:hint="default" w:ascii="Times New Roman" w:hAnsi="Times New Roman" w:eastAsia="宋体" w:cs="Times New Roman"/>
                <w:b w:val="0"/>
                <w:bCs w:val="0"/>
                <w:sz w:val="21"/>
                <w:szCs w:val="21"/>
                <w:lang w:val="en-US" w:eastAsia="zh-CN"/>
              </w:rPr>
              <w:t>小时（10 分钟）</w:t>
            </w:r>
          </w:p>
        </w:tc>
        <w:trPr>
          <w:cantSplit/>
        </w:trPr>
      </w:tr>
      <w:tr w14:paraId="6E93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3599B03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d</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0A20998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日序号</w:t>
            </w:r>
          </w:p>
        </w:tc>
        <w:tc>
          <w:tcPr>
            <w:tcW w:w="2772" w:type="dxa"/>
            <w:tcBorders>
              <w:top w:val="nil"/>
              <w:left w:val="nil"/>
              <w:bottom w:val="nil"/>
              <w:right w:val="nil"/>
            </w:tcBorders>
            <w:shd w:val="clear" w:color="auto" w:fill="FFFFFF"/>
            <w:tcMar>
              <w:top w:w="80" w:type="dxa"/>
              <w:left w:w="120" w:type="dxa"/>
              <w:bottom w:w="80" w:type="dxa"/>
              <w:right w:w="120" w:type="dxa"/>
            </w:tcMar>
          </w:tcPr>
          <w:p w14:paraId="5783FD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=1,…,365</m:t>
              </m:r>
            </m:oMath>
            <w:r>
              <w:rPr>
                <w:rFonts w:hint="default" w:ascii="Times New Roman" w:hAnsi="Times New Roman" w:eastAsia="宋体" w:cs="Times New Roman"/>
                <w:b w:val="0"/>
                <w:bCs w:val="0"/>
                <w:sz w:val="21"/>
                <w:szCs w:val="21"/>
                <w:lang w:val="en-US" w:eastAsia="zh-CN"/>
              </w:rPr>
              <w:t>，结果期 334 天</w:t>
            </w:r>
          </w:p>
        </w:tc>
        <w:trPr>
          <w:cantSplit/>
        </w:trPr>
      </w:tr>
      <w:tr w14:paraId="7126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312AB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p</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3CC35F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时段电价，问题一至三为固定日内曲线</w:t>
            </w:r>
          </w:p>
        </w:tc>
        <w:tc>
          <w:tcPr>
            <w:tcW w:w="2772" w:type="dxa"/>
            <w:tcBorders>
              <w:top w:val="nil"/>
              <w:left w:val="nil"/>
              <w:bottom w:val="nil"/>
              <w:right w:val="nil"/>
            </w:tcBorders>
            <w:shd w:val="clear" w:color="auto" w:fill="FFFFFF"/>
            <w:tcMar>
              <w:top w:w="80" w:type="dxa"/>
              <w:left w:w="120" w:type="dxa"/>
              <w:bottom w:w="80" w:type="dxa"/>
              <w:right w:w="120" w:type="dxa"/>
            </w:tcMar>
          </w:tcPr>
          <w:p w14:paraId="21CCD1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元/kWh</w:t>
            </w:r>
          </w:p>
        </w:tc>
        <w:trPr>
          <w:cantSplit/>
        </w:trPr>
      </w:tr>
      <w:tr w14:paraId="49D1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491BE3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p</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44336C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逐日时段电价，问题四取自附件 4</w:t>
            </w:r>
          </w:p>
        </w:tc>
        <w:tc>
          <w:tcPr>
            <w:tcW w:w="2772" w:type="dxa"/>
            <w:tcBorders>
              <w:top w:val="nil"/>
              <w:left w:val="nil"/>
              <w:bottom w:val="nil"/>
              <w:right w:val="nil"/>
            </w:tcBorders>
            <w:shd w:val="clear" w:color="auto" w:fill="FFFFFF"/>
            <w:tcMar>
              <w:top w:w="80" w:type="dxa"/>
              <w:left w:w="120" w:type="dxa"/>
              <w:bottom w:w="80" w:type="dxa"/>
              <w:right w:w="120" w:type="dxa"/>
            </w:tcMar>
          </w:tcPr>
          <w:p w14:paraId="53B6942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元/kWh</w:t>
            </w:r>
          </w:p>
        </w:tc>
        <w:trPr>
          <w:cantSplit/>
        </w:trPr>
      </w:tr>
      <w:tr w14:paraId="308A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CA1CE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L</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4D469D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小区负载功率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1B902D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w:t>
            </w:r>
          </w:p>
        </w:tc>
        <w:trPr>
          <w:cantSplit/>
        </w:trPr>
      </w:tr>
      <w:tr w14:paraId="73DC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787BE4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CF8DD8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光伏实际发电功率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7FADDC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w:t>
            </w:r>
          </w:p>
        </w:tc>
        <w:trPr>
          <w:cantSplit/>
        </w:trPr>
      </w:tr>
      <w:tr w14:paraId="5FD7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C668E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i w:val="0"/>
                        <w:sz w:val="21"/>
                        <w:szCs w:val="21"/>
                        <w:lang w:val="en-US" w:eastAsia="zh-CN"/>
                      </w:rPr>
                      <m:t>ℓ</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L</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3B9BEA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时段负载电量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618DB4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09C7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40CCE5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64CB8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时段光伏可用电量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34CD43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5A33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817D0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n</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i w:val="0"/>
                        <w:sz w:val="21"/>
                        <w:szCs w:val="21"/>
                        <w:lang w:val="en-US" w:eastAsia="zh-CN"/>
                      </w:rPr>
                      <m:t>ℓ</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CC68B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时段净负载，正为缺口、负为盈余</w:t>
            </w:r>
          </w:p>
        </w:tc>
        <w:tc>
          <w:tcPr>
            <w:tcW w:w="2772" w:type="dxa"/>
            <w:tcBorders>
              <w:top w:val="nil"/>
              <w:left w:val="nil"/>
              <w:bottom w:val="nil"/>
              <w:right w:val="nil"/>
            </w:tcBorders>
            <w:shd w:val="clear" w:color="auto" w:fill="FFFFFF"/>
            <w:tcMar>
              <w:top w:w="80" w:type="dxa"/>
              <w:left w:w="120" w:type="dxa"/>
              <w:bottom w:w="80" w:type="dxa"/>
              <w:right w:w="120" w:type="dxa"/>
            </w:tcMar>
          </w:tcPr>
          <w:p w14:paraId="2266C5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751A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338CEFF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q</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99AA7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0:00 申报的计划购电量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4B4911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6D42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3B36EF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q</m:t>
                    </m:r>
                    <m:r>
                      <m:rPr>
                        <m:nor/>
                        <m:sty m:val="p"/>
                      </m:rPr>
                      <w:rPr>
                        <w:rFonts w:hint="default" w:ascii="Times New Roman" w:hAnsi="Times New Roman" w:eastAsia="宋体" w:cs="Times New Roman"/>
                        <w:b w:val="0"/>
                        <w:bCs w:val="0"/>
                        <w:i w:val="0"/>
                        <w:sz w:val="21"/>
                        <w:szCs w:val="21"/>
                        <w:lang w:val="en-US" w:eastAsia="zh-CN"/>
                      </w:rPr>
                      <m:t>~</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778E2D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日内调整后的购电量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26F539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6FFF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550BFA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z</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2C206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紧急购电量，电价为</w:t>
            </w:r>
            <m:oMath>
              <m:r>
                <m:rPr>
                  <m:nor/>
                  <m:sty m:val="p"/>
                </m:rPr>
                <w:rPr>
                  <w:rFonts w:hint="default" w:ascii="Times New Roman" w:hAnsi="Times New Roman" w:eastAsia="宋体" w:cs="Times New Roman"/>
                  <w:b w:val="0"/>
                  <w:bCs w:val="0"/>
                  <w:i w:val="0"/>
                  <w:sz w:val="21"/>
                  <w:szCs w:val="21"/>
                  <w:lang w:val="en-US" w:eastAsia="zh-CN"/>
                </w:rPr>
                <m:t>5</m:t>
              </m:r>
              <m:r>
                <m:rPr>
                  <m:nor/>
                  <m:sty m:val="p"/>
                </m:rPr>
                <w:rPr>
                  <w:rFonts w:hint="default" w:ascii="Times New Roman" w:hAnsi="Times New Roman" w:eastAsia="宋体" w:cs="Times New Roman"/>
                  <w:b w:val="0"/>
                  <w:bCs w:val="0"/>
                  <w:sz w:val="21"/>
                  <w:szCs w:val="21"/>
                  <w:lang w:val="en-US" w:eastAsia="zh-CN"/>
                </w:rPr>
                <m:t>p</m:t>
              </m:r>
            </m:oMath>
          </w:p>
        </w:tc>
        <w:tc>
          <w:tcPr>
            <w:tcW w:w="2772" w:type="dxa"/>
            <w:tcBorders>
              <w:top w:val="nil"/>
              <w:left w:val="nil"/>
              <w:bottom w:val="nil"/>
              <w:right w:val="nil"/>
            </w:tcBorders>
            <w:shd w:val="clear" w:color="auto" w:fill="FFFFFF"/>
            <w:tcMar>
              <w:top w:w="80" w:type="dxa"/>
              <w:left w:w="120" w:type="dxa"/>
              <w:bottom w:w="80" w:type="dxa"/>
              <w:right w:w="120" w:type="dxa"/>
            </w:tcMar>
          </w:tcPr>
          <w:p w14:paraId="75C494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1238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4F552B2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c</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7F362E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储能充电量，按并网侧计量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146EA9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72F3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A594F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s</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3986F8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储能放电量，按并网侧计量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1870EA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29C8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27AC3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w</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434B6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光伏弃电量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251F1C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33ED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D0157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E</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7CE892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时段末储电量，</w:t>
            </w:r>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E</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,0</m:t>
                  </m:r>
                  <m:ctrlPr>
                    <w:rPr>
                      <w:rFonts w:hint="default" w:ascii="Cambria Math" w:hAnsi="Cambria Math" w:eastAsia="宋体" w:cs="Times New Roman"/>
                      <w:b w:val="0"/>
                      <w:bCs w:val="0"/>
                      <w:sz w:val="21"/>
                      <w:szCs w:val="21"/>
                      <w:lang w:val="en-US" w:eastAsia="zh-CN"/>
                    </w:rPr>
                  </m:ctrlPr>
                </m:sub>
              </m:sSub>
            </m:oMath>
            <w:r>
              <w:rPr>
                <w:rFonts w:hint="default" w:ascii="Times New Roman" w:hAnsi="Times New Roman" w:eastAsia="宋体" w:cs="Times New Roman"/>
                <w:b w:val="0"/>
                <w:bCs w:val="0"/>
                <w:sz w:val="21"/>
                <w:szCs w:val="21"/>
                <w:lang w:val="en-US" w:eastAsia="zh-CN"/>
              </w:rPr>
              <w:t>为日初值</w:t>
            </w:r>
          </w:p>
        </w:tc>
        <w:tc>
          <w:tcPr>
            <w:tcW w:w="2772" w:type="dxa"/>
            <w:tcBorders>
              <w:top w:val="nil"/>
              <w:left w:val="nil"/>
              <w:bottom w:val="nil"/>
              <w:right w:val="nil"/>
            </w:tcBorders>
            <w:shd w:val="clear" w:color="auto" w:fill="FFFFFF"/>
            <w:tcMar>
              <w:top w:w="80" w:type="dxa"/>
              <w:left w:w="120" w:type="dxa"/>
              <w:bottom w:w="80" w:type="dxa"/>
              <w:right w:w="120" w:type="dxa"/>
            </w:tcMar>
          </w:tcPr>
          <w:p w14:paraId="5B621B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r w14:paraId="78BF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31E3E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c</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 </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0EDD802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充电效率、放电效率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795514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均取</w:t>
            </w:r>
            <m:oMath>
              <m:r>
                <m:rPr>
                  <m:nor/>
                  <m:sty m:val="p"/>
                </m:rPr>
                <w:rPr>
                  <w:rFonts w:hint="default" w:ascii="Times New Roman" w:hAnsi="Times New Roman" w:eastAsia="宋体" w:cs="Times New Roman"/>
                  <w:b w:val="0"/>
                  <w:bCs w:val="0"/>
                  <w:i w:val="0"/>
                  <w:sz w:val="21"/>
                  <w:szCs w:val="21"/>
                  <w:lang w:val="en-US" w:eastAsia="zh-CN"/>
                </w:rPr>
                <m:t>0.9</m:t>
              </m:r>
            </m:oMath>
          </w:p>
        </w:tc>
        <w:trPr>
          <w:cantSplit/>
        </w:trPr>
      </w:tr>
      <w:tr w14:paraId="4789C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E56C3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rt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c</m:t>
                    </m:r>
                    <m:ctrlPr>
                      <w:rPr>
                        <w:rFonts w:hint="default" w:ascii="Cambria Math" w:hAnsi="Cambria Math" w:eastAsia="宋体" w:cs="Times New Roman"/>
                        <w:b w:val="0"/>
                        <w:bCs w:val="0"/>
                        <w:sz w:val="21"/>
                        <w:szCs w:val="21"/>
                        <w:lang w:val="en-US" w:eastAsia="zh-CN"/>
                      </w:rPr>
                    </m:ctrlPr>
                  </m:sub>
                </m:sSub>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148E10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往返效率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3E8D64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i w:val="0"/>
                    <w:sz w:val="21"/>
                    <w:szCs w:val="21"/>
                    <w:lang w:val="en-US" w:eastAsia="zh-CN"/>
                  </w:rPr>
                  <m:t>0.81</m:t>
                </m:r>
              </m:oMath>
            </m:oMathPara>
          </w:p>
        </w:tc>
        <w:trPr>
          <w:cantSplit/>
        </w:trPr>
      </w:tr>
      <w:tr w14:paraId="4E79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C2154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E</m:t>
                </m:r>
                <m:r>
                  <m:rPr>
                    <m:nor/>
                    <m:sty m:val="p"/>
                  </m:rPr>
                  <w:rPr>
                    <w:rFonts w:hint="default" w:ascii="Times New Roman" w:hAnsi="Times New Roman" w:eastAsia="宋体" w:cs="Times New Roman"/>
                    <w:b w:val="0"/>
                    <w:bCs w:val="0"/>
                    <w:i w:val="0"/>
                    <w:sz w:val="21"/>
                    <w:szCs w:val="21"/>
                    <w:lang w:val="en-US" w:eastAsia="zh-CN"/>
                  </w:rPr>
                  <m:t>, </m:t>
                </m:r>
                <m:r>
                  <m:rPr>
                    <m:nor/>
                    <m:sty m:val="p"/>
                  </m:rPr>
                  <w:rPr>
                    <w:rFonts w:hint="default" w:ascii="Times New Roman" w:hAnsi="Times New Roman" w:eastAsia="宋体" w:cs="Times New Roman"/>
                    <w:b w:val="0"/>
                    <w:bCs w:val="0"/>
                    <w:sz w:val="21"/>
                    <w:szCs w:val="21"/>
                    <w:lang w:val="en-US" w:eastAsia="zh-CN"/>
                  </w:rPr>
                  <m:t>E</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C74DB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储电量运行下限、上限</w:t>
            </w:r>
          </w:p>
        </w:tc>
        <w:tc>
          <w:tcPr>
            <w:tcW w:w="2772" w:type="dxa"/>
            <w:tcBorders>
              <w:top w:val="nil"/>
              <w:left w:val="nil"/>
              <w:bottom w:val="nil"/>
              <w:right w:val="nil"/>
            </w:tcBorders>
            <w:shd w:val="clear" w:color="auto" w:fill="FFFFFF"/>
            <w:tcMar>
              <w:top w:w="80" w:type="dxa"/>
              <w:left w:w="120" w:type="dxa"/>
              <w:bottom w:w="80" w:type="dxa"/>
              <w:right w:w="120" w:type="dxa"/>
            </w:tcMar>
          </w:tcPr>
          <w:p w14:paraId="7B2CF0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i w:val="0"/>
                  <w:sz w:val="21"/>
                  <w:szCs w:val="21"/>
                  <w:lang w:val="en-US" w:eastAsia="zh-CN"/>
                </w:rPr>
                <m:t>1200</m:t>
              </m:r>
            </m:oMath>
            <w:r>
              <w:rPr>
                <w:rFonts w:hint="default" w:ascii="Times New Roman" w:hAnsi="Times New Roman" w:eastAsia="宋体" w:cs="Times New Roman"/>
                <w:b w:val="0"/>
                <w:bCs w:val="0"/>
                <w:sz w:val="21"/>
                <w:szCs w:val="21"/>
                <w:lang w:val="en-US" w:eastAsia="zh-CN"/>
              </w:rPr>
              <w:t>、</w:t>
            </w:r>
            <m:oMath>
              <m:r>
                <m:rPr>
                  <m:nor/>
                  <m:sty m:val="p"/>
                </m:rPr>
                <w:rPr>
                  <w:rFonts w:hint="default" w:ascii="Times New Roman" w:hAnsi="Times New Roman" w:eastAsia="宋体" w:cs="Times New Roman"/>
                  <w:b w:val="0"/>
                  <w:bCs w:val="0"/>
                  <w:i w:val="0"/>
                  <w:sz w:val="21"/>
                  <w:szCs w:val="21"/>
                  <w:lang w:val="en-US" w:eastAsia="zh-CN"/>
                </w:rPr>
                <m:t>10800</m:t>
              </m:r>
            </m:oMath>
            <w:r>
              <w:rPr>
                <w:rFonts w:hint="default" w:ascii="Times New Roman" w:hAnsi="Times New Roman" w:eastAsia="宋体" w:cs="Times New Roman"/>
                <w:b w:val="0"/>
                <w:bCs w:val="0"/>
                <w:sz w:val="21"/>
                <w:szCs w:val="21"/>
                <w:lang w:val="en-US" w:eastAsia="zh-CN"/>
              </w:rPr>
              <w:t>kWh</w:t>
            </w:r>
          </w:p>
        </w:tc>
        <w:trPr>
          <w:cantSplit/>
        </w:trPr>
      </w:tr>
      <w:tr w14:paraId="74936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09F7D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e</m:t>
                </m:r>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P</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max</m:t>
                    </m:r>
                    <m:r>
                      <m:rPr>
                        <m:nor/>
                        <m:sty m:val="p"/>
                      </m:rPr>
                      <w:rPr>
                        <w:rFonts w:hint="default" w:ascii="Times New Roman" w:hAnsi="Times New Roman" w:eastAsia="宋体" w:cs="Times New Roman"/>
                        <w:b w:val="0"/>
                        <w:bCs w:val="0"/>
                        <w:i w:val="0"/>
                        <w:sz w:val="21"/>
                        <w:szCs w:val="21"/>
                        <w:lang w:val="en-US" w:eastAsia="zh-CN"/>
                      </w:rPr>
                      <m: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934B9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单时段充放电量上限</w:t>
            </w:r>
          </w:p>
        </w:tc>
        <w:tc>
          <w:tcPr>
            <w:tcW w:w="2772" w:type="dxa"/>
            <w:tcBorders>
              <w:top w:val="nil"/>
              <w:left w:val="nil"/>
              <w:bottom w:val="nil"/>
              <w:right w:val="nil"/>
            </w:tcBorders>
            <w:shd w:val="clear" w:color="auto" w:fill="FFFFFF"/>
            <w:tcMar>
              <w:top w:w="80" w:type="dxa"/>
              <w:left w:w="120" w:type="dxa"/>
              <w:bottom w:w="80" w:type="dxa"/>
              <w:right w:w="120" w:type="dxa"/>
            </w:tcMar>
          </w:tcPr>
          <w:p w14:paraId="1AA393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i w:val="0"/>
                  <w:sz w:val="21"/>
                  <w:szCs w:val="21"/>
                  <w:lang w:val="en-US" w:eastAsia="zh-CN"/>
                </w:rPr>
                <m:t>833.33</m:t>
              </m:r>
            </m:oMath>
            <w:r>
              <w:rPr>
                <w:rFonts w:hint="default" w:ascii="Times New Roman" w:hAnsi="Times New Roman" w:eastAsia="宋体" w:cs="Times New Roman"/>
                <w:b w:val="0"/>
                <w:bCs w:val="0"/>
                <w:sz w:val="21"/>
                <w:szCs w:val="21"/>
                <w:lang w:val="en-US" w:eastAsia="zh-CN"/>
              </w:rPr>
              <w:t>kWh</w:t>
            </w:r>
          </w:p>
        </w:tc>
        <w:trPr>
          <w:cantSplit/>
        </w:trPr>
      </w:tr>
      <w:tr w14:paraId="0D3D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7D412B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p>
                  <m:sSupPr>
                    <m:ctrlPr>
                      <w:rPr>
                        <w:rFonts w:hint="default" w:ascii="Cambria Math" w:hAnsi="Cambria Math" w:eastAsia="宋体" w:cs="Times New Roman"/>
                        <w:b w:val="0"/>
                        <w:bCs w:val="0"/>
                        <w:sz w:val="21"/>
                        <w:szCs w:val="21"/>
                        <w:lang w:val="en-US" w:eastAsia="zh-CN"/>
                      </w:rPr>
                    </m:ctrlPr>
                  </m:sSupPr>
                  <m:e>
                    <m:r>
                      <m:rPr>
                        <m:nor/>
                        <m:sty m:val="p"/>
                      </m:rPr>
                      <w:rPr>
                        <w:rFonts w:hint="default" w:ascii="Times New Roman" w:hAnsi="Times New Roman" w:eastAsia="宋体" w:cs="Times New Roman"/>
                        <w:b w:val="0"/>
                        <w:bCs w:val="0"/>
                        <w:sz w:val="21"/>
                        <w:szCs w:val="21"/>
                        <w:lang w:val="en-US" w:eastAsia="zh-CN"/>
                      </w:rPr>
                      <m:t>E</m:t>
                    </m:r>
                    <m:ctrlPr>
                      <w:rPr>
                        <w:rFonts w:hint="default" w:ascii="Cambria Math" w:hAnsi="Cambria Math" w:eastAsia="宋体" w:cs="Times New Roman"/>
                        <w:b w:val="0"/>
                        <w:bCs w:val="0"/>
                        <w:sz w:val="21"/>
                        <w:szCs w:val="21"/>
                        <w:lang w:val="en-US" w:eastAsia="zh-CN"/>
                      </w:rPr>
                    </m:ctrlPr>
                  </m:e>
                  <m:sup>
                    <m:r>
                      <m:rPr>
                        <m:nor/>
                        <m:sty m:val="p"/>
                      </m:rPr>
                      <w:rPr>
                        <w:rFonts w:hint="default" w:ascii="Times New Roman" w:hAnsi="Times New Roman" w:eastAsia="宋体" w:cs="Times New Roman"/>
                        <w:b w:val="0"/>
                        <w:bCs w:val="0"/>
                        <w:sz w:val="21"/>
                        <w:szCs w:val="21"/>
                        <w:lang w:val="en-US" w:eastAsia="zh-CN"/>
                      </w:rPr>
                      <m:t>res</m:t>
                    </m:r>
                    <m:ctrlPr>
                      <w:rPr>
                        <w:rFonts w:hint="default" w:ascii="Cambria Math" w:hAnsi="Cambria Math" w:eastAsia="宋体" w:cs="Times New Roman"/>
                        <w:b w:val="0"/>
                        <w:bCs w:val="0"/>
                        <w:sz w:val="21"/>
                        <w:szCs w:val="21"/>
                        <w:lang w:val="en-US" w:eastAsia="zh-CN"/>
                      </w:rPr>
                    </m:ctrlPr>
                  </m:sup>
                </m:sSup>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130913D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计划层储备位，策略参数</w:t>
            </w:r>
          </w:p>
        </w:tc>
        <w:tc>
          <w:tcPr>
            <w:tcW w:w="2772" w:type="dxa"/>
            <w:tcBorders>
              <w:top w:val="nil"/>
              <w:left w:val="nil"/>
              <w:bottom w:val="nil"/>
              <w:right w:val="nil"/>
            </w:tcBorders>
            <w:shd w:val="clear" w:color="auto" w:fill="FFFFFF"/>
            <w:tcMar>
              <w:top w:w="80" w:type="dxa"/>
              <w:left w:w="120" w:type="dxa"/>
              <w:bottom w:w="80" w:type="dxa"/>
              <w:right w:w="120" w:type="dxa"/>
            </w:tcMar>
          </w:tcPr>
          <w:p w14:paraId="655AEB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kWh，不低于</w:t>
            </w:r>
            <m:oMath>
              <m:r>
                <m:rPr>
                  <m:nor/>
                  <m:sty m:val="p"/>
                </m:rPr>
                <w:rPr>
                  <w:rFonts w:hint="default" w:ascii="Times New Roman" w:hAnsi="Times New Roman" w:eastAsia="宋体" w:cs="Times New Roman"/>
                  <w:b w:val="0"/>
                  <w:bCs w:val="0"/>
                  <w:sz w:val="21"/>
                  <w:szCs w:val="21"/>
                  <w:lang w:val="en-US" w:eastAsia="zh-CN"/>
                </w:rPr>
                <m:t>E</m:t>
              </m:r>
            </m:oMath>
          </w:p>
        </w:tc>
        <w:trPr>
          <w:cantSplit/>
        </w:trPr>
      </w:tr>
      <w:tr w14:paraId="1357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146E70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α</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3E0DC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净负载预测的分位提升水平，策略参数</w:t>
            </w:r>
          </w:p>
        </w:tc>
        <w:tc>
          <w:tcPr>
            <w:tcW w:w="2772" w:type="dxa"/>
            <w:tcBorders>
              <w:top w:val="nil"/>
              <w:left w:val="nil"/>
              <w:bottom w:val="nil"/>
              <w:right w:val="nil"/>
            </w:tcBorders>
            <w:shd w:val="clear" w:color="auto" w:fill="FFFFFF"/>
            <w:tcMar>
              <w:top w:w="80" w:type="dxa"/>
              <w:left w:w="120" w:type="dxa"/>
              <w:bottom w:w="80" w:type="dxa"/>
              <w:right w:w="120" w:type="dxa"/>
            </w:tcMar>
          </w:tcPr>
          <w:p w14:paraId="363F4E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α</m:t>
                </m:r>
                <m:r>
                  <m:rPr>
                    <m:nor/>
                    <m:sty m:val="p"/>
                  </m:rPr>
                  <w:rPr>
                    <w:rFonts w:hint="default" w:ascii="Times New Roman" w:hAnsi="Times New Roman" w:eastAsia="宋体" w:cs="Times New Roman"/>
                    <w:b w:val="0"/>
                    <w:bCs w:val="0"/>
                    <w:i w:val="0"/>
                    <w:sz w:val="21"/>
                    <w:szCs w:val="21"/>
                    <w:lang w:val="en-US" w:eastAsia="zh-CN"/>
                  </w:rPr>
                  <m:t>∈(0,1)</m:t>
                </m:r>
              </m:oMath>
            </m:oMathPara>
          </w:p>
        </w:tc>
        <w:trPr>
          <w:cantSplit/>
        </w:trPr>
      </w:tr>
      <w:tr w14:paraId="1FB3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5DA542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τ</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1106A7D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预报发布与重规划时刻</w:t>
            </w:r>
          </w:p>
        </w:tc>
        <w:tc>
          <w:tcPr>
            <w:tcW w:w="2772" w:type="dxa"/>
            <w:tcBorders>
              <w:top w:val="nil"/>
              <w:left w:val="nil"/>
              <w:bottom w:val="nil"/>
              <w:right w:val="nil"/>
            </w:tcBorders>
            <w:shd w:val="clear" w:color="auto" w:fill="FFFFFF"/>
            <w:tcMar>
              <w:top w:w="80" w:type="dxa"/>
              <w:left w:w="120" w:type="dxa"/>
              <w:bottom w:w="80" w:type="dxa"/>
              <w:right w:w="120" w:type="dxa"/>
            </w:tcMar>
          </w:tcPr>
          <w:p w14:paraId="1601E0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sz w:val="21"/>
                  <w:szCs w:val="21"/>
                  <w:lang w:val="en-US" w:eastAsia="zh-CN"/>
                </w:rPr>
                <m:t>τ</m:t>
              </m:r>
              <m:r>
                <m:rPr>
                  <m:nor/>
                  <m:sty m:val="p"/>
                </m:rPr>
                <w:rPr>
                  <w:rFonts w:hint="default" w:ascii="Times New Roman" w:hAnsi="Times New Roman" w:eastAsia="宋体" w:cs="Times New Roman"/>
                  <w:b w:val="0"/>
                  <w:bCs w:val="0"/>
                  <w:i w:val="0"/>
                  <w:sz w:val="21"/>
                  <w:szCs w:val="21"/>
                  <w:lang w:val="en-US" w:eastAsia="zh-CN"/>
                </w:rPr>
                <m:t>∈{0,6,12,18}</m:t>
              </m:r>
            </m:oMath>
            <w:r>
              <w:rPr>
                <w:rFonts w:hint="default" w:ascii="Times New Roman" w:hAnsi="Times New Roman" w:eastAsia="宋体" w:cs="Times New Roman"/>
                <w:b w:val="0"/>
                <w:bCs w:val="0"/>
                <w:sz w:val="21"/>
                <w:szCs w:val="21"/>
                <w:lang w:val="en-US" w:eastAsia="zh-CN"/>
              </w:rPr>
              <w:t>小时</w:t>
            </w:r>
          </w:p>
        </w:tc>
        <w:trPr>
          <w:cantSplit/>
        </w:trPr>
      </w:tr>
      <w:tr w14:paraId="12F3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5B26335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F</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τ</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52475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第</w:t>
            </w:r>
            <m:oMath>
              <m:r>
                <m:rPr>
                  <m:nor/>
                  <m:sty m:val="p"/>
                </m:rPr>
                <w:rPr>
                  <w:rFonts w:hint="default" w:ascii="Times New Roman" w:hAnsi="Times New Roman" w:eastAsia="宋体" w:cs="Times New Roman"/>
                  <w:b w:val="0"/>
                  <w:bCs w:val="0"/>
                  <w:sz w:val="21"/>
                  <w:szCs w:val="21"/>
                  <w:lang w:val="en-US" w:eastAsia="zh-CN"/>
                </w:rPr>
                <m:t>d</m:t>
              </m:r>
            </m:oMath>
            <w:r>
              <w:rPr>
                <w:rFonts w:hint="default" w:ascii="Times New Roman" w:hAnsi="Times New Roman" w:eastAsia="宋体" w:cs="Times New Roman"/>
                <w:b w:val="0"/>
                <w:bCs w:val="0"/>
                <w:sz w:val="21"/>
                <w:szCs w:val="21"/>
                <w:lang w:val="en-US" w:eastAsia="zh-CN"/>
              </w:rPr>
              <w:t>日</w:t>
            </w:r>
            <m:oMath>
              <m:r>
                <m:rPr>
                  <m:nor/>
                  <m:sty m:val="p"/>
                </m:rPr>
                <w:rPr>
                  <w:rFonts w:hint="default" w:ascii="Times New Roman" w:hAnsi="Times New Roman" w:eastAsia="宋体" w:cs="Times New Roman"/>
                  <w:b w:val="0"/>
                  <w:bCs w:val="0"/>
                  <w:sz w:val="21"/>
                  <w:szCs w:val="21"/>
                  <w:lang w:val="en-US" w:eastAsia="zh-CN"/>
                </w:rPr>
                <m:t>τ</m:t>
              </m:r>
            </m:oMath>
            <w:r>
              <w:rPr>
                <w:rFonts w:hint="default" w:ascii="Times New Roman" w:hAnsi="Times New Roman" w:eastAsia="宋体" w:cs="Times New Roman"/>
                <w:b w:val="0"/>
                <w:bCs w:val="0"/>
                <w:sz w:val="21"/>
                <w:szCs w:val="21"/>
                <w:lang w:val="en-US" w:eastAsia="zh-CN"/>
              </w:rPr>
              <w:t>时刻可用的信息集</w:t>
            </w:r>
          </w:p>
        </w:tc>
        <w:tc>
          <w:tcPr>
            <w:tcW w:w="2772" w:type="dxa"/>
            <w:tcBorders>
              <w:top w:val="nil"/>
              <w:left w:val="nil"/>
              <w:bottom w:val="nil"/>
              <w:right w:val="nil"/>
            </w:tcBorders>
            <w:shd w:val="clear" w:color="auto" w:fill="FFFFFF"/>
            <w:tcMar>
              <w:top w:w="80" w:type="dxa"/>
              <w:left w:w="120" w:type="dxa"/>
              <w:bottom w:w="80" w:type="dxa"/>
              <w:right w:w="120" w:type="dxa"/>
            </w:tcMar>
          </w:tcPr>
          <w:p w14:paraId="40C0EA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w:t>
            </w:r>
          </w:p>
        </w:tc>
        <w:trPr>
          <w:cantSplit/>
        </w:trPr>
      </w:tr>
      <w:tr w14:paraId="04D7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single" w:color="000000" w:sz="12" w:space="0"/>
              <w:right w:val="nil"/>
            </w:tcBorders>
            <w:shd w:val="clear" w:color="auto" w:fill="FFFFFF"/>
            <w:tcMar>
              <w:top w:w="80" w:type="dxa"/>
              <w:left w:w="120" w:type="dxa"/>
              <w:bottom w:w="80" w:type="dxa"/>
              <w:right w:w="120" w:type="dxa"/>
            </w:tcMar>
          </w:tcPr>
          <w:p w14:paraId="750EAA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u</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 </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v</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single" w:color="000000" w:sz="12" w:space="0"/>
              <w:right w:val="nil"/>
            </w:tcBorders>
            <w:shd w:val="clear" w:color="auto" w:fill="FFFFFF"/>
            <w:tcMar>
              <w:top w:w="80" w:type="dxa"/>
              <w:left w:w="120" w:type="dxa"/>
              <w:bottom w:w="80" w:type="dxa"/>
              <w:right w:w="120" w:type="dxa"/>
            </w:tcMar>
          </w:tcPr>
          <w:p w14:paraId="3330A9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购电量上调、下调的拆分变量</w:t>
            </w:r>
          </w:p>
        </w:tc>
        <w:tc>
          <w:tcPr>
            <w:tcW w:w="2772" w:type="dxa"/>
            <w:tcBorders>
              <w:top w:val="nil"/>
              <w:left w:val="nil"/>
              <w:bottom w:val="single" w:color="000000" w:sz="12" w:space="0"/>
              <w:right w:val="nil"/>
            </w:tcBorders>
            <w:shd w:val="clear" w:color="auto" w:fill="FFFFFF"/>
            <w:tcMar>
              <w:top w:w="80" w:type="dxa"/>
              <w:left w:w="120" w:type="dxa"/>
              <w:bottom w:w="80" w:type="dxa"/>
              <w:right w:w="120" w:type="dxa"/>
            </w:tcMar>
          </w:tcPr>
          <w:p w14:paraId="2BD124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Pr>
          <w:cantSplit/>
        </w:trPr>
      </w:tr>
    </w:tbl>
    <w:p w14:paraId="2EBB077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五、模型建立与求解</w:t>
      </w:r>
    </w:p>
    <w:p w14:paraId="46DCE9D6">
      <w:pPr>
        <w:keepNext w:val="1"/>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5.1 问题一模型建立与求解</w:t>
      </w:r>
    </w:p>
    <w:p w14:paraId="5DFF60C7">
      <w:pPr>
        <w:keepNext w:val="1"/>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5.1.1 数据预处理</w:t>
      </w:r>
    </w:p>
    <w:p w14:paraId="556FC20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对区间数据进行离散化处理。将当天 0:00 至 24:00 划分为 T = 144 个时段，时段长度 Δt = 1/6 小时。第 t 个时段定义为</w:t>
      </w:r>
    </w:p>
    <w:p w14:paraId="3EC0FA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I</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lang w:val="en-US" w:eastAsia="zh-CN"/>
        </w:rPr>
        <w:t>= [(t−1)Δt, tΔt), t= 1, …, T.</w:t>
      </w:r>
    </w:p>
    <w:p w14:paraId="1676E6A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  我们将附件1中的时间标签解释为所在时间段的结束时刻，保持原始数据行序以及同一行内电价、负载与光伏的对应关系；例如，首行00：10对应原始数据00：00-00：10。</w:t>
      </w:r>
    </w:p>
    <w:p w14:paraId="464436A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lang w:val="en-US" w:eastAsia="zh-CN"/>
        </w:rPr>
        <w:t xml:space="preserve">  定义E</w:t>
      </w:r>
      <w:r>
        <w:rPr>
          <w:rFonts w:hint="eastAsia" w:ascii="宋体" w:hAnsi="宋体" w:eastAsia="宋体" w:cs="宋体"/>
          <w:b w:val="0"/>
          <w:bCs w:val="0"/>
          <w:sz w:val="21"/>
          <w:szCs w:val="21"/>
          <w:vertAlign w:val="subscript"/>
          <w:lang w:val="en-US" w:eastAsia="zh-CN"/>
        </w:rPr>
        <w:t>0</w:t>
      </w:r>
      <w:r>
        <w:rPr>
          <w:rFonts w:hint="eastAsia" w:ascii="宋体" w:hAnsi="宋体" w:eastAsia="宋体" w:cs="宋体"/>
          <w:b w:val="0"/>
          <w:bCs w:val="0"/>
          <w:sz w:val="21"/>
          <w:szCs w:val="21"/>
          <w:vertAlign w:val="baseline"/>
          <w:lang w:val="en-US" w:eastAsia="zh-CN"/>
        </w:rPr>
        <w:t>为0：00储电量，Et表示为第t段结束时的储电量，由此将144个时段与145个状态节点相对应。基于原题假设暂定初始与结束储电量均为6000kwh并依此展开模型分析，储能额定容量为12000 kWh，允许运行储电量为1200—10800 kWh，充放电功率上限为5000 kW。</w:t>
      </w:r>
    </w:p>
    <w:p w14:paraId="275B522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令各时段电价为p</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、负载功率 L</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与光伏预测功率Ĝ</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。由于购电与储电状态以电量表示，将上述指标进行单位转化：</w:t>
      </w:r>
    </w:p>
    <w:p w14:paraId="1ABFB15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Ansi="Cambria Math"/>
          <w:i w:val="0"/>
          <w:color w:val="808080"/>
        </w:rPr>
      </w:pPr>
      <m:oMathPara>
        <m:oMath>
          <m:sSub>
            <m:sSubPr>
              <m:ctrlPr>
                <w:rPr>
                  <w:rFonts w:hint="default" w:ascii="Cambria Math" w:hAnsi="Cambria Math" w:eastAsia="微软雅黑"/>
                  <w:sz w:val="21"/>
                </w:rPr>
              </m:ctrlPr>
            </m:sSubPr>
            <m:e>
              <m:r>
                <m:rPr/>
                <w:rPr>
                  <w:rFonts w:hint="default" w:ascii="Cambria Math" w:hAnsi="Cambria Math" w:eastAsia="微软雅黑"/>
                  <w:sz w:val="21"/>
                </w:rPr>
                <m:t>ℓ</m:t>
              </m:r>
              <m:ctrlPr>
                <w:rPr>
                  <w:rFonts w:ascii="Cambria Math" w:hAnsi="Cambria Math" w:eastAsia="微软雅黑"/>
                  <w:sz w:val="21"/>
                </w:rPr>
              </m:ctrlPr>
            </m:e>
            <m:sub>
              <m:r>
                <m:rPr/>
                <w:rPr>
                  <w:rFonts w:hint="default" w:ascii="Cambria Math" w:hAnsi="Cambria Math" w:eastAsia="微软雅黑"/>
                  <w:sz w:val="21"/>
                </w:rPr>
                <m:t>t</m:t>
              </m:r>
              <m:ctrlPr>
                <w:rPr>
                  <w:rFonts w:ascii="Cambria Math" w:hAnsi="Cambria Math" w:eastAsia="微软雅黑"/>
                  <w:sz w:val="21"/>
                </w:rPr>
              </m:ctrlPr>
            </m:sub>
          </m:sSub>
          <m:r>
            <m:rPr/>
            <w:rPr>
              <w:rFonts w:hint="default" w:ascii="Cambria Math" w:hAnsi="Cambria Math" w:eastAsia="微软雅黑"/>
              <w:sz w:val="21"/>
            </w:rPr>
            <m:t>=</m:t>
          </m:r>
          <m:sSub>
            <m:sSubPr>
              <m:ctrlPr>
                <w:rPr>
                  <w:rFonts w:hint="default" w:ascii="Cambria Math" w:hAnsi="Cambria Math" w:eastAsia="微软雅黑"/>
                  <w:sz w:val="21"/>
                </w:rPr>
              </m:ctrlPr>
            </m:sSubPr>
            <m:e>
              <m:r>
                <m:rPr/>
                <w:rPr>
                  <w:rFonts w:hint="default" w:ascii="Cambria Math" w:hAnsi="Cambria Math" w:eastAsia="微软雅黑"/>
                  <w:sz w:val="21"/>
                </w:rPr>
                <m:t>L</m:t>
              </m:r>
              <m:ctrlPr>
                <w:rPr>
                  <w:rFonts w:ascii="Cambria Math" w:hAnsi="Cambria Math" w:eastAsia="微软雅黑"/>
                  <w:sz w:val="21"/>
                </w:rPr>
              </m:ctrlPr>
            </m:e>
            <m:sub>
              <m:r>
                <m:rPr/>
                <w:rPr>
                  <w:rFonts w:hint="default" w:ascii="Cambria Math" w:hAnsi="Cambria Math" w:eastAsia="微软雅黑"/>
                  <w:sz w:val="21"/>
                </w:rPr>
                <m:t>t</m:t>
              </m:r>
              <m:ctrlPr>
                <w:rPr>
                  <w:rFonts w:ascii="Cambria Math" w:hAnsi="Cambria Math" w:eastAsia="微软雅黑"/>
                  <w:sz w:val="21"/>
                </w:rPr>
              </m:ctrlPr>
            </m:sub>
          </m:sSub>
          <m:r>
            <m:rPr/>
            <w:rPr>
              <w:rFonts w:hint="default" w:ascii="Cambria Math" w:hAnsi="Cambria Math" w:eastAsia="微软雅黑"/>
              <w:sz w:val="21"/>
            </w:rPr>
            <m:t>Δt</m:t>
          </m:r>
        </m:oMath>
      </m:oMathPara>
    </w:p>
    <w:p w14:paraId="70D6AC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v</m:t>
              </m:r>
              <m:ctrlPr>
                <w:rPr>
                  <w:rFonts w:ascii="Cambria Math" w:hAnsi="Cambria Math" w:eastAsiaTheme="minorEastAsia"/>
                  <w:sz w:val="21"/>
                </w:rPr>
              </m:ctrlPr>
            </m:e>
            <m:sub>
              <m:r>
                <m:rPr/>
                <w:rPr>
                  <w:rFonts w:hint="default" w:ascii="Cambria Math" w:hAnsi="Cambria Math" w:eastAsiaTheme="minorEastAsia"/>
                  <w:sz w:val="21"/>
                </w:rPr>
                <m:t>t</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Ĝ</m:t>
              </m:r>
              <m:ctrlPr>
                <w:rPr>
                  <w:rFonts w:ascii="Cambria Math" w:hAnsi="Cambria Math" w:eastAsiaTheme="minorEastAsia"/>
                  <w:sz w:val="21"/>
                </w:rPr>
              </m:ctrlPr>
            </m:e>
            <m:sub>
              <m:r>
                <m:rPr/>
                <w:rPr>
                  <w:rFonts w:hint="default" w:ascii="Cambria Math" w:hAnsi="Cambria Math" w:eastAsiaTheme="minorEastAsia"/>
                  <w:sz w:val="21"/>
                </w:rPr>
                <m:t>t</m:t>
              </m:r>
              <m:ctrlPr>
                <w:rPr>
                  <w:rFonts w:ascii="Cambria Math" w:hAnsi="Cambria Math" w:eastAsiaTheme="minorEastAsia"/>
                  <w:sz w:val="21"/>
                </w:rPr>
              </m:ctrlPr>
            </m:sub>
          </m:sSub>
          <m:r>
            <m:rPr/>
            <w:rPr>
              <w:rFonts w:hint="default" w:ascii="Cambria Math" w:hAnsi="Cambria Math" w:eastAsiaTheme="minorEastAsia"/>
              <w:sz w:val="21"/>
            </w:rPr>
            <m:t>Δt</m:t>
          </m:r>
        </m:oMath>
      </m:oMathPara>
    </w:p>
    <w:p w14:paraId="4AD544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Theme="minorEastAsia"/>
          <w:i w:val="0"/>
          <w:sz w:val="21"/>
          <w:lang w:val="en-US" w:eastAsia="zh-CN"/>
        </w:rPr>
      </w:pPr>
      <w:r>
        <w:rPr>
          <w:rFonts w:hint="eastAsia" w:hAnsi="Cambria Math"/>
          <w:i w:val="0"/>
          <w:sz w:val="21"/>
          <w:lang w:val="en-US" w:eastAsia="zh-CN"/>
        </w:rPr>
        <w:t xml:space="preserve">  其中</w:t>
      </w:r>
      <m:oMath>
        <m:sSub>
          <m:sSubPr>
            <m:ctrlPr>
              <w:rPr>
                <w:rFonts w:hint="default" w:ascii="Cambria Math" w:hAnsi="Cambria Math"/>
                <w:sz w:val="21"/>
              </w:rPr>
            </m:ctrlPr>
          </m:sSubPr>
          <m:e>
            <m:r>
              <m:rPr/>
              <w:rPr>
                <w:rFonts w:hint="default" w:ascii="Cambria Math" w:hAnsi="Cambria Math"/>
                <w:sz w:val="21"/>
              </w:rPr>
              <m:t>ℓ</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rPr>
          <w:rFonts w:hint="eastAsia" w:hAnsi="Cambria Math"/>
          <w:i w:val="0"/>
          <w:sz w:val="21"/>
          <w:lang w:val="en-US" w:eastAsia="zh-CN"/>
        </w:rPr>
        <w:t>为负载电量，</w:t>
      </w:r>
      <m:oMath>
        <m:sSub>
          <m:sSubPr>
            <m:ctrlPr>
              <w:rPr>
                <w:rFonts w:hint="eastAsia" w:ascii="Cambria Math" w:hAnsi="Cambria Math"/>
                <w:i w:val="0"/>
                <w:sz w:val="21"/>
                <w:lang w:val="en-US" w:eastAsia="zh-CN"/>
              </w:rPr>
            </m:ctrlPr>
          </m:sSubPr>
          <m:e>
            <m:r>
              <m:rPr>
                <m:sty m:val="p"/>
              </m:rPr>
              <w:rPr>
                <w:rFonts w:hint="eastAsia" w:ascii="Times New Roman" w:hAnsi="Times New Roman"/>
                <w:sz w:val="21"/>
                <w:lang w:val="en-US" w:eastAsia="zh-CN"/>
              </w:rPr>
              <m:t>v</m:t>
            </m:r>
            <m:ctrlPr>
              <w:rPr>
                <w:rFonts w:hint="eastAsia" w:ascii="Cambria Math" w:hAnsi="Cambria Math"/>
                <w:i w:val="0"/>
                <w:sz w:val="21"/>
                <w:lang w:val="en-US" w:eastAsia="zh-CN"/>
              </w:rPr>
            </m:ctrlPr>
          </m:e>
          <m:sub>
            <m:r>
              <m:rPr>
                <m:sty m:val="p"/>
              </m:rPr>
              <w:rPr>
                <w:rFonts w:hint="eastAsia" w:ascii="Times New Roman" w:hAnsi="Times New Roman"/>
                <w:sz w:val="21"/>
                <w:lang w:val="en-US" w:eastAsia="zh-CN"/>
              </w:rPr>
              <m:t>t</m:t>
            </m:r>
            <m:ctrlPr>
              <w:rPr>
                <w:rFonts w:hint="eastAsia" w:ascii="Cambria Math" w:hAnsi="Cambria Math"/>
                <w:i w:val="0"/>
                <w:sz w:val="21"/>
                <w:lang w:val="en-US" w:eastAsia="zh-CN"/>
              </w:rPr>
            </m:ctrlPr>
          </m:sub>
        </m:sSub>
      </m:oMath>
      <w:r>
        <w:rPr>
          <w:rFonts w:hint="eastAsia" w:hAnsi="Cambria Math"/>
          <w:i w:val="0"/>
          <w:sz w:val="21"/>
          <w:lang w:val="en-US" w:eastAsia="zh-CN"/>
        </w:rPr>
        <w:t>为可用光伏电量，单位均为kWh</w:t>
      </w:r>
      <w:r>
        <w:rPr>
          <w:rFonts w:hint="eastAsia" w:ascii="宋体" w:hAnsi="宋体" w:eastAsia="宋体" w:cs="宋体"/>
          <w:i w:val="0"/>
          <w:sz w:val="21"/>
          <w:lang w:val="en-US" w:eastAsia="zh-CN"/>
        </w:rPr>
        <w:t/>
      </w:r>
    </w:p>
    <w:p w14:paraId="7A7F5931">
      <w:pPr>
        <w:keepNext w:val="1"/>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w:t>
      </w:r>
      <w:r>
        <w:rPr>
          <w:rFonts w:hint="eastAsia" w:ascii="黑体" w:hAnsi="黑体" w:eastAsia="黑体" w:cs="黑体"/>
          <w:b w:val="0"/>
          <w:bCs w:val="0"/>
          <w:sz w:val="21"/>
          <w:szCs w:val="21"/>
          <w:vertAlign w:val="baseline"/>
          <w:lang w:val="en-US" w:eastAsia="zh-CN"/>
        </w:rPr>
        <w:t xml:space="preserve"> </w:t>
      </w:r>
      <w:r>
        <w:rPr>
          <w:rFonts w:hint="eastAsia" w:ascii="宋体" w:hAnsi="宋体" w:eastAsia="宋体" w:cs="宋体"/>
          <w:b/>
          <w:bCs/>
          <w:sz w:val="21"/>
          <w:szCs w:val="21"/>
          <w:vertAlign w:val="baseline"/>
          <w:lang w:val="en-US" w:eastAsia="zh-CN"/>
        </w:rPr>
        <w:t>5.1.2 决策变量</w:t>
      </w:r>
    </w:p>
    <w:p w14:paraId="456A7C6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bCs/>
          <w:sz w:val="21"/>
          <w:szCs w:val="21"/>
          <w:vertAlign w:val="baseline"/>
          <w:lang w:val="en-US" w:eastAsia="zh-CN"/>
        </w:rPr>
        <w:t xml:space="preserve">  </w:t>
      </w:r>
      <w:r>
        <w:rPr>
          <w:rFonts w:hint="eastAsia" w:ascii="宋体" w:hAnsi="宋体" w:eastAsia="宋体" w:cs="宋体"/>
          <w:b w:val="0"/>
          <w:bCs w:val="0"/>
          <w:sz w:val="21"/>
          <w:szCs w:val="21"/>
          <w:vertAlign w:val="baseline"/>
          <w:lang w:val="en-US" w:eastAsia="zh-CN"/>
        </w:rPr>
        <w:t>问题一为带耦合约束的目标线性规划问题。</w:t>
      </w:r>
    </w:p>
    <w:p w14:paraId="0F8788D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定义第t段的决策变量为：外网购电量q</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、储能充电量c</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、储能放电量s</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、弃光量 w</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，以及状态变量 Et（第t段结束时电池内部储电量）。</w:t>
      </w:r>
    </w:p>
    <w:p w14:paraId="465AFF33">
      <w:pPr>
        <w:keepNext w:val="1"/>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w:t>
      </w:r>
      <w:r>
        <w:rPr>
          <w:rFonts w:hint="eastAsia" w:ascii="宋体" w:hAnsi="宋体" w:eastAsia="宋体" w:cs="宋体"/>
          <w:b/>
          <w:bCs/>
          <w:sz w:val="21"/>
          <w:szCs w:val="21"/>
          <w:vertAlign w:val="baseline"/>
          <w:lang w:val="en-US" w:eastAsia="zh-CN"/>
        </w:rPr>
        <w:t>5.1.3 约束条件</w:t>
      </w:r>
    </w:p>
    <w:p w14:paraId="0A4FA26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依据题意给出规划问题的约束条件</w:t>
      </w:r>
    </w:p>
    <w:p w14:paraId="2FEAF16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4"/>
        </w:rPr>
      </w:pPr>
      <w:r>
        <w:rPr>
          <w:rFonts w:hint="eastAsia" w:ascii="宋体" w:hAnsi="宋体" w:eastAsia="宋体" w:cs="宋体"/>
          <w:b w:val="0"/>
          <w:bCs w:val="0"/>
          <w:sz w:val="21"/>
          <w:szCs w:val="21"/>
          <w:vertAlign w:val="baseline"/>
          <w:lang w:val="en-US" w:eastAsia="zh-CN"/>
        </w:rPr>
        <w:t>(1)正则约束。弃光量的上界限定了被启用电能的来源，购电与弃光应满足</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m:t>
        </m:r>
        <m:r>
          <m:rPr/>
          <w:rPr>
            <w:rFonts w:hint="default" w:ascii="Cambria Math" w:hAnsi="Cambria Math" w:eastAsia="宋体"/>
            <w:sz w:val="24"/>
            <w:lang w:val="en-US" w:eastAsia="zh-CN"/>
          </w:rPr>
          <m:t>,</m:t>
        </m:r>
        <m:r>
          <m:rPr/>
          <w:rPr>
            <w:rFonts w:hint="default" w:ascii="Cambria Math" w:hAnsi="Cambria Math" w:eastAsia="宋体"/>
            <w:sz w:val="24"/>
          </w:rPr>
          <m:t>0≤</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p>
    <w:p w14:paraId="500FAE3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szCs w:val="21"/>
          <w:lang w:val="en-US" w:eastAsia="zh-CN"/>
        </w:rPr>
      </w:pPr>
      <w:r>
        <w:rPr>
          <w:rFonts w:hint="eastAsia" w:ascii="宋体" w:hAnsi="宋体" w:eastAsia="宋体" w:cs="宋体"/>
          <w:i w:val="0"/>
          <w:sz w:val="21"/>
          <w:szCs w:val="21"/>
          <w:lang w:val="en-US" w:eastAsia="zh-CN"/>
        </w:rPr>
        <w:t>(2)</w:t>
      </w:r>
      <w:r>
        <w:rPr>
          <w:rFonts w:hint="eastAsia" w:hAnsi="Cambria Math" w:eastAsia="宋体"/>
          <w:i w:val="0"/>
          <w:sz w:val="21"/>
          <w:szCs w:val="21"/>
          <w:lang w:val="en-US" w:eastAsia="zh-CN"/>
        </w:rPr>
        <w:t>微网供需平衡约束。每个时段进入微网并实际使用的电量由外网购电、已利用光伏和储能放电组成，其去向为小区负载与储能充电。因此有</w:t>
      </w:r>
    </w:p>
    <w:p w14:paraId="5AAC418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center"/>
        <w:textAlignment w:val="auto"/>
        <w:rPr>
          <w:rFonts w:hint="default"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,t=1,…,T.</m:t>
          </m:r>
        </m:oMath>
      </m:oMathPara>
    </w:p>
    <w:p w14:paraId="04D84A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eastAsia="宋体"/>
          <w:i w:val="0"/>
          <w:sz w:val="21"/>
          <w:szCs w:val="21"/>
          <w:lang w:val="en-US" w:eastAsia="zh-CN"/>
        </w:rPr>
      </w:pPr>
      <w:r>
        <w:rPr>
          <w:rFonts w:hint="eastAsia" w:hAnsi="Cambria Math" w:eastAsia="宋体"/>
          <w:i w:val="0"/>
          <w:sz w:val="24"/>
          <w:lang w:val="en-US" w:eastAsia="zh-CN"/>
        </w:rPr>
        <w:t xml:space="preserve">  </w:t>
      </w:r>
      <w:r>
        <w:rPr>
          <w:rFonts w:hint="eastAsia" w:hAnsi="Cambria Math" w:eastAsia="宋体"/>
          <w:i w:val="0"/>
          <w:sz w:val="21"/>
          <w:szCs w:val="21"/>
          <w:lang w:val="en-US" w:eastAsia="zh-CN"/>
        </w:rPr>
        <w:t>移项有</w:t>
      </w:r>
    </w:p>
    <w:p w14:paraId="7D184CA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3F4863D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宋体"/>
          <w:i w:val="0"/>
          <w:sz w:val="24"/>
          <w:lang w:val="en-US" w:eastAsia="zh-CN"/>
        </w:rPr>
      </w:pPr>
      <w:r>
        <w:rPr>
          <w:rFonts w:hint="eastAsia" w:hAnsi="Cambria Math" w:eastAsia="宋体"/>
          <w:i w:val="0"/>
          <w:sz w:val="24"/>
          <w:lang w:val="en-US" w:eastAsia="zh-CN"/>
        </w:rPr>
        <w:t xml:space="preserve">  </w:t>
      </w:r>
      <w:r>
        <w:rPr>
          <w:rFonts w:hint="eastAsia" w:hAnsi="Cambria Math" w:eastAsia="宋体"/>
          <w:i w:val="0"/>
          <w:sz w:val="21"/>
          <w:szCs w:val="21"/>
          <w:lang w:val="en-US" w:eastAsia="zh-CN"/>
        </w:rPr>
        <w:t>该式满足题设“供电不低于负载”要求，同时明确了剩余光伏的去向</w:t>
      </w:r>
    </w:p>
    <w:p w14:paraId="563B32A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(3)储能状态递推约束。储电量的变化由充电后实际存入的电量和放电实际消耗的内部电量决定。因此有</w:t>
      </w:r>
    </w:p>
    <w:p w14:paraId="3F3C70C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η</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η</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t−1</m:t>
              </m:r>
              <m:ctrlPr>
                <w:rPr>
                  <w:rFonts w:ascii="Cambria Math" w:hAnsi="Cambria Math" w:eastAsia="宋体"/>
                  <w:sz w:val="21"/>
                </w:rPr>
              </m:ctrlPr>
            </m:sub>
          </m:sSub>
          <m:r>
            <m:rPr/>
            <w:rPr>
              <w:rFonts w:hint="default" w:ascii="Cambria Math" w:hAnsi="Cambria Math" w:eastAsia="宋体"/>
              <w:sz w:val="21"/>
            </w:rPr>
            <m:t>+0.9·</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/0.9</m:t>
          </m:r>
        </m:oMath>
      </m:oMathPara>
    </w:p>
    <w:p w14:paraId="0E560E6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i w:val="0"/>
          <w:sz w:val="21"/>
          <w:lang w:val="en-US" w:eastAsia="zh-CN"/>
        </w:rPr>
      </w:pPr>
      <w:r>
        <w:rPr>
          <w:rFonts w:hint="eastAsia" w:ascii="宋体" w:hAnsi="宋体" w:eastAsia="宋体" w:cs="宋体"/>
          <w:i w:val="0"/>
          <w:sz w:val="21"/>
          <w:lang w:val="en-US" w:eastAsia="zh-CN"/>
        </w:rPr>
        <w:t>(4)储能容量约束。该约束由附录一给出，储电量在所有状态节点上应满足：</w:t>
      </w:r>
    </w:p>
    <w:p w14:paraId="04EE22C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r>
            <m:rPr/>
            <w:rPr>
              <w:rFonts w:hint="default" w:ascii="Cambria Math" w:hAnsi="Cambria Math" w:eastAsia="宋体"/>
              <w:sz w:val="24"/>
            </w:rPr>
            <m:t>1200≤</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≤10800,t=0,…,T</m:t>
          </m:r>
        </m:oMath>
      </m:oMathPara>
    </w:p>
    <w:p w14:paraId="632B19F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szCs w:val="21"/>
          <w:lang w:val="en-US" w:eastAsia="zh-CN"/>
        </w:rPr>
      </w:pPr>
      <w:r>
        <w:rPr>
          <w:rFonts w:hint="eastAsia" w:ascii="宋体" w:hAnsi="宋体" w:eastAsia="宋体" w:cs="宋体"/>
          <w:i w:val="0"/>
          <w:sz w:val="21"/>
          <w:szCs w:val="21"/>
          <w:lang w:val="en-US" w:eastAsia="zh-CN"/>
        </w:rPr>
        <w:t>(5)</w:t>
      </w:r>
      <w:r>
        <w:rPr>
          <w:rFonts w:hint="eastAsia" w:hAnsi="Cambria Math" w:eastAsia="宋体"/>
          <w:i w:val="0"/>
          <w:sz w:val="21"/>
          <w:szCs w:val="21"/>
          <w:lang w:val="en-US" w:eastAsia="zh-CN"/>
        </w:rPr>
        <w:t>初末状态与充放电互斥约束。题目要求初末状态固定：</w:t>
      </w:r>
    </w:p>
    <w:p w14:paraId="0016F458">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=6000,</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=6000</m:t>
          </m:r>
        </m:oMath>
      </m:oMathPara>
    </w:p>
    <w:p w14:paraId="235C57B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4"/>
          <w:lang w:val="en-US" w:eastAsia="zh-CN"/>
        </w:rPr>
      </w:pPr>
      <w:r>
        <w:rPr>
          <w:rFonts w:hint="eastAsia" w:hAnsi="Cambria Math" w:eastAsia="宋体"/>
          <w:i w:val="0"/>
          <w:sz w:val="21"/>
          <w:szCs w:val="21"/>
          <w:lang w:val="en-US" w:eastAsia="zh-CN"/>
        </w:rPr>
        <w:t>同时同一时段只允许存在充电与放电其中一个。因此有：</w:t>
      </w:r>
    </w:p>
    <w:p w14:paraId="713985F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=0,t=1,…,T</m:t>
          </m:r>
        </m:oMath>
      </m:oMathPara>
    </w:p>
    <w:p w14:paraId="592EF004">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i w:val="0"/>
          <w:sz w:val="21"/>
          <w:szCs w:val="21"/>
          <w:lang w:val="en-US" w:eastAsia="zh-CN"/>
        </w:rPr>
      </w:pPr>
      <w:r>
        <w:rPr>
          <w:rFonts w:hint="eastAsia" w:ascii="宋体" w:hAnsi="宋体" w:eastAsia="宋体" w:cs="宋体"/>
          <w:b/>
          <w:bCs/>
          <w:i w:val="0"/>
          <w:sz w:val="21"/>
          <w:szCs w:val="21"/>
          <w:lang w:val="en-US" w:eastAsia="zh-CN"/>
        </w:rPr>
        <w:t>5.1.4 目标函数与完整模型</w:t>
      </w:r>
    </w:p>
    <w:p w14:paraId="1FB24A4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以全天购电费用最小为目的：</w:t>
      </w:r>
    </w:p>
    <w:p w14:paraId="46DCDD9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Ansi="Cambria Math" w:eastAsia="宋体"/>
          <w:i w:val="0"/>
          <w:sz w:val="24"/>
        </w:rPr>
      </w:pPr>
      <m:oMathPara>
        <m:oMath>
          <m:r>
            <m:rPr/>
            <w:rPr>
              <w:rFonts w:hint="default" w:ascii="Cambria Math" w:hAnsi="Cambria Math" w:eastAsia="宋体"/>
              <w:sz w:val="24"/>
            </w:rPr>
            <m:t>minC=</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6C8816A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hAnsi="Cambria Math" w:eastAsia="宋体"/>
          <w:i w:val="0"/>
          <w:sz w:val="24"/>
          <w:lang w:val="en-US" w:eastAsia="zh-CN"/>
        </w:rPr>
      </w:pPr>
      <w:r>
        <w:rPr>
          <w:rFonts w:hint="eastAsia" w:hAnsi="Cambria Math" w:eastAsia="宋体"/>
          <w:i w:val="0"/>
          <w:sz w:val="24"/>
          <w:lang w:val="en-US" w:eastAsia="zh-CN"/>
        </w:rPr>
        <w:t>综合上式，我们给出确定性的购电与储能调度模型：</w:t>
      </w:r>
    </w:p>
    <w:p w14:paraId="6832591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Ansi="Cambria Math" w:eastAsia="宋体"/>
          <w:sz w:val="24"/>
        </w:rPr>
      </w:pPr>
      <m:oMathPara>
        <m:oMath>
          <m:r>
            <m:rPr/>
            <w:rPr>
              <w:rFonts w:hint="default" w:ascii="Cambria Math" w:hAnsi="Cambria Math" w:eastAsia="宋体"/>
              <w:sz w:val="24"/>
            </w:rPr>
            <m:t>minC=</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6A1945F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hAnsi="Cambria Math" w:eastAsia="宋体"/>
          <w:i/>
          <w:sz w:val="24"/>
          <w:lang w:eastAsia="zh-CN"/>
        </w:rPr>
      </w:pPr>
      <m:oMath>
        <m:r>
          <m:rPr/>
          <w:rPr>
            <w:rFonts w:hint="default" w:ascii="Cambria Math" w:hAnsi="Cambria Math" w:eastAsia="宋体"/>
            <w:sz w:val="24"/>
          </w:rPr>
          <m:t>s.t.</m:t>
        </m:r>
      </m:oMath>
      <w:r>
        <w:rPr>
          <w:rFonts w:hint="eastAsia" w:hAnsi="Cambria Math" w:eastAsia="宋体"/>
          <w:i/>
          <w:sz w:val="24"/>
          <w:lang w:eastAsia="zh-CN"/>
        </w:rPr>
        <w:t>：</w:t>
      </w:r>
    </w:p>
    <w:p w14:paraId="032FC08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,t=1,…,T,</m:t>
          </m:r>
        </m:oMath>
      </m:oMathPara>
    </w:p>
    <w:p w14:paraId="59AD2E1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+0.9·</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/0.9,t=1,…,T</m:t>
          </m:r>
        </m:oMath>
      </m:oMathPara>
    </w:p>
    <w:p w14:paraId="34E1937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r>
            <m:rPr/>
            <w:rPr>
              <w:rFonts w:hint="default" w:ascii="Cambria Math" w:hAnsi="Cambria Math" w:eastAsia="宋体"/>
              <w:sz w:val="24"/>
            </w:rPr>
            <m:t>1200≤</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≤10800,t=0,…,T</m:t>
          </m:r>
        </m:oMath>
      </m:oMathPara>
    </w:p>
    <w:p w14:paraId="4E45BBE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r>
            <m:rPr/>
            <w:rPr>
              <w:rFonts w:hint="default" w:ascii="Cambria Math" w:hAnsi="Cambria Math" w:eastAsia="宋体"/>
              <w:sz w:val="24"/>
            </w:rPr>
            <m:t>0≤</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≤5000/6,t=1,…,T</m:t>
          </m:r>
        </m:oMath>
      </m:oMathPara>
    </w:p>
    <w:p w14:paraId="3590128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≥0,0≤</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,t=1,…,T</m:t>
          </m:r>
        </m:oMath>
      </m:oMathPara>
    </w:p>
    <w:p w14:paraId="1E21538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=0,t=1,…,T</m:t>
          </m:r>
        </m:oMath>
      </m:oMathPara>
    </w:p>
    <w:p w14:paraId="3672EC0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=6000</m:t>
          </m:r>
        </m:oMath>
      </m:oMathPara>
    </w:p>
    <w:p w14:paraId="73F20FCB">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hAnsi="Cambria Math" w:eastAsia="宋体"/>
          <w:b/>
          <w:bCs/>
          <w:i w:val="0"/>
          <w:sz w:val="21"/>
          <w:szCs w:val="21"/>
          <w:lang w:val="en-US" w:eastAsia="zh-CN"/>
        </w:rPr>
      </w:pPr>
      <w:r>
        <w:rPr>
          <w:rFonts w:hint="eastAsia" w:hAnsi="Cambria Math" w:eastAsia="宋体"/>
          <w:b/>
          <w:bCs/>
          <w:i w:val="0"/>
          <w:sz w:val="21"/>
          <w:szCs w:val="21"/>
          <w:lang w:val="en-US" w:eastAsia="zh-CN"/>
        </w:rPr>
        <w:t>5.1.5 模型的求解</w:t>
      </w:r>
    </w:p>
    <w:p w14:paraId="0892E67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Times New Roman" w:eastAsia="宋体"/>
          <w:i w:val="0"/>
          <w:sz w:val="21"/>
          <w:szCs w:val="21"/>
          <w:lang w:val="en-US" w:eastAsia="zh-CN"/>
        </w:rPr>
      </w:pPr>
      <w:r>
        <w:rPr>
          <w:rFonts w:hint="eastAsia" w:hAnsi="Cambria Math" w:eastAsia="宋体"/>
          <w:i w:val="0"/>
          <w:sz w:val="21"/>
          <w:szCs w:val="21"/>
          <w:lang w:val="en-US" w:eastAsia="zh-CN"/>
        </w:rPr>
        <w:t>首先，进行线性规划松弛步骤。完整模型中除放电互斥约束</w:t>
      </w:r>
      <m:oMath>
        <m:sSub>
          <m:sSubPr>
            <m:ctrlPr>
              <w:rPr>
                <w:rFonts w:hint="eastAsia" w:ascii="Cambria Math" w:hAnsi="Cambria Math" w:eastAsia="宋体"/>
                <w:i w:val="0"/>
                <w:sz w:val="21"/>
                <w:szCs w:val="21"/>
                <w:lang w:val="en-US" w:eastAsia="zh-CN"/>
              </w:rPr>
            </m:ctrlPr>
          </m:sSubPr>
          <m:e>
            <m:r>
              <m:rPr>
                <m:sty m:val="p"/>
              </m:rPr>
              <w:rPr>
                <w:rFonts w:hint="eastAsia" w:ascii="Times New Roman" w:hAnsi="Times New Roman" w:eastAsia="宋体"/>
                <w:sz w:val="21"/>
                <w:szCs w:val="21"/>
                <w:lang w:val="en-US" w:eastAsia="zh-CN"/>
              </w:rPr>
              <m:t>c</m:t>
            </m:r>
            <m:ctrlPr>
              <w:rPr>
                <w:rFonts w:hint="eastAsia" w:ascii="Cambria Math" w:hAnsi="Cambria Math" w:eastAsia="宋体"/>
                <w:i w:val="0"/>
                <w:sz w:val="21"/>
                <w:szCs w:val="21"/>
                <w:lang w:val="en-US" w:eastAsia="zh-CN"/>
              </w:rPr>
            </m:ctrlPr>
          </m:e>
          <m:sub>
            <m:r>
              <m:rPr>
                <m:sty m:val="p"/>
              </m:rPr>
              <w:rPr>
                <w:rFonts w:hint="eastAsia" w:ascii="Times New Roman" w:hAnsi="Times New Roman" w:eastAsia="宋体"/>
                <w:sz w:val="21"/>
                <w:szCs w:val="21"/>
                <w:lang w:val="en-US" w:eastAsia="zh-CN"/>
              </w:rPr>
              <m:t>t</m:t>
            </m:r>
            <m:ctrlPr>
              <w:rPr>
                <w:rFonts w:hint="eastAsia" w:ascii="Cambria Math" w:hAnsi="Cambria Math" w:eastAsia="宋体"/>
                <w:i w:val="0"/>
                <w:sz w:val="21"/>
                <w:szCs w:val="21"/>
                <w:lang w:val="en-US" w:eastAsia="zh-CN"/>
              </w:rPr>
            </m:ctrlPr>
          </m:sub>
        </m:sSub>
        <m:r>
          <m:rPr>
            <m:sty m:val="p"/>
          </m:rPr>
          <w:rPr>
            <w:rFonts w:hint="eastAsia" w:ascii="Times New Roman" w:hAnsi="Times New Roman" w:eastAsia="宋体"/>
            <w:sz w:val="21"/>
            <w:szCs w:val="21"/>
            <w:lang w:val="en-US" w:eastAsia="zh-CN"/>
          </w:rPr>
          <m:t>·</m:t>
        </m:r>
        <m:sSub>
          <m:sSubPr>
            <m:ctrlPr>
              <w:rPr>
                <w:rFonts w:hint="eastAsia" w:ascii="Cambria Math" w:hAnsi="Cambria Math" w:eastAsia="宋体"/>
                <w:i w:val="0"/>
                <w:sz w:val="21"/>
                <w:szCs w:val="21"/>
                <w:lang w:val="en-US" w:eastAsia="zh-CN"/>
              </w:rPr>
            </m:ctrlPr>
          </m:sSubPr>
          <m:e>
            <m:r>
              <m:rPr>
                <m:sty m:val="p"/>
              </m:rPr>
              <w:rPr>
                <w:rFonts w:hint="eastAsia" w:ascii="Times New Roman" w:hAnsi="Times New Roman" w:eastAsia="宋体"/>
                <w:sz w:val="21"/>
                <w:szCs w:val="21"/>
                <w:lang w:val="en-US" w:eastAsia="zh-CN"/>
              </w:rPr>
              <m:t>s</m:t>
            </m:r>
            <m:ctrlPr>
              <w:rPr>
                <w:rFonts w:hint="eastAsia" w:ascii="Cambria Math" w:hAnsi="Cambria Math" w:eastAsia="宋体"/>
                <w:i w:val="0"/>
                <w:sz w:val="21"/>
                <w:szCs w:val="21"/>
                <w:lang w:val="en-US" w:eastAsia="zh-CN"/>
              </w:rPr>
            </m:ctrlPr>
          </m:e>
          <m:sub>
            <m:r>
              <m:rPr>
                <m:sty m:val="p"/>
              </m:rPr>
              <w:rPr>
                <w:rFonts w:hint="eastAsia" w:ascii="Times New Roman" w:hAnsi="Times New Roman" w:eastAsia="宋体"/>
                <w:sz w:val="21"/>
                <w:szCs w:val="21"/>
                <w:lang w:val="en-US" w:eastAsia="zh-CN"/>
              </w:rPr>
              <m:t>t</m:t>
            </m:r>
            <m:ctrlPr>
              <w:rPr>
                <w:rFonts w:hint="eastAsia" w:ascii="Cambria Math" w:hAnsi="Cambria Math" w:eastAsia="宋体"/>
                <w:i w:val="0"/>
                <w:sz w:val="21"/>
                <w:szCs w:val="21"/>
                <w:lang w:val="en-US" w:eastAsia="zh-CN"/>
              </w:rPr>
            </m:ctrlPr>
          </m:sub>
        </m:sSub>
        <m:r>
          <m:rPr>
            <m:sty m:val="p"/>
          </m:rPr>
          <w:rPr>
            <w:rFonts w:hint="eastAsia" w:ascii="Times New Roman" w:hAnsi="Times New Roman" w:eastAsia="宋体"/>
            <w:sz w:val="21"/>
            <w:szCs w:val="21"/>
            <w:lang w:val="en-US" w:eastAsia="zh-CN"/>
          </w:rPr>
          <m:t>=0,t=1,…,T</m:t>
        </m:r>
      </m:oMath>
      <w:r>
        <w:rPr>
          <w:rFonts w:hint="eastAsia" w:hAnsi="Times New Roman" w:eastAsia="宋体"/>
          <w:i w:val="0"/>
          <w:sz w:val="21"/>
          <w:szCs w:val="21"/>
          <w:lang w:val="en-US" w:eastAsia="zh-CN"/>
        </w:rPr>
        <w:t>外，目标函数与其余约束均为线性。暂不考虑互斥约束，则其余约束构成线性规划松弛问题。保留全部状态变量时，共有 4T + (T+1) = 721 个连续变量、288 条供需与状态等式；将变量按</w:t>
      </w:r>
    </w:p>
    <w:p w14:paraId="5AEA8B9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Times New Roman" w:eastAsia="宋体"/>
          <w:i w:val="0"/>
          <w:sz w:val="21"/>
          <w:szCs w:val="21"/>
          <w:lang w:val="en-US" w:eastAsia="zh-CN"/>
        </w:rPr>
      </w:pPr>
      <m:oMath>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p>
      </m:oMath>
      <w:r>
        <w:rPr>
          <w:rFonts w:hint="eastAsia" w:hAnsi="Times New Roman" w:eastAsia="宋体"/>
          <w:i w:val="0"/>
          <w:sz w:val="21"/>
          <w:szCs w:val="21"/>
          <w:lang w:val="en-US" w:eastAsia="zh-CN"/>
        </w:rPr>
        <w:t>排列，即可将目标及约束组装为线性规划标准形式：目标系数仅在购电变量位置为 p_t，其余为零；每个时段分别提供一条供需平衡等式和一条状态递推等式。</w:t>
      </w:r>
    </w:p>
    <w:p w14:paraId="6273F11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Times New Roman" w:eastAsia="宋体"/>
          <w:i w:val="0"/>
          <w:sz w:val="21"/>
          <w:szCs w:val="21"/>
          <w:lang w:val="en-US" w:eastAsia="zh-CN"/>
        </w:rPr>
      </w:pPr>
      <w:r>
        <w:rPr>
          <w:rFonts w:hint="eastAsia" w:hAnsi="Times New Roman" w:eastAsia="宋体"/>
          <w:i w:val="0"/>
          <w:sz w:val="21"/>
          <w:szCs w:val="21"/>
          <w:lang w:val="en-US" w:eastAsia="zh-CN"/>
        </w:rPr>
        <w:t xml:space="preserve">   其次，采用Python数据库中Scipy的linprog求解器。求解后读取144段购电、充放电与弃光决策及145个储电状态，并逐段核验原模型约束。</w:t>
      </w:r>
    </w:p>
    <w:p w14:paraId="5B730E69">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rPr>
          <w:rFonts w:hint="eastAsia" w:hAnsi="Times New Roman" w:eastAsia="宋体"/>
          <w:i w:val="0"/>
          <w:sz w:val="21"/>
          <w:szCs w:val="21"/>
          <w:lang w:val="en-US" w:eastAsia="zh-CN"/>
        </w:rPr>
        <w:t xml:space="preserve">   在输入上述条件、参数，并且固定初末储电量为6000kWh后，求解得到全天购电量为59482.70KWh,全天费用为35126.95元。指定时段的购电量见下表。表1部分时段购电为零，表示这些时段的负载及充电需求由已利用光伏与储能放电满足；</w:t>
      </w:r>
    </w:p>
    <w:p w14:paraId="3E6D5259">
      <w:pPr>
        <w:pStyle w:val="4"/>
        <w:keepNext w:val="1"/>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Times New Roman" w:eastAsiaTheme="minorEastAsia"/>
          <w:i w:val="0"/>
          <w:sz w:val="21"/>
          <w:szCs w:val="21"/>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指定时间段购电量与全天购电量和</w:t>
      </w:r>
      <w:r>
        <w:rPr>
          <w:rFonts w:hint="eastAsia"/>
          <w:lang w:val="en-US" w:eastAsia="zh-CN"/>
        </w:rPr>
        <w:t>购</w:t>
      </w:r>
      <w:r>
        <w:rPr>
          <w:rFonts w:hint="eastAsia"/>
          <w:lang w:eastAsia="zh-CN"/>
        </w:rPr>
        <w:t>电费</w:t>
      </w:r>
    </w:p>
    <w:p w14:paraId="1937CE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Times New Roman" w:eastAsia="宋体"/>
          <w:i w:val="0"/>
          <w:sz w:val="21"/>
          <w:szCs w:val="21"/>
          <w:lang w:val="en-US" w:eastAsia="zh-CN"/>
        </w:rPr>
      </w:pPr>
      <w:r>
        <w:rPr>
          <w:rFonts w:hint="eastAsia" w:hAnsi="Times New Roman" w:eastAsia="宋体"/>
          <w:i w:val="0"/>
          <w:sz w:val="21"/>
          <w:szCs w:val="21"/>
          <w:lang w:val="en-US" w:eastAsia="zh-CN"/>
        </w:rPr>
        <w:drawing>
          <wp:inline distT="0" distB="0" distL="114300" distR="114300">
            <wp:extent cx="5269865" cy="1076325"/>
            <wp:effectExtent l="0" t="0" r="6985" b="9525"/>
            <wp:docPr id="2" name="图片 2" descr="5326bd73-20d8-4a2c-add9-436807d9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326bd73-20d8-4a2c-add9-436807d99173"/>
                    <pic:cNvPicPr>
                      <a:picLocks noChangeAspect="1"/>
                    </pic:cNvPicPr>
                  </pic:nvPicPr>
                  <pic:blipFill>
                    <a:blip r:embed="rId4"/>
                    <a:stretch>
                      <a:fillRect/>
                    </a:stretch>
                  </pic:blipFill>
                  <pic:spPr>
                    <a:xfrm>
                      <a:off x="0" y="0"/>
                      <a:ext cx="5269865" cy="1076325"/>
                    </a:xfrm>
                    <a:prstGeom prst="rect">
                      <a:avLst/>
                    </a:prstGeom>
                  </pic:spPr>
                </pic:pic>
              </a:graphicData>
            </a:graphic>
          </wp:inline>
        </w:drawing>
      </w:r>
    </w:p>
    <w:p w14:paraId="560096D3">
      <w:pPr>
        <w:pStyle w:val="4"/>
        <w:keepNext w:val="0"/>
        <w:keepLines w:val="0"/>
        <w:pageBreakBefore w:val="0"/>
        <w:widowControl w:val="0"/>
        <w:kinsoku/>
        <w:wordWrap/>
        <w:overflowPunct/>
        <w:topLinePunct w:val="0"/>
        <w:autoSpaceDE/>
        <w:autoSpaceDN/>
        <w:bidi w:val="0"/>
        <w:adjustRightInd/>
        <w:snapToGrid/>
        <w:spacing w:line="360" w:lineRule="auto"/>
        <w:jc w:val="center"/>
        <w:textAlignment w:val="auto"/>
      </w:pPr>
    </w:p>
    <w:p w14:paraId="6AFC9CD6">
      <w:pPr>
        <w:pStyle w:val="4"/>
        <w:keepNext w:val="1"/>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cs="黑体" w:eastAsiaTheme="minorEastAsia"/>
          <w:b/>
          <w:bCs/>
          <w:sz w:val="28"/>
          <w:szCs w:val="28"/>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储能设备在指定时间段的充放电量及0：00和24：00储电量</w:t>
      </w:r>
    </w:p>
    <w:p w14:paraId="70D764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drawing>
          <wp:inline distT="0" distB="0" distL="114300" distR="114300">
            <wp:extent cx="5273675" cy="1284605"/>
            <wp:effectExtent l="0" t="0" r="3175" b="10795"/>
            <wp:docPr id="4" name="图片 4" descr="5447fb34-a0dc-4620-92d4-49e8cb089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447fb34-a0dc-4620-92d4-49e8cb08992f"/>
                    <pic:cNvPicPr>
                      <a:picLocks noChangeAspect="1"/>
                    </pic:cNvPicPr>
                  </pic:nvPicPr>
                  <pic:blipFill>
                    <a:blip r:embed="rId5"/>
                    <a:stretch>
                      <a:fillRect/>
                    </a:stretch>
                  </pic:blipFill>
                  <pic:spPr>
                    <a:xfrm>
                      <a:off x="0" y="0"/>
                      <a:ext cx="5273675" cy="1284605"/>
                    </a:xfrm>
                    <a:prstGeom prst="rect">
                      <a:avLst/>
                    </a:prstGeom>
                  </pic:spPr>
                </pic:pic>
              </a:graphicData>
            </a:graphic>
          </wp:inline>
        </w:drawing>
      </w:r>
    </w:p>
    <w:p w14:paraId="547B23A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全天充电输入总量为 20740.67 kWh，放电输出总量为 16799.94 kWh，弃光量为 0。储能在 00:00—04:00 净充电，储电量由 6000 kWh 升至 10050 kWh；04:00—08:00 以放电为主，区间结束时降至 3726.84 kWh；随后在 08:00—16:00 总体补充电量，于 16:00 达到 10800 kWh；16:00—20:00 仅放电，储电量降至 4377.63 kWh；最后 4 小时通过充放电安排恢复至 6000 kWh。凌晨电价较低时集中充电；早晨负载爬升、光伏出力尚弱、电价转高时主要依靠放电；白天光伏大量充电至容量上限；傍晚电价达到峰值（约 1.40 元 /kWh）时段只放不充，从而最大限度地利用峰谷价差降低购电费用。</w:t>
      </w:r>
    </w:p>
    <w:p w14:paraId="6DC7350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同时全天储电量最低为1200 kWh、最高为10800 kWh，均满足运行范围；最大充电功率为 5000 kW达到功率上限，最大放电功率为 4293.92 kW。储电量触及容量边界与充电功率达到上限是两种不同的运行特征，该调度结果充分利用了设备能力。</w:t>
      </w:r>
    </w:p>
    <w:p w14:paraId="69FE7C8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lang w:val="en-US" w:eastAsia="zh-CN"/>
        </w:rPr>
      </w:pPr>
      <w:r>
        <w:rPr>
          <w:rFonts w:hint="eastAsia" w:ascii="宋体" w:hAnsi="宋体" w:eastAsia="宋体" w:cs="宋体"/>
          <w:b w:val="0"/>
          <w:bCs w:val="0"/>
          <w:sz w:val="21"/>
          <w:szCs w:val="21"/>
          <w:lang w:val="en-US" w:eastAsia="zh-CN"/>
        </w:rPr>
        <w:t>最后，对线性规划的最优解进行最优性论证。记原模型最优费用为</w:t>
      </w:r>
      <m:oMath>
        <m:sSup>
          <m:sSupPr>
            <m:ctrlPr>
              <w:rPr>
                <w:rFonts w:hint="eastAsia" w:ascii="Cambria Math" w:hAnsi="Cambria Math" w:eastAsia="宋体" w:cs="宋体"/>
                <w:b w:val="0"/>
                <w:bCs w:val="0"/>
                <w:sz w:val="21"/>
                <w:szCs w:val="21"/>
                <w:lang w:val="en-US" w:eastAsia="zh-CN"/>
              </w:rPr>
            </m:ctrlPr>
          </m:sSupPr>
          <m:e>
            <m:r>
              <m:rPr>
                <m:sty m:val="p"/>
              </m:rPr>
              <w:rPr>
                <w:rFonts w:hint="eastAsia" w:ascii="Cambria Math" w:hAnsi="Cambria Math" w:eastAsia="宋体" w:cs="宋体"/>
                <w:sz w:val="21"/>
                <w:szCs w:val="21"/>
                <w:lang w:val="en-US" w:eastAsia="zh-CN"/>
              </w:rPr>
              <m:t>C</m:t>
            </m:r>
            <m:ctrlPr>
              <w:rPr>
                <w:rFonts w:hint="eastAsia" w:ascii="Cambria Math" w:hAnsi="Cambria Math" w:eastAsia="宋体" w:cs="宋体"/>
                <w:b w:val="0"/>
                <w:bCs w:val="0"/>
                <w:sz w:val="21"/>
                <w:szCs w:val="21"/>
                <w:lang w:val="en-US" w:eastAsia="zh-CN"/>
              </w:rPr>
            </m:ctrlPr>
          </m:e>
          <m:sup>
            <m:r>
              <m:rPr>
                <m:sty m:val="p"/>
              </m:rPr>
              <w:rPr>
                <w:rFonts w:hint="eastAsia" w:ascii="Cambria Math" w:hAnsi="Cambria Math" w:eastAsia="宋体" w:cs="宋体"/>
                <w:sz w:val="21"/>
                <w:szCs w:val="21"/>
                <w:lang w:val="en-US" w:eastAsia="zh-CN"/>
              </w:rPr>
              <m:t>∗</m:t>
            </m:r>
            <m:ctrlPr>
              <w:rPr>
                <w:rFonts w:hint="eastAsia" w:ascii="Cambria Math" w:hAnsi="Cambria Math" w:eastAsia="宋体" w:cs="宋体"/>
                <w:b w:val="0"/>
                <w:bCs w:val="0"/>
                <w:sz w:val="21"/>
                <w:szCs w:val="21"/>
                <w:lang w:val="en-US" w:eastAsia="zh-CN"/>
              </w:rPr>
            </m:ctrlPr>
          </m:sup>
        </m:sSup>
      </m:oMath>
      <w:r>
        <w:rPr>
          <w:rFonts w:hint="eastAsia" w:ascii="宋体" w:hAnsi="宋体" w:eastAsia="宋体" w:cs="宋体"/>
          <w:b w:val="0"/>
          <w:bCs w:val="0"/>
          <w:sz w:val="21"/>
          <w:szCs w:val="21"/>
          <w:lang w:val="en-US" w:eastAsia="zh-CN"/>
        </w:rPr>
        <w:t>，线性规划松弛最优费用为</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C</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L</m:t>
            </m:r>
            <m:ctrlPr>
              <w:rPr>
                <w:rFonts w:hint="eastAsia" w:ascii="Cambria Math" w:hAnsi="Cambria Math" w:eastAsia="宋体" w:cs="宋体"/>
                <w:b w:val="0"/>
                <w:bCs w:val="0"/>
                <w:sz w:val="21"/>
                <w:szCs w:val="21"/>
                <w:lang w:val="en-US" w:eastAsia="zh-CN"/>
              </w:rPr>
            </m:ctrlPr>
          </m:sub>
        </m:sSub>
        <m:r>
          <m:rPr>
            <m:sty m:val="p"/>
          </m:rPr>
          <w:rPr>
            <w:rFonts w:hint="eastAsia" w:ascii="Cambria Math" w:hAnsi="Cambria Math" w:eastAsia="宋体" w:cs="宋体"/>
            <w:sz w:val="21"/>
            <w:szCs w:val="21"/>
            <w:lang w:val="en-US" w:eastAsia="zh-CN"/>
          </w:rPr>
          <m:t>P</m:t>
        </m:r>
      </m:oMath>
      <w:r>
        <w:rPr>
          <w:rFonts w:hint="eastAsia" w:ascii="宋体" w:hAnsi="宋体" w:eastAsia="宋体" w:cs="宋体"/>
          <w:b w:val="0"/>
          <w:bCs w:val="0"/>
          <w:sz w:val="21"/>
          <w:szCs w:val="21"/>
          <w:lang w:val="en-US" w:eastAsia="zh-CN"/>
        </w:rPr>
        <w:t>。由于松弛扩大了可行域，有</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L</m:t>
            </m:r>
            <m:ctrlPr>
              <w:rPr>
                <w:rFonts w:ascii="Cambria Math" w:hAnsi="Cambria Math" w:eastAsia="宋体"/>
                <w:sz w:val="21"/>
              </w:rPr>
            </m:ctrlPr>
          </m:sub>
        </m:sSub>
        <m:r>
          <m:rPr/>
          <w:rPr>
            <w:rFonts w:hint="default" w:ascii="Cambria Math" w:hAnsi="Cambria Math" w:eastAsia="宋体"/>
            <w:sz w:val="21"/>
          </w:rPr>
          <m:t>P≤</m:t>
        </m:r>
        <m:sSup>
          <m:sSupPr>
            <m:ctrlPr>
              <w:rPr>
                <w:rFonts w:hint="default" w:ascii="Cambria Math" w:hAnsi="Cambria Math" w:eastAsia="宋体"/>
                <w:i/>
                <w:sz w:val="21"/>
              </w:rPr>
            </m:ctrlPr>
          </m:sSupPr>
          <m:e>
            <m:r>
              <m:rPr/>
              <w:rPr>
                <w:rFonts w:hint="default" w:ascii="Cambria Math" w:hAnsi="Cambria Math" w:eastAsia="宋体"/>
                <w:sz w:val="21"/>
              </w:rPr>
              <m:t>C</m:t>
            </m:r>
            <m:ctrlPr>
              <w:rPr>
                <w:rFonts w:hint="default" w:ascii="Cambria Math" w:hAnsi="Cambria Math" w:eastAsia="宋体"/>
                <w:i/>
                <w:sz w:val="21"/>
              </w:rPr>
            </m:ctrlPr>
          </m:e>
          <m:sup>
            <m:r>
              <m:rPr/>
              <w:rPr>
                <w:rFonts w:hint="default" w:ascii="Cambria Math" w:hAnsi="Cambria Math" w:eastAsia="宋体"/>
                <w:sz w:val="21"/>
              </w:rPr>
              <m:t>∗</m:t>
            </m:r>
            <m:ctrlPr>
              <w:rPr>
                <w:rFonts w:hint="default" w:ascii="Cambria Math" w:hAnsi="Cambria Math" w:eastAsia="宋体"/>
                <w:i/>
                <w:sz w:val="21"/>
              </w:rPr>
            </m:ctrlPr>
          </m:sup>
        </m:sSup>
      </m:oMath>
      <w:r>
        <w:rPr>
          <w:rFonts w:hint="eastAsia" w:hAnsi="Cambria Math" w:eastAsia="宋体"/>
          <w:i w:val="0"/>
          <w:sz w:val="21"/>
          <w:lang w:eastAsia="zh-CN"/>
        </w:rPr>
        <w:t>。</w:t>
      </w:r>
      <w:r>
        <w:rPr>
          <w:rFonts w:hint="eastAsia" w:hAnsi="Cambria Math" w:eastAsia="宋体"/>
          <w:i w:val="0"/>
          <w:sz w:val="21"/>
          <w:lang w:val="en-US" w:eastAsia="zh-CN"/>
        </w:rPr>
        <w:t>本次松弛解同时也是可行解,从而</w:t>
      </w:r>
      <m:oMath>
        <m:sSup>
          <m:sSupPr>
            <m:ctrlPr>
              <w:rPr>
                <w:rFonts w:hint="eastAsia" w:ascii="Cambria Math" w:hAnsi="Cambria Math" w:eastAsia="宋体"/>
                <w:i/>
                <w:sz w:val="21"/>
                <w:lang w:val="en-US" w:eastAsia="zh-CN"/>
              </w:rPr>
            </m:ctrlPr>
          </m:sSupPr>
          <m:e>
            <m:r>
              <m:rPr/>
              <w:rPr>
                <w:rFonts w:hint="eastAsia" w:ascii="Cambria Math" w:hAnsi="Cambria Math" w:eastAsia="宋体"/>
                <w:sz w:val="21"/>
                <w:lang w:val="en-US" w:eastAsia="zh-CN"/>
              </w:rPr>
              <m:t>C</m:t>
            </m:r>
            <m:ctrlPr>
              <w:rPr>
                <w:rFonts w:hint="eastAsia" w:ascii="Cambria Math" w:hAnsi="Cambria Math" w:eastAsia="宋体"/>
                <w:i/>
                <w:sz w:val="21"/>
                <w:lang w:val="en-US" w:eastAsia="zh-CN"/>
              </w:rPr>
            </m:ctrlPr>
          </m:e>
          <m:sup>
            <m:r>
              <m:rPr/>
              <w:rPr>
                <w:rFonts w:hint="eastAsia" w:ascii="Cambria Math" w:hAnsi="Cambria Math" w:eastAsia="宋体"/>
                <w:sz w:val="21"/>
                <w:lang w:val="en-US" w:eastAsia="zh-CN"/>
              </w:rPr>
              <m:t>∗</m:t>
            </m:r>
            <m:ctrlPr>
              <w:rPr>
                <w:rFonts w:hint="eastAsia" w:ascii="Cambria Math" w:hAnsi="Cambria Math" w:eastAsia="宋体"/>
                <w:i/>
                <w:sz w:val="21"/>
                <w:lang w:val="en-US" w:eastAsia="zh-CN"/>
              </w:rPr>
            </m:ctrlPr>
          </m:sup>
        </m:s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L</m:t>
            </m:r>
            <m:ctrlPr>
              <w:rPr>
                <w:rFonts w:ascii="Cambria Math" w:hAnsi="Cambria Math" w:eastAsia="宋体"/>
                <w:sz w:val="21"/>
              </w:rPr>
            </m:ctrlPr>
          </m:sub>
        </m:sSub>
        <m:r>
          <m:rPr/>
          <w:rPr>
            <w:rFonts w:hint="default" w:ascii="Cambria Math" w:hAnsi="Cambria Math" w:eastAsia="宋体"/>
            <w:sz w:val="21"/>
          </w:rPr>
          <m:t>P</m:t>
        </m:r>
      </m:oMath>
      <w:r>
        <w:rPr>
          <w:rFonts w:hint="eastAsia" w:hAnsi="Cambria Math" w:eastAsia="宋体"/>
          <w:i w:val="0"/>
          <w:sz w:val="21"/>
          <w:lang w:val="en-US" w:eastAsia="zh-CN"/>
        </w:rPr>
        <w:t>。两者结合得到</w:t>
      </w:r>
      <m:oMath>
        <m:sSup>
          <m:sSupPr>
            <m:ctrlPr>
              <w:rPr>
                <w:rFonts w:hint="eastAsia" w:ascii="Cambria Math" w:hAnsi="Cambria Math" w:eastAsia="宋体"/>
                <w:i/>
                <w:sz w:val="21"/>
                <w:lang w:val="en-US" w:eastAsia="zh-CN"/>
              </w:rPr>
            </m:ctrlPr>
          </m:sSupPr>
          <m:e>
            <m:r>
              <m:rPr/>
              <w:rPr>
                <w:rFonts w:hint="eastAsia" w:ascii="Cambria Math" w:hAnsi="Cambria Math" w:eastAsia="宋体"/>
                <w:sz w:val="21"/>
                <w:lang w:val="en-US" w:eastAsia="zh-CN"/>
              </w:rPr>
              <m:t>C</m:t>
            </m:r>
            <m:ctrlPr>
              <w:rPr>
                <w:rFonts w:hint="eastAsia" w:ascii="Cambria Math" w:hAnsi="Cambria Math" w:eastAsia="宋体"/>
                <w:i/>
                <w:sz w:val="21"/>
                <w:lang w:val="en-US" w:eastAsia="zh-CN"/>
              </w:rPr>
            </m:ctrlPr>
          </m:e>
          <m:sup>
            <m:r>
              <m:rPr/>
              <w:rPr>
                <w:rFonts w:hint="eastAsia" w:ascii="Cambria Math" w:hAnsi="Cambria Math" w:eastAsia="宋体"/>
                <w:sz w:val="21"/>
                <w:lang w:val="en-US" w:eastAsia="zh-CN"/>
              </w:rPr>
              <m:t>∗</m:t>
            </m:r>
            <m:ctrlPr>
              <w:rPr>
                <w:rFonts w:hint="eastAsia" w:ascii="Cambria Math" w:hAnsi="Cambria Math" w:eastAsia="宋体"/>
                <w:i/>
                <w:sz w:val="21"/>
                <w:lang w:val="en-US" w:eastAsia="zh-CN"/>
              </w:rPr>
            </m:ctrlPr>
          </m:sup>
        </m:s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L</m:t>
            </m:r>
            <m:ctrlPr>
              <w:rPr>
                <w:rFonts w:ascii="Cambria Math" w:hAnsi="Cambria Math" w:eastAsia="宋体"/>
                <w:sz w:val="21"/>
              </w:rPr>
            </m:ctrlPr>
          </m:sub>
        </m:sSub>
        <m:r>
          <m:rPr/>
          <w:rPr>
            <w:rFonts w:hint="default" w:ascii="Cambria Math" w:hAnsi="Cambria Math" w:eastAsia="宋体"/>
            <w:sz w:val="21"/>
          </w:rPr>
          <m:t>P</m:t>
        </m:r>
      </m:oMath>
      <w:r>
        <w:rPr>
          <w:rFonts w:hint="eastAsia" w:hAnsi="Cambria Math" w:eastAsia="宋体"/>
          <w:i w:val="0"/>
          <w:sz w:val="21"/>
          <w:lang w:val="en-US" w:eastAsia="zh-CN"/>
        </w:rPr>
        <w:t>，即本次在数值容差内取得了原模型的一组全局最优解。</w:t>
      </w:r>
    </w:p>
    <w:p w14:paraId="6329C4BB">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5.1.6 模型评价与模型检验</w:t>
      </w:r>
    </w:p>
    <w:p w14:paraId="57D657D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为评价储能调度的经济作用，在相同电价、负载与光伏输入下设置不使用储能的基准策略。令</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=0</m:t>
        </m:r>
      </m:oMath>
      <w:r>
        <w:rPr>
          <w:rFonts w:hint="eastAsia" w:ascii="宋体" w:hAnsi="宋体" w:eastAsia="宋体" w:cs="宋体"/>
          <w:b w:val="0"/>
          <w:bCs w:val="0"/>
          <w:sz w:val="21"/>
          <w:szCs w:val="21"/>
          <w:lang w:val="en-US" w:eastAsia="zh-CN"/>
        </w:rPr>
        <w:t>，储电量保持6000 kWh，负载缺口全部通过购电满足，多余光伏弃用，则</w:t>
      </w:r>
    </w:p>
    <w:p w14:paraId="5181911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Cambria Math" w:hAnsi="Cambria Math" w:eastAsia="宋体"/>
          <w:sz w:val="21"/>
          <w:oMath/>
        </w:rPr>
      </w:pPr>
      <m:oMathPara>
        <m:oMath>
          <m:sSub>
            <m:sSubPr>
              <m:ctrlPr>
                <w:rPr>
                  <w:rFonts w:hint="default" w:ascii="Cambria Math" w:hAnsi="Cambria Math" w:eastAsia="宋体"/>
                  <w:i/>
                  <w:sz w:val="21"/>
                </w:rPr>
              </m:ctrlPr>
            </m:sSubPr>
            <m:e>
              <m:r>
                <m:rPr/>
                <w:rPr>
                  <w:rFonts w:hint="default" w:ascii="Cambria Math" w:hAnsi="Cambria Math" w:eastAsia="宋体"/>
                  <w:sz w:val="21"/>
                  <w:lang w:val="en-US" w:eastAsia="zh-CN"/>
                </w:rPr>
                <m:t>q</m:t>
              </m:r>
              <m:ctrlPr>
                <w:rPr>
                  <w:rFonts w:hint="default" w:ascii="Cambria Math" w:hAnsi="Cambria Math" w:eastAsia="宋体"/>
                  <w:i/>
                  <w:sz w:val="21"/>
                </w:rPr>
              </m:ctrlPr>
            </m:e>
            <m:sub>
              <m:r>
                <m:rPr/>
                <w:rPr>
                  <w:rFonts w:hint="default" w:ascii="Cambria Math" w:hAnsi="Cambria Math" w:eastAsia="宋体"/>
                  <w:sz w:val="21"/>
                  <w:lang w:val="en-US" w:eastAsia="zh-CN"/>
                </w:rPr>
                <m:t>t</m:t>
              </m:r>
              <m:ctrlPr>
                <w:rPr>
                  <w:rFonts w:hint="default" w:ascii="Cambria Math" w:hAnsi="Cambria Math" w:eastAsia="宋体"/>
                  <w:i/>
                  <w:sz w:val="21"/>
                </w:rPr>
              </m:ctrlPr>
            </m:sub>
          </m:sSub>
          <m:r>
            <m:rPr/>
            <w:rPr>
              <w:rFonts w:hint="default" w:ascii="Cambria Math" w:hAnsi="Cambria Math" w:eastAsia="宋体"/>
              <w:sz w:val="21"/>
              <w:lang w:val="en-US" w:eastAsia="zh-CN"/>
            </w:rPr>
            <m:t>(</m:t>
          </m:r>
          <m:r>
            <m:rPr/>
            <w:rPr>
              <w:rFonts w:hint="default" w:ascii="Cambria Math" w:hAnsi="Cambria Math" w:eastAsia="宋体"/>
              <w:sz w:val="21"/>
            </w:rPr>
            <m:t>0)=max(</m:t>
          </m:r>
          <m:sSub>
            <m:sSubPr>
              <m:ctrlPr>
                <w:rPr>
                  <w:rFonts w:hint="default" w:ascii="Cambria Math" w:hAnsi="Cambria Math" w:eastAsia="宋体"/>
                  <w:sz w:val="21"/>
                </w:rPr>
              </m:ctrlPr>
            </m:sSubPr>
            <m:e>
              <m:r>
                <m:rPr/>
                <w:rPr>
                  <w:rFonts w:hint="default" w:ascii="Cambria Math" w:hAnsi="Cambria Math" w:eastAsia="宋体"/>
                  <w:sz w:val="21"/>
                </w:rPr>
                <m:t>ℓ</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,0),</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Σ</m:t>
              </m:r>
              <m:ctrlPr>
                <w:rPr>
                  <w:rFonts w:ascii="Cambria Math" w:hAnsi="Cambria Math" w:eastAsia="宋体"/>
                  <w:sz w:val="21"/>
                </w:rPr>
              </m:ctrlPr>
            </m:e>
            <m:sub>
              <m:r>
                <m:rPr/>
                <w:rPr>
                  <w:rFonts w:hint="default" w:ascii="Cambria Math" w:hAnsi="Cambria Math" w:eastAsia="宋体"/>
                  <w:sz w:val="21"/>
                </w:rPr>
                <m:t>t=1</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i/>
                  <w:sz w:val="21"/>
                </w:rPr>
              </m:ctrlPr>
            </m:sSubPr>
            <m:e>
              <m:r>
                <m:rPr/>
                <w:rPr>
                  <w:rFonts w:hint="default" w:ascii="Cambria Math" w:hAnsi="Cambria Math" w:eastAsia="宋体"/>
                  <w:sz w:val="21"/>
                  <w:lang w:val="en-US" w:eastAsia="zh-CN"/>
                </w:rPr>
                <m:t>q</m:t>
              </m:r>
              <m:ctrlPr>
                <w:rPr>
                  <w:rFonts w:hint="default" w:ascii="Cambria Math" w:hAnsi="Cambria Math" w:eastAsia="宋体"/>
                  <w:i/>
                  <w:sz w:val="21"/>
                </w:rPr>
              </m:ctrlPr>
            </m:e>
            <m:sub>
              <m:r>
                <m:rPr/>
                <w:rPr>
                  <w:rFonts w:hint="default" w:ascii="Cambria Math" w:hAnsi="Cambria Math" w:eastAsia="宋体"/>
                  <w:sz w:val="21"/>
                  <w:lang w:val="en-US" w:eastAsia="zh-CN"/>
                </w:rPr>
                <m:t>t</m:t>
              </m:r>
              <m:ctrlPr>
                <w:rPr>
                  <w:rFonts w:hint="default" w:ascii="Cambria Math" w:hAnsi="Cambria Math" w:eastAsia="宋体"/>
                  <w:i/>
                  <w:sz w:val="21"/>
                </w:rPr>
              </m:ctrlPr>
            </m:sub>
          </m:sSub>
          <m:r>
            <m:rPr/>
            <w:rPr>
              <w:rFonts w:hint="default" w:ascii="Cambria Math" w:hAnsi="Cambria Math" w:eastAsia="宋体"/>
              <w:sz w:val="21"/>
              <w:lang w:val="en-US" w:eastAsia="zh-CN"/>
            </w:rPr>
            <m:t>(</m:t>
          </m:r>
          <m:r>
            <m:rPr/>
            <w:rPr>
              <w:rFonts w:hint="default" w:ascii="Cambria Math" w:hAnsi="Cambria Math" w:eastAsia="宋体"/>
              <w:sz w:val="21"/>
            </w:rPr>
            <m:t>0)</m:t>
          </m:r>
        </m:oMath>
      </m:oMathPara>
    </w:p>
    <w:p w14:paraId="36A7521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基准购电费用为 48052.05 元，储能调度的费用降低比例为</w:t>
      </w:r>
    </w:p>
    <w:p w14:paraId="5300B17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Para>
        <m:oMath>
          <m:r>
            <m:rPr/>
            <w:rPr>
              <w:rFonts w:hint="default" w:ascii="Cambria Math" w:hAnsi="Cambria Math" w:eastAsia="宋体"/>
              <w:sz w:val="21"/>
            </w:rPr>
            <m:t>ρ=(</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×100</m:t>
          </m:r>
        </m:oMath>
      </m:oMathPara>
    </w:p>
    <w:p w14:paraId="5F2C0CC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结果表明，在给定曲线与设备参数下，当前储能调度较无储能基准降低约26.90% 的日购电费用。储能的经济作用来自跨时段转移电量，既包括低价购电对高价购电的替代，也包括富余光伏的储存利用。</w:t>
      </w:r>
    </w:p>
    <w:p w14:paraId="003C501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对于模型检验，采用两步检验：</w:t>
      </w:r>
    </w:p>
    <w:p w14:paraId="22EC4B0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(1)单个时段的电量核算</w:t>
      </w:r>
    </w:p>
    <w:p w14:paraId="50C97D2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eastAsia="zh-CN"/>
        </w:rPr>
      </w:pPr>
      <w:r>
        <w:rPr>
          <w:rFonts w:hint="eastAsia" w:hAnsi="Cambria Math" w:eastAsia="宋体"/>
          <w:i w:val="0"/>
          <w:sz w:val="21"/>
          <w:lang w:eastAsia="zh-CN"/>
        </w:rPr>
        <w:t xml:space="preserve">以首段00:00—00:10为例，负载功率3439.8466 kW，光伏功率0，电价0.4248元/kWh。该段负载电量为ℓ₁=3439.8466/6=573.30777 kWh。求解结果取c₁=5000/6 kWh、s₁=w₁=0，由供需平衡得到q₁=ℓ₁+c₁=1406.6411 kWh。相应储电量为E₁=6000+0.9×(5000/6)=6750 kWh，该段购电费用为p₁q₁=597.54114元。</w:t>
      </w:r>
    </w:p>
    <w:p w14:paraId="23B55E0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eastAsia="zh-CN"/>
        </w:rPr>
      </w:pPr>
      <w:r>
        <w:rPr>
          <w:rFonts w:hint="eastAsia" w:hAnsi="Cambria Math" w:eastAsia="宋体"/>
          <w:i w:val="0"/>
          <w:sz w:val="21"/>
          <w:lang w:eastAsia="zh-CN"/>
        </w:rPr>
        <w:t>该段购电同时承担小区负载和储能充电需求，充电输入经效率转换后增加内部储电量，计算结果与逐段明细一致。</w:t>
      </w:r>
    </w:p>
    <w:p w14:paraId="31C58AE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eastAsia="zh-CN"/>
        </w:rPr>
      </w:pPr>
      <w:r>
        <w:rPr>
          <w:rFonts w:hint="eastAsia" w:hAnsi="Cambria Math" w:eastAsia="宋体"/>
          <w:i w:val="0"/>
          <w:sz w:val="21"/>
          <w:lang w:eastAsia="zh-CN"/>
        </w:rPr>
        <w:t>(2) 全量可行性与最优性核对。逐段核验功率平衡、储能状态递推、容量与端口边界、初末状态，以及同一时段不同时充放电等执行性质，全部通过（互斥违例与终端偏差均为 0）；由保存的对偶解重建的线性规划下界为 35126.95 元，与当前费用一致，原始—对偶间隙为 0，故在数值容差内该解为给定实例的全局最优解。</w:t>
      </w:r>
    </w:p>
    <w:p w14:paraId="78F57A1F">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 问题二模型建立与求解</w:t>
      </w:r>
    </w:p>
    <w:p w14:paraId="35A4D69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问题一在给定负载与光伏预测曲线下联合制定单日购电与储能计划。问题二中小区负载与光伏发电功率逐日变化，每天 0:00 仅能依据历史信息预测负荷与光伏，先申报并锁定当日计划购电量，再按日内实测偏差执行储能充放电与紧急补购。</w:t>
      </w:r>
    </w:p>
    <w:p w14:paraId="3F6C3E6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本节沿用问题一的时段划分与储能物理模型，建立问题二的购电策略模型：首先利用历史数据滚动预测当日净需求，其次通过历史误差分位修正构造风险修正净需求，再次在每天 0:00求解计划购电线性规划并锁定当日计划购电量，最后按日内实测信息执行储能充放电与紧急补购。</w:t>
      </w:r>
    </w:p>
    <w:p w14:paraId="4BAF119F">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5.2.1 数据预处理与时段划分</w:t>
      </w:r>
    </w:p>
    <w:p w14:paraId="369213A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问题二使用附件 1 的电价数据与附件 2 的负荷、光伏实际功率数据。附件 1 提供某一天 144 个时段的电价，问题二假设每天电价曲线相同；附件 2 中负荷与光伏功率逐日变化。将功率数据折算为电量，定义第 t 段的净需求为</w:t>
      </w:r>
    </w:p>
    <w:p w14:paraId="49CF04F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6</m:t>
              </m:r>
              <m:ctrlPr>
                <w:rPr>
                  <w:rFonts w:hint="default" w:ascii="Cambria Math" w:hAnsi="Cambria Math" w:eastAsia="宋体"/>
                  <w:sz w:val="21"/>
                </w:rPr>
              </m:ctrlPr>
            </m:den>
          </m:f>
          <m:r>
            <m:rPr/>
            <w:rPr>
              <w:rFonts w:hint="default" w:ascii="Cambria Math" w:hAnsi="Cambria Math" w:eastAsia="宋体"/>
              <w:sz w:val="21"/>
            </w:rPr>
            <m:t>,  t=1,…,144</m:t>
          </m:r>
        </m:oMath>
      </m:oMathPara>
    </w:p>
    <w:p w14:paraId="14E7EE9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分别为第 t 段的负荷功率与光伏功率（kW），</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/6、</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/6</m:t>
        </m:r>
      </m:oMath>
      <w:r>
        <w:rPr>
          <w:rFonts w:hint="eastAsia" w:ascii="宋体" w:hAnsi="宋体" w:eastAsia="宋体" w:cs="宋体"/>
          <w:b w:val="0"/>
          <w:bCs w:val="0"/>
          <w:sz w:val="21"/>
          <w:szCs w:val="21"/>
          <w:lang w:val="en-US" w:eastAsia="zh-CN"/>
        </w:rPr>
        <w:t xml:space="preserve"> 为该段负荷电量与光伏电量，净需求为负则表示光伏盈余。</w:t>
      </w:r>
    </w:p>
    <w:p w14:paraId="5C1B6FF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与问题一不同，问题二不要求每日首末储电量相等，储电状态跨日连续运行；每天 0:00 只有历史数据可供使用，当天负荷与光伏的真实值在日内逐步揭示。因此本节将全部历史数据按“日—时段”二维组织，用于构造预测特征与历史误差池。</w:t>
      </w:r>
    </w:p>
    <w:p w14:paraId="3B663214">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5.2.2 决策变量</w:t>
      </w:r>
    </w:p>
    <w:p w14:paraId="6DF206C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设第 t 段的决策变量为：计划购电量</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、储能充电量</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、储能放电量</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、紧急购电量</w:t>
      </w:r>
      <m:oMath>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、未利用电量</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，以及状态变量</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hAnsi="Cambria Math" w:eastAsia="宋体"/>
          <w:i w:val="0"/>
          <w:sz w:val="21"/>
          <w:lang w:val="en-US" w:eastAsia="zh-CN"/>
        </w:rPr>
        <w:t>(</w:t>
      </w:r>
      <w:r>
        <w:rPr>
          <w:rFonts w:hint="eastAsia" w:ascii="宋体" w:hAnsi="宋体" w:eastAsia="宋体" w:cs="宋体"/>
          <w:b w:val="0"/>
          <w:bCs w:val="0"/>
          <w:sz w:val="21"/>
          <w:szCs w:val="21"/>
          <w:lang w:val="en-US" w:eastAsia="zh-CN"/>
        </w:rPr>
        <w:t>第 t 段结束时电池内部储电量)。其中</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为计划层变量，</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 xml:space="preserve"> 为日内实际执行量；</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表示实际未利用电量，既包括未利用的光伏电量，也包括已付费但未用完的计划电量。规划阶段另引入辅助变量</w:t>
      </w:r>
      <m:oMath>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w:t>
      </w:r>
      <m:oMath>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w:t>
      </w:r>
      <m:oMath>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 xml:space="preserve"> 用于申报计算。</w:t>
      </w:r>
    </w:p>
    <w:p w14:paraId="0D1B7150">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5.2.3 约束条件</w:t>
      </w:r>
    </w:p>
    <w:p w14:paraId="1A85E33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问题二继承问题一的约束条件，但取消每日首末储电相等的约束，储电状态跨日连续运行；同时区分计划层与实际执行层：计划层购电 q 在 0:00 锁定，规划中未利用电量 w</w:t>
      </w:r>
      <w:r>
        <w:rPr>
          <w:rFonts w:hint="eastAsia" w:ascii="宋体" w:hAnsi="宋体" w:eastAsia="宋体" w:cs="宋体"/>
          <w:b w:val="0"/>
          <w:bCs w:val="0"/>
          <w:sz w:val="21"/>
          <w:szCs w:val="21"/>
          <w:vertAlign w:val="subscript"/>
          <w:lang w:val="en-US" w:eastAsia="zh-CN"/>
        </w:rPr>
        <w:t>plan</w:t>
      </w:r>
      <w:r>
        <w:rPr>
          <w:rFonts w:hint="eastAsia" w:ascii="宋体" w:hAnsi="宋体" w:eastAsia="宋体" w:cs="宋体"/>
          <w:b w:val="0"/>
          <w:bCs w:val="0"/>
          <w:sz w:val="21"/>
          <w:szCs w:val="21"/>
          <w:lang w:val="en-US" w:eastAsia="zh-CN"/>
        </w:rPr>
        <w:t xml:space="preserve"> 以上界取当日预测光伏电量，实际执行层中的未利用电量 w 是弃余量，可能包含已付费但未使用的计划电量，不套用同一上界。</w:t>
      </w:r>
    </w:p>
    <w:p w14:paraId="48929C43">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5.2.4 基于岭回归的负荷与光伏预测模型</w:t>
      </w:r>
    </w:p>
    <w:p w14:paraId="18944B0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每天 0:00 仅知历史数据，需先预测当天 144 个时段的负荷与光伏功率。采用加权岭回归分别建立负荷预测与光伏预测模型。</w:t>
      </w:r>
    </w:p>
    <w:p w14:paraId="580FFB9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对目标日h+k的第 t 时段，预测特征包括：发布日前一日同段值</w:t>
      </w:r>
      <m:oMath>
        <m:r>
          <m:rPr/>
          <w:rPr>
            <w:rFonts w:hint="default" w:ascii="Cambria Math" w:hAnsi="Cambria Math" w:eastAsia="宋体"/>
            <w:sz w:val="21"/>
          </w:rPr>
          <m:t>Y[h−1,t]</m:t>
        </m:r>
      </m:oMath>
      <w:r>
        <w:rPr>
          <w:rFonts w:hint="eastAsia" w:ascii="宋体" w:hAnsi="宋体" w:eastAsia="宋体" w:cs="宋体"/>
          <w:b w:val="0"/>
          <w:bCs w:val="0"/>
          <w:sz w:val="21"/>
          <w:szCs w:val="21"/>
          <w:lang w:val="en-US" w:eastAsia="zh-CN"/>
        </w:rPr>
        <w:t>、目标日前 7 日同段值</w:t>
      </w:r>
      <m:oMath>
        <m:r>
          <m:rPr/>
          <w:rPr>
            <w:rFonts w:hint="default" w:ascii="Cambria Math" w:hAnsi="Cambria Math" w:eastAsia="宋体"/>
            <w:sz w:val="21"/>
          </w:rPr>
          <m:t>Y[h+k−7,t]</m:t>
        </m:r>
      </m:oMath>
      <w:r>
        <w:rPr>
          <w:rFonts w:hint="eastAsia" w:ascii="宋体" w:hAnsi="宋体" w:eastAsia="宋体" w:cs="宋体"/>
          <w:b w:val="0"/>
          <w:bCs w:val="0"/>
          <w:sz w:val="21"/>
          <w:szCs w:val="21"/>
          <w:lang w:val="en-US" w:eastAsia="zh-CN"/>
        </w:rPr>
        <w:t>、目标日前 14 日同段值</w:t>
      </w:r>
      <m:oMath>
        <m:r>
          <m:rPr/>
          <w:rPr>
            <w:rFonts w:hint="default" w:ascii="Cambria Math" w:hAnsi="Cambria Math" w:eastAsia="宋体"/>
            <w:sz w:val="21"/>
          </w:rPr>
          <m:t>Y[h+k−14,t]</m:t>
        </m:r>
      </m:oMath>
      <w:r>
        <w:rPr>
          <w:rFonts w:hint="eastAsia" w:ascii="宋体" w:hAnsi="宋体" w:eastAsia="宋体" w:cs="宋体"/>
          <w:b w:val="0"/>
          <w:bCs w:val="0"/>
          <w:sz w:val="21"/>
          <w:szCs w:val="21"/>
          <w:lang w:val="en-US" w:eastAsia="zh-CN"/>
        </w:rPr>
        <w:t>、前 3 日与 7 日同段均值、前3日均值减后3日均值、发布日前一日全日平均值，以及日内</w:t>
      </w:r>
      <m:oMath>
        <m:r>
          <m:rPr/>
          <w:rPr>
            <w:rFonts w:hint="default" w:ascii="Cambria Math" w:hAnsi="Cambria Math" w:eastAsia="宋体"/>
            <w:sz w:val="21"/>
          </w:rPr>
          <m:t>j=1,2,3</m:t>
        </m:r>
      </m:oMath>
      <w:r>
        <w:rPr>
          <w:rFonts w:hint="eastAsia" w:ascii="宋体" w:hAnsi="宋体" w:eastAsia="宋体" w:cs="宋体"/>
          <w:b w:val="0"/>
          <w:bCs w:val="0"/>
          <w:sz w:val="21"/>
          <w:szCs w:val="21"/>
          <w:lang w:val="en-US" w:eastAsia="zh-CN"/>
        </w:rPr>
        <w:t>的</w:t>
      </w:r>
      <m:oMath>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r>
              <m:rPr/>
              <w:rPr>
                <w:rFonts w:hint="default" w:ascii="Cambria Math" w:hAnsi="Cambria Math" w:eastAsia="宋体"/>
                <w:sz w:val="21"/>
              </w:rPr>
              <m:t>/</m:t>
            </m:r>
            <m:ctrlPr>
              <w:rPr>
                <w:rFonts w:ascii="Cambria Math" w:hAnsi="Cambria Math" w:eastAsia="宋体"/>
                <w:sz w:val="21"/>
              </w:rPr>
            </m:ctrlPr>
          </m:e>
        </m:func>
        <m:r>
          <m:rPr>
            <m:sty m:val="p"/>
          </m:rPr>
          <w:rPr>
            <w:rFonts w:hint="default" w:ascii="Cambria Math" w:hAnsi="Cambria Math" w:eastAsia="宋体"/>
            <w:sz w:val="21"/>
            <w:lang w:val="en-US" w:eastAsia="zh-CN"/>
          </w:rPr>
          <m:t>cos</m:t>
        </m:r>
      </m:oMath>
      <w:r>
        <w:rPr>
          <w:rFonts w:hint="eastAsia" w:ascii="宋体" w:hAnsi="宋体" w:eastAsia="宋体" w:cs="宋体"/>
          <w:b w:val="0"/>
          <w:bCs w:val="0"/>
          <w:sz w:val="21"/>
          <w:szCs w:val="21"/>
          <w:lang w:val="en-US" w:eastAsia="zh-CN"/>
        </w:rPr>
        <w:t>项；负荷模型另加星期二至星期日 6 个星期指示变量（星期一为参照），光伏模型不加。</w:t>
      </w:r>
    </w:p>
    <w:p w14:paraId="26A2240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设发布日为d，训练样本取自发布日</w:t>
      </w:r>
      <m:oMath>
        <m:r>
          <m:rPr/>
          <w:rPr>
            <w:rFonts w:hint="default" w:ascii="Cambria Math" w:hAnsi="Cambria Math" w:eastAsia="宋体"/>
            <w:sz w:val="21"/>
          </w:rPr>
          <m:t>h∈[</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14, d−28−k), d−k)</m:t>
        </m:r>
      </m:oMath>
      <w:r>
        <w:rPr>
          <w:rFonts w:hint="eastAsia" w:ascii="宋体" w:hAnsi="宋体" w:eastAsia="宋体" w:cs="宋体"/>
          <w:b w:val="0"/>
          <w:bCs w:val="0"/>
          <w:sz w:val="21"/>
          <w:szCs w:val="21"/>
          <w:lang w:val="en-US" w:eastAsia="zh-CN"/>
        </w:rPr>
        <w:t>，且目标日h+k 严格早于发布日 d；每日取 144 条样本，第 h 日的样本权重按指数衰减</w:t>
      </w:r>
    </w:p>
    <w:p w14:paraId="35B6486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h</m:t>
              </m:r>
              <m:ctrlPr>
                <w:rPr>
                  <w:rFonts w:ascii="Cambria Math" w:hAnsi="Cambria Math" w:eastAsia="宋体"/>
                  <w:sz w:val="21"/>
                </w:rPr>
              </m:ctrlPr>
            </m:sub>
          </m:sSub>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2</m:t>
              </m:r>
              <m:ctrlPr>
                <w:rPr>
                  <w:rFonts w:ascii="Cambria Math" w:hAnsi="Cambria Math" w:eastAsia="宋体"/>
                  <w:sz w:val="21"/>
                </w:rPr>
              </m:ctrlPr>
            </m:e>
            <m:sup>
              <m:r>
                <m:rPr/>
                <w:rPr>
                  <w:rFonts w:hint="default" w:ascii="Cambria Math" w:hAnsi="Cambria Math" w:eastAsia="宋体"/>
                  <w:sz w:val="21"/>
                </w:rPr>
                <m:t>−(d−1−h−k)/14</m:t>
              </m:r>
              <m:ctrlPr>
                <w:rPr>
                  <w:rFonts w:ascii="Cambria Math" w:hAnsi="Cambria Math" w:eastAsia="宋体"/>
                  <w:sz w:val="21"/>
                </w:rPr>
              </m:ctrlPr>
            </m:sup>
          </m:sSup>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1</m:t>
          </m:r>
          <m:r>
            <m:rPr>
              <m:sty m:val="p"/>
            </m:rPr>
            <w:rPr>
              <w:rFonts w:hint="eastAsia" w:ascii="Cambria Math" w:hAnsi="Cambria Math" w:eastAsia="宋体"/>
              <w:sz w:val="21"/>
              <w:lang w:val="en-US" w:eastAsia="zh-CN"/>
            </w:rPr>
            <m:t>）</m:t>
          </m:r>
        </m:oMath>
      </m:oMathPara>
    </w:p>
    <w:p w14:paraId="5551515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即最多使用 28 个目标日、半衰期 14 日的加权历史。特征按加权均值</w:t>
      </w:r>
      <m:oMath>
        <m:r>
          <m:rPr/>
          <w:rPr>
            <w:rFonts w:hint="default" w:ascii="Cambria Math" w:hAnsi="Cambria Math" w:eastAsia="宋体"/>
            <w:sz w:val="21"/>
          </w:rPr>
          <m:t>μ</m:t>
        </m:r>
      </m:oMath>
      <w:r>
        <w:rPr>
          <w:rFonts w:hint="eastAsia" w:ascii="宋体" w:hAnsi="宋体" w:eastAsia="宋体" w:cs="宋体"/>
          <w:b w:val="0"/>
          <w:bCs w:val="0"/>
          <w:sz w:val="21"/>
          <w:szCs w:val="21"/>
          <w:lang w:val="en-US" w:eastAsia="zh-CN"/>
        </w:rPr>
        <w:t>与标准差</w:t>
      </w:r>
      <m:oMath>
        <m:r>
          <m:rPr/>
          <w:rPr>
            <w:rFonts w:hint="default" w:ascii="Cambria Math" w:hAnsi="Cambria Math" w:eastAsia="宋体"/>
            <w:sz w:val="21"/>
          </w:rPr>
          <m:t>σ</m:t>
        </m:r>
      </m:oMath>
      <w:r>
        <w:rPr>
          <w:rFonts w:hint="eastAsia" w:ascii="宋体" w:hAnsi="宋体" w:eastAsia="宋体" w:cs="宋体"/>
          <w:b w:val="0"/>
          <w:bCs w:val="0"/>
          <w:sz w:val="21"/>
          <w:szCs w:val="21"/>
          <w:lang w:val="en-US" w:eastAsia="zh-CN"/>
        </w:rPr>
        <w:t>标准化</w:t>
      </w:r>
      <m:oMath>
        <m:r>
          <m:rPr/>
          <w:rPr>
            <w:rFonts w:hint="default" w:ascii="Cambria Math" w:hAnsi="Cambria Math" w:eastAsia="宋体"/>
            <w:sz w:val="21"/>
          </w:rPr>
          <m:t>（(σ&lt;1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−12</m:t>
            </m:r>
            <m:ctrlPr>
              <w:rPr>
                <w:rFonts w:ascii="Cambria Math" w:hAnsi="Cambria Math" w:eastAsia="宋体"/>
                <w:sz w:val="21"/>
              </w:rPr>
            </m:ctrlPr>
          </m:sup>
        </m:sSup>
        <m:r>
          <m:rPr/>
          <w:rPr>
            <w:rFonts w:hint="default" w:ascii="Cambria Math" w:hAnsi="Cambria Math" w:eastAsia="宋体"/>
            <w:sz w:val="21"/>
          </w:rPr>
          <m:t>)时置1</m:t>
        </m:r>
      </m:oMath>
      <w:r>
        <w:rPr>
          <w:rFonts w:hint="eastAsia" w:hAnsi="Cambria Math" w:eastAsia="宋体"/>
          <w:i w:val="0"/>
          <w:sz w:val="21"/>
          <w:lang w:val="en-US" w:eastAsia="zh-CN"/>
        </w:rPr>
        <w:t>)</w:t>
      </w:r>
      <w:r>
        <w:rPr>
          <w:rFonts w:hint="eastAsia" w:ascii="宋体" w:hAnsi="宋体" w:eastAsia="宋体" w:cs="宋体"/>
          <w:b w:val="0"/>
          <w:bCs w:val="0"/>
          <w:sz w:val="21"/>
          <w:szCs w:val="21"/>
          <w:lang w:val="en-US" w:eastAsia="zh-CN"/>
        </w:rPr>
        <w:t>，目标变量加权均值为b。</w:t>
      </w:r>
    </w:p>
    <w:p w14:paraId="10B6B18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令 Z 为标准化特征矩阵、W 为权重对角阵，岭系数取 1，回归系数与预测值为：</w:t>
      </w:r>
    </w:p>
    <w:p w14:paraId="274C0C1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β=(</m:t>
          </m:r>
          <m:sSup>
            <m:sSupPr>
              <m:ctrlPr>
                <w:rPr>
                  <w:rFonts w:hint="default" w:ascii="Cambria Math" w:hAnsi="Cambria Math" w:eastAsia="宋体"/>
                  <w:sz w:val="21"/>
                </w:rPr>
              </m:ctrlPr>
            </m:sSupPr>
            <m:e>
              <m:r>
                <m:rPr/>
                <w:rPr>
                  <w:rFonts w:hint="default" w:ascii="Cambria Math" w:hAnsi="Cambria Math" w:eastAsia="宋体"/>
                  <w:sz w:val="21"/>
                </w:rPr>
                <m:t>Z</m:t>
              </m:r>
              <m:ctrlPr>
                <w:rPr>
                  <w:rFonts w:ascii="Cambria Math" w:hAnsi="Cambria Math" w:eastAsia="宋体"/>
                  <w:sz w:val="21"/>
                </w:rPr>
              </m:ctrlPr>
            </m:e>
            <m:sup>
              <m:r>
                <m:rPr/>
                <w:rPr>
                  <w:rFonts w:hint="default" w:ascii="Cambria Math" w:hAnsi="Cambria Math" w:eastAsia="宋体"/>
                  <w:sz w:val="21"/>
                </w:rPr>
                <m:t>T</m:t>
              </m:r>
              <m:ctrlPr>
                <w:rPr>
                  <w:rFonts w:ascii="Cambria Math" w:hAnsi="Cambria Math" w:eastAsia="宋体"/>
                  <w:sz w:val="21"/>
                </w:rPr>
              </m:ctrlPr>
            </m:sup>
          </m:sSup>
          <m:r>
            <m:rPr/>
            <w:rPr>
              <w:rFonts w:hint="default" w:ascii="Cambria Math" w:hAnsi="Cambria Math" w:eastAsia="宋体"/>
              <w:sz w:val="21"/>
            </w:rPr>
            <m:t>WZ+I</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−1</m:t>
              </m:r>
              <m:ctrlPr>
                <w:rPr>
                  <w:rFonts w:ascii="Cambria Math" w:hAnsi="Cambria Math" w:eastAsia="宋体"/>
                  <w:sz w:val="21"/>
                </w:rPr>
              </m:ctrlPr>
            </m:sup>
          </m:sSup>
          <m:sSup>
            <m:sSupPr>
              <m:ctrlPr>
                <w:rPr>
                  <w:rFonts w:hint="default" w:ascii="Cambria Math" w:hAnsi="Cambria Math" w:eastAsia="宋体"/>
                  <w:sz w:val="21"/>
                </w:rPr>
              </m:ctrlPr>
            </m:sSupPr>
            <m:e>
              <m:r>
                <m:rPr/>
                <w:rPr>
                  <w:rFonts w:hint="default" w:ascii="Cambria Math" w:hAnsi="Cambria Math" w:eastAsia="宋体"/>
                  <w:sz w:val="21"/>
                </w:rPr>
                <m:t>Z</m:t>
              </m:r>
              <m:ctrlPr>
                <w:rPr>
                  <w:rFonts w:ascii="Cambria Math" w:hAnsi="Cambria Math" w:eastAsia="宋体"/>
                  <w:sz w:val="21"/>
                </w:rPr>
              </m:ctrlPr>
            </m:e>
            <m:sup>
              <m:r>
                <m:rPr/>
                <w:rPr>
                  <w:rFonts w:hint="default" w:ascii="Cambria Math" w:hAnsi="Cambria Math" w:eastAsia="宋体"/>
                  <w:sz w:val="21"/>
                </w:rPr>
                <m:t>T</m:t>
              </m:r>
              <m:ctrlPr>
                <w:rPr>
                  <w:rFonts w:ascii="Cambria Math" w:hAnsi="Cambria Math" w:eastAsia="宋体"/>
                  <w:sz w:val="21"/>
                </w:rPr>
              </m:ctrlPr>
            </m:sup>
          </m:sSup>
          <m:r>
            <m:rPr/>
            <w:rPr>
              <w:rFonts w:hint="default" w:ascii="Cambria Math" w:hAnsi="Cambria Math" w:eastAsia="宋体"/>
              <w:sz w:val="21"/>
            </w:rPr>
            <m:t>W(y−b)</m:t>
          </m:r>
          <m:r>
            <m:rPr/>
            <w:rPr>
              <w:rFonts w:hint="default" w:ascii="Cambria Math" w:hAnsi="Cambria Math" w:eastAsia="宋体"/>
              <w:sz w:val="21"/>
              <w:lang w:val="en-US" w:eastAsia="zh-CN"/>
            </w:rPr>
            <m:t xml:space="preserve"> </m:t>
          </m:r>
          <m:r>
            <m:rPr/>
            <w:rPr>
              <w:rFonts w:hint="eastAsia" w:ascii="Cambria Math" w:hAnsi="Cambria Math" w:eastAsia="宋体"/>
              <w:sz w:val="21"/>
              <w:lang w:val="en-US" w:eastAsia="zh-CN"/>
            </w:rPr>
            <m:t>（</m:t>
          </m:r>
          <m:r>
            <m:rPr/>
            <w:rPr>
              <w:rFonts w:hint="default" w:ascii="Cambria Math" w:hAnsi="Cambria Math" w:eastAsia="宋体"/>
              <w:sz w:val="21"/>
              <w:lang w:val="en-US" w:eastAsia="zh-CN"/>
            </w:rPr>
            <m:t>2</m:t>
          </m:r>
          <m:r>
            <m:rPr/>
            <w:rPr>
              <w:rFonts w:hint="eastAsia" w:ascii="Cambria Math" w:hAnsi="Cambria Math" w:eastAsia="宋体"/>
              <w:sz w:val="21"/>
              <w:lang w:val="en-US" w:eastAsia="zh-CN"/>
            </w:rPr>
            <m:t>）</m:t>
          </m:r>
        </m:oMath>
      </m:oMathPara>
    </w:p>
    <w:p w14:paraId="2DEA57C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Y=</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0, b+</m:t>
          </m:r>
          <m:sSub>
            <m:sSubPr>
              <m:ctrlPr>
                <w:rPr>
                  <w:rFonts w:hint="default" w:ascii="Cambria Math" w:hAnsi="Cambria Math" w:eastAsia="宋体"/>
                  <w:sz w:val="21"/>
                </w:rPr>
              </m:ctrlPr>
            </m:sSubPr>
            <m:e>
              <m:r>
                <m:rPr/>
                <w:rPr>
                  <w:rFonts w:hint="default" w:ascii="Cambria Math" w:hAnsi="Cambria Math" w:eastAsia="宋体"/>
                  <w:sz w:val="21"/>
                </w:rPr>
                <m:t>Z</m:t>
              </m:r>
              <m:ctrlPr>
                <w:rPr>
                  <w:rFonts w:hint="default" w:ascii="Cambria Math" w:hAnsi="Cambria Math" w:eastAsia="宋体"/>
                  <w:sz w:val="21"/>
                </w:rPr>
              </m:ctrlPr>
            </m:e>
            <m:sub>
              <m:r>
                <m:rPr/>
                <w:rPr>
                  <w:rFonts w:hint="default" w:ascii="Cambria Math" w:hAnsi="Cambria Math" w:eastAsia="宋体"/>
                  <w:sz w:val="21"/>
                </w:rPr>
                <m:t>new</m:t>
              </m:r>
              <m:ctrlPr>
                <w:rPr>
                  <w:rFonts w:hint="default" w:ascii="Cambria Math" w:hAnsi="Cambria Math" w:eastAsia="宋体"/>
                  <w:sz w:val="21"/>
                </w:rPr>
              </m:ctrlPr>
            </m:sub>
          </m:sSub>
          <m:r>
            <m:rPr/>
            <w:rPr>
              <w:rFonts w:hint="default" w:ascii="Cambria Math" w:hAnsi="Cambria Math" w:eastAsia="宋体"/>
              <w:sz w:val="21"/>
            </w:rPr>
            <m:t>β}</m:t>
          </m:r>
          <m:r>
            <m:rPr/>
            <w:rPr>
              <w:rFonts w:hint="default" w:ascii="Cambria Math" w:hAnsi="Cambria Math" w:eastAsia="宋体"/>
              <w:sz w:val="21"/>
              <w:lang w:val="en-US" w:eastAsia="zh-CN"/>
            </w:rPr>
            <m:t xml:space="preserve"> </m:t>
          </m:r>
          <m:r>
            <m:rPr/>
            <w:rPr>
              <w:rFonts w:hint="eastAsia" w:ascii="Cambria Math" w:hAnsi="Cambria Math" w:eastAsia="宋体"/>
              <w:sz w:val="21"/>
              <w:lang w:val="en-US" w:eastAsia="zh-CN"/>
            </w:rPr>
            <m:t>（</m:t>
          </m:r>
          <m:r>
            <m:rPr/>
            <w:rPr>
              <w:rFonts w:hint="default" w:ascii="Cambria Math" w:hAnsi="Cambria Math" w:eastAsia="宋体"/>
              <w:sz w:val="21"/>
              <w:lang w:val="en-US" w:eastAsia="zh-CN"/>
            </w:rPr>
            <m:t>3</m:t>
          </m:r>
          <m:r>
            <m:rPr/>
            <w:rPr>
              <w:rFonts w:hint="eastAsia" w:ascii="Cambria Math" w:hAnsi="Cambria Math" w:eastAsia="宋体"/>
              <w:sz w:val="21"/>
              <w:lang w:val="en-US" w:eastAsia="zh-CN"/>
            </w:rPr>
            <m:t>）</m:t>
          </m:r>
        </m:oMath>
      </m:oMathPara>
    </w:p>
    <w:p w14:paraId="281B37A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hAnsi="Cambria Math" w:eastAsia="宋体"/>
          <w:i w:val="0"/>
          <w:sz w:val="21"/>
          <w:lang w:val="en-US" w:eastAsia="zh-CN"/>
        </w:rPr>
        <w:t>其中</w:t>
      </w:r>
      <w:r>
        <w:rPr>
          <w:rFonts w:hint="eastAsia" w:ascii="宋体" w:hAnsi="宋体" w:eastAsia="宋体" w:cs="宋体"/>
          <w:b w:val="0"/>
          <w:bCs w:val="0"/>
          <w:sz w:val="21"/>
          <w:szCs w:val="21"/>
          <w:lang w:val="en-US" w:eastAsia="zh-CN"/>
        </w:rPr>
        <w:t>截距不参与惩罚。训练目标日不足 7 日时，负荷用目标日前7日同段值（缺少时用昨日），光伏用昨日同段值补齐。</w:t>
      </w:r>
    </w:p>
    <w:p w14:paraId="4CB532E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主方案 M0 正式决策只用当天的预测。据此得到当天负荷预测</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与光伏预测</w:t>
      </w:r>
      <m:oMath>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，净需求预测为：</w:t>
      </w:r>
    </w:p>
    <w:p w14:paraId="69D04AA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m:rPr/>
        <w:rPr>
          <w:rFonts w:hint="eastAsia" w:hAnsi="Cambria Math" w:eastAsia="宋体"/>
          <w:b w:val="0"/>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6</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4</m:t>
          </m:r>
          <m:r>
            <m:rPr>
              <m:sty m:val="p"/>
            </m:rPr>
            <w:rPr>
              <w:rFonts w:hint="eastAsia" w:ascii="Cambria Math" w:hAnsi="Cambria Math" w:eastAsia="宋体"/>
              <w:sz w:val="21"/>
              <w:lang w:val="en-US" w:eastAsia="zh-CN"/>
            </w:rPr>
            <m:t>）</m:t>
          </m:r>
        </m:oMath>
      </m:oMathPara>
    </w:p>
    <w:p w14:paraId="39A4D8E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m:rPr/>
        <w:rPr>
          <w:rFonts w:hint="eastAsia" w:hAnsi="Cambria Math" w:eastAsia="宋体"/>
          <w:b w:val="0"/>
          <w:i w:val="0"/>
          <w:sz w:val="21"/>
          <w:lang w:val="en-US" w:eastAsia="zh-CN"/>
        </w:rPr>
      </w:pPr>
      <w:r>
        <m:rPr/>
        <w:rPr>
          <w:rFonts w:hint="eastAsia" w:hAnsi="Cambria Math" w:eastAsia="宋体"/>
          <w:b w:val="0"/>
          <w:i w:val="0"/>
          <w:sz w:val="21"/>
          <w:lang w:val="en-US" w:eastAsia="zh-CN"/>
        </w:rPr>
        <w:t>加权岭回归能同时处理周期性（同段滞后 7/14 日、日谐波）、近期变化（近 3 日均值差）与星期效应（负荷加星期指示变量），L2 正则化抑制高维特征过拟合；窗口 28 日、半衰期 14 日、岭系数 1 为采用设置，未经独立选参验证，不称最优参数。</w:t>
      </w:r>
      <w:bookmarkStart w:id="1" w:name="_GoBack"/>
      <w:bookmarkEnd w:id="1"/>
    </w:p>
    <w:p w14:paraId="26C271A6">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5.2.5 历史误差风险修正</w:t>
      </w:r>
    </w:p>
    <w:p w14:paraId="6C0D28C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预测存在误差，若计划购电量低于实际净需求，将以5倍电价紧急购电。为此利用历史预测误差对净需求预测进行风险修正。保存各发布日 h 当天的净需求预测误差</w:t>
      </w:r>
    </w:p>
    <w:p w14:paraId="6C08114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h,j|h</m:t>
              </m:r>
              <m:ctrlPr>
                <w:rPr>
                  <w:rFonts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5</m:t>
          </m:r>
          <m:r>
            <m:rPr>
              <m:sty m:val="p"/>
            </m:rPr>
            <w:rPr>
              <w:rFonts w:hint="eastAsia" w:ascii="Cambria Math" w:hAnsi="Cambria Math" w:eastAsia="宋体"/>
              <w:sz w:val="21"/>
              <w:lang w:val="en-US" w:eastAsia="zh-CN"/>
            </w:rPr>
            <m:t>）</m:t>
          </m:r>
        </m:oMath>
      </m:oMathPara>
    </w:p>
    <w:p w14:paraId="55D2BE2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
        <m:r>
          <m:rPr>
            <m:sty m:val="p"/>
          </m:rPr>
          <w:rPr>
            <w:rFonts w:hint="eastAsia" w:ascii="宋体" w:hAnsi="宋体" w:eastAsia="宋体" w:cs="宋体"/>
            <w:sz w:val="21"/>
            <w:szCs w:val="21"/>
            <w:lang w:val="en-US" w:eastAsia="zh-CN"/>
          </w:rPr>
          <m:t xml:space="preserve"> </m:t>
        </m:r>
      </m:oMath>
      <w:r>
        <w:rPr>
          <w:rFonts w:hint="eastAsia" w:ascii="宋体" w:hAnsi="宋体" w:eastAsia="宋体" w:cs="宋体"/>
          <w:b w:val="0"/>
          <w:bCs w:val="0"/>
          <w:sz w:val="21"/>
          <w:szCs w:val="21"/>
          <w:lang w:val="en-US" w:eastAsia="zh-CN"/>
        </w:rPr>
        <w:t>其中</w:t>
      </w:r>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h,j|h</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 xml:space="preserve">为发布日h对当天第j时段做出的预测。对目标日d的第t时段，汇集 </w:t>
      </w:r>
      <m:oMath>
        <m:r>
          <m:rPr/>
          <w:rPr>
            <w:rFonts w:hint="default" w:ascii="Cambria Math" w:hAnsi="Cambria Math" w:eastAsia="宋体"/>
            <w:sz w:val="21"/>
          </w:rPr>
          <m:t>j∈[</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 xml:space="preserve">1,t−2), </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144,t+2)]</m:t>
        </m:r>
      </m:oMath>
      <w:r>
        <w:rPr>
          <w:rFonts w:hint="eastAsia" w:ascii="宋体" w:hAnsi="宋体" w:eastAsia="宋体" w:cs="宋体"/>
          <w:b w:val="0"/>
          <w:bCs w:val="0"/>
          <w:sz w:val="21"/>
          <w:szCs w:val="21"/>
          <w:lang w:val="en-US" w:eastAsia="zh-CN"/>
        </w:rPr>
        <w:t>范围内自1月22日起至前一日的全部历史误差。此处值得注意的是分位数的选取。若最小化</w:t>
      </w:r>
      <m:oMath>
        <m:r>
          <m:rPr>
            <m:sty m:val="p"/>
          </m:rPr>
          <w:rPr>
            <w:rFonts w:hint="eastAsia" w:ascii="Cambria Math" w:hAnsi="Cambria Math" w:eastAsia="宋体" w:cs="宋体"/>
            <w:sz w:val="21"/>
            <w:szCs w:val="21"/>
            <w:lang w:val="en-US" w:eastAsia="zh-CN"/>
          </w:rPr>
          <m:t>pq+5p E[(N−q</m:t>
        </m:r>
        <m:sSup>
          <m:sSupPr>
            <m:ctrlPr>
              <w:rPr>
                <w:rFonts w:hint="eastAsia" w:ascii="Cambria Math" w:hAnsi="Cambria Math" w:eastAsia="宋体" w:cs="宋体"/>
                <w:b w:val="0"/>
                <w:bCs w:val="0"/>
                <w:sz w:val="21"/>
                <w:szCs w:val="21"/>
                <w:lang w:val="en-US" w:eastAsia="zh-CN"/>
              </w:rPr>
            </m:ctrlPr>
          </m:sSupPr>
          <m:e>
            <m:r>
              <m:rPr>
                <m:sty m:val="p"/>
              </m:rPr>
              <w:rPr>
                <w:rFonts w:hint="eastAsia" w:ascii="Cambria Math" w:hAnsi="Cambria Math" w:eastAsia="宋体" w:cs="宋体"/>
                <w:sz w:val="21"/>
                <w:szCs w:val="21"/>
                <w:lang w:val="en-US" w:eastAsia="zh-CN"/>
              </w:rPr>
              <m:t>)</m:t>
            </m:r>
            <m:ctrlPr>
              <w:rPr>
                <w:rFonts w:hint="eastAsia" w:ascii="Cambria Math" w:hAnsi="Cambria Math" w:eastAsia="宋体" w:cs="宋体"/>
                <w:b w:val="0"/>
                <w:bCs w:val="0"/>
                <w:sz w:val="21"/>
                <w:szCs w:val="21"/>
                <w:lang w:val="en-US" w:eastAsia="zh-CN"/>
              </w:rPr>
            </m:ctrlPr>
          </m:e>
          <m:sup>
            <m:r>
              <m:rPr>
                <m:sty m:val="p"/>
              </m:rPr>
              <w:rPr>
                <w:rFonts w:hint="eastAsia" w:ascii="Cambria Math" w:hAnsi="Cambria Math" w:eastAsia="宋体" w:cs="宋体"/>
                <w:sz w:val="21"/>
                <w:szCs w:val="21"/>
                <w:lang w:val="en-US" w:eastAsia="zh-CN"/>
              </w:rPr>
              <m:t>+</m:t>
            </m:r>
            <m:ctrlPr>
              <w:rPr>
                <w:rFonts w:hint="eastAsia" w:ascii="Cambria Math" w:hAnsi="Cambria Math" w:eastAsia="宋体" w:cs="宋体"/>
                <w:b w:val="0"/>
                <w:bCs w:val="0"/>
                <w:sz w:val="21"/>
                <w:szCs w:val="21"/>
                <w:lang w:val="en-US" w:eastAsia="zh-CN"/>
              </w:rPr>
            </m:ctrlPr>
          </m:sup>
        </m:sSup>
        <m:r>
          <m:rPr>
            <m:sty m:val="p"/>
          </m:rPr>
          <w:rPr>
            <w:rFonts w:hint="eastAsia" w:ascii="Cambria Math" w:hAnsi="Cambria Math" w:eastAsia="宋体" w:cs="宋体"/>
            <w:sz w:val="21"/>
            <w:szCs w:val="21"/>
            <w:lang w:val="en-US" w:eastAsia="zh-CN"/>
          </w:rPr>
          <m:t>]</m:t>
        </m:r>
      </m:oMath>
      <w:r>
        <w:rPr>
          <w:rFonts w:hint="eastAsia" w:ascii="宋体" w:hAnsi="宋体" w:eastAsia="宋体" w:cs="宋体"/>
          <w:b w:val="0"/>
          <w:bCs w:val="0"/>
          <w:sz w:val="21"/>
          <w:szCs w:val="21"/>
          <w:lang w:val="en-US" w:eastAsia="zh-CN"/>
        </w:rPr>
        <w:t>，其中N为随机净需求，则内点条件</w:t>
      </w:r>
      <m:oMath>
        <m:r>
          <m:rPr>
            <m:sty m:val="p"/>
          </m:rPr>
          <w:rPr>
            <w:rFonts w:hint="eastAsia" w:ascii="Cambria Math" w:hAnsi="Cambria Math" w:eastAsia="宋体" w:cs="宋体"/>
            <w:sz w:val="21"/>
            <w:szCs w:val="21"/>
            <w:lang w:val="en-US" w:eastAsia="zh-CN"/>
          </w:rPr>
          <m:t>p−5p (1−</m:t>
        </m:r>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F</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N</m:t>
            </m:r>
            <m:ctrlPr>
              <w:rPr>
                <w:rFonts w:hint="eastAsia" w:ascii="Cambria Math" w:hAnsi="Cambria Math" w:eastAsia="宋体" w:cs="宋体"/>
                <w:b w:val="0"/>
                <w:bCs w:val="0"/>
                <w:sz w:val="21"/>
                <w:szCs w:val="21"/>
                <w:lang w:val="en-US" w:eastAsia="zh-CN"/>
              </w:rPr>
            </m:ctrlPr>
          </m:sub>
        </m:sSub>
        <m:r>
          <m:rPr>
            <m:sty m:val="p"/>
          </m:rPr>
          <w:rPr>
            <w:rFonts w:hint="eastAsia" w:ascii="Cambria Math" w:hAnsi="Cambria Math" w:eastAsia="宋体" w:cs="宋体"/>
            <w:sz w:val="21"/>
            <w:szCs w:val="21"/>
            <w:lang w:val="en-US" w:eastAsia="zh-CN"/>
          </w:rPr>
          <m:t>(q))=0</m:t>
        </m:r>
      </m:oMath>
      <w:r>
        <w:rPr>
          <w:rFonts w:hint="eastAsia" w:ascii="宋体" w:hAnsi="宋体" w:eastAsia="宋体" w:cs="宋体"/>
          <w:b w:val="0"/>
          <w:bCs w:val="0"/>
          <w:sz w:val="21"/>
          <w:szCs w:val="21"/>
          <w:lang w:val="en-US" w:eastAsia="zh-CN"/>
        </w:rPr>
        <w:t>给出</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F</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N</m:t>
            </m:r>
            <m:ctrlPr>
              <w:rPr>
                <w:rFonts w:hint="eastAsia" w:ascii="Cambria Math" w:hAnsi="Cambria Math" w:eastAsia="宋体" w:cs="宋体"/>
                <w:b w:val="0"/>
                <w:bCs w:val="0"/>
                <w:sz w:val="21"/>
                <w:szCs w:val="21"/>
                <w:lang w:val="en-US" w:eastAsia="zh-CN"/>
              </w:rPr>
            </m:ctrlPr>
          </m:sub>
        </m:sSub>
        <m:r>
          <m:rPr>
            <m:sty m:val="p"/>
          </m:rPr>
          <w:rPr>
            <w:rFonts w:hint="eastAsia" w:ascii="Cambria Math" w:hAnsi="Cambria Math" w:eastAsia="宋体" w:cs="宋体"/>
            <w:sz w:val="21"/>
            <w:szCs w:val="21"/>
            <w:lang w:val="en-US" w:eastAsia="zh-CN"/>
          </w:rPr>
          <m:t>(q)=0.8</m:t>
        </m:r>
      </m:oMath>
      <w:r>
        <w:rPr>
          <w:rFonts w:hint="eastAsia" w:ascii="宋体" w:hAnsi="宋体" w:eastAsia="宋体" w:cs="宋体"/>
          <w:b w:val="0"/>
          <w:bCs w:val="0"/>
          <w:sz w:val="21"/>
          <w:szCs w:val="21"/>
          <w:lang w:val="en-US" w:eastAsia="zh-CN"/>
        </w:rPr>
        <w:t>，即在紧急购电价格为交易电价5倍时，按0.8分位申报对应单时段问题的一阶最优。因此计算其经验0.8分位数:</w:t>
      </w:r>
    </w:p>
    <w:p w14:paraId="5C29DDD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0.8</m:t>
              </m:r>
              <m:ctrlPr>
                <w:rPr>
                  <w:rFonts w:ascii="Cambria Math" w:hAnsi="Cambria Math" w:eastAsia="宋体"/>
                  <w:sz w:val="21"/>
                </w:rPr>
              </m:ctrlPr>
            </m:sub>
          </m:sSub>
          <m:d>
            <m:dPr>
              <m:begChr m:val="{"/>
              <m:endChr m:val="}"/>
              <m:ctrlPr>
                <w:rPr>
                  <w:rFonts w:hint="default" w:ascii="Cambria Math" w:hAnsi="Cambria Math" w:eastAsia="宋体"/>
                  <w:sz w:val="21"/>
                </w:rPr>
              </m:ctrlPr>
            </m:dPr>
            <m:e>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 xml:space="preserve">: 21≤h&lt;d, </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1,t−2)≤j≤</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144,t+2)</m:t>
              </m:r>
              <m:ctrlPr>
                <w:rPr>
                  <w:rFonts w:hint="default" w:ascii="Cambria Math" w:hAnsi="Cambria Math" w:eastAsia="宋体"/>
                  <w:sz w:val="21"/>
                </w:rPr>
              </m:ctrlPr>
            </m:e>
          </m:d>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6</m:t>
          </m:r>
          <m:r>
            <m:rPr>
              <m:sty m:val="p"/>
            </m:rPr>
            <w:rPr>
              <w:rFonts w:hint="eastAsia" w:ascii="Cambria Math" w:hAnsi="Cambria Math" w:eastAsia="宋体"/>
              <w:sz w:val="21"/>
              <w:lang w:val="en-US" w:eastAsia="zh-CN"/>
            </w:rPr>
            <m:t>）</m:t>
          </m:r>
        </m:oMath>
      </m:oMathPara>
    </w:p>
    <w:p w14:paraId="4076E88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得到规划用风险修正净需求:</w:t>
      </w:r>
    </w:p>
    <w:p w14:paraId="6E0488C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7</m:t>
          </m:r>
          <m:r>
            <m:rPr>
              <m:sty m:val="p"/>
            </m:rPr>
            <w:rPr>
              <w:rFonts w:hint="eastAsia" w:ascii="Cambria Math" w:hAnsi="Cambria Math" w:eastAsia="宋体"/>
              <w:sz w:val="21"/>
              <w:lang w:val="en-US" w:eastAsia="zh-CN"/>
            </w:rPr>
            <m:t>）</m:t>
          </m:r>
        </m:oMath>
      </m:oMathPara>
    </w:p>
    <w:p w14:paraId="229CFFE4">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5.2.6 目标函数与完整模型</w:t>
      </w:r>
    </w:p>
    <w:p w14:paraId="70E7845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每天 0:00 由当日真实日初储电 E₀ 出发，以全天计划购电费用最小为目标，建立午夜计划购电线性规划：</w:t>
      </w:r>
    </w:p>
    <w:p w14:paraId="18AB6FD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sz w:val="21"/>
          <w:lang w:val="en-US" w:eastAsia="zh-CN"/>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 xml:space="preserve"> </m:t>
              </m:r>
              <m:ctrlPr>
                <w:rPr>
                  <w:rFonts w:hint="default" w:ascii="Cambria Math" w:hAnsi="Cambria Math" w:eastAsia="宋体"/>
                  <w:sz w:val="21"/>
                </w:rPr>
              </m:ctrlPr>
            </m:e>
          </m:func>
          <m:nary>
            <m:naryPr>
              <m:chr m:val="∑"/>
              <m:limLoc m:val="subSup"/>
              <m:ctrlPr>
                <w:rPr>
                  <w:rFonts w:hint="default" w:ascii="Cambria Math" w:hAnsi="Cambria Math" w:eastAsia="宋体"/>
                  <w:sz w:val="21"/>
                </w:rPr>
              </m:ctrlPr>
            </m:naryPr>
            <m:sub>
              <m:r>
                <m:rPr/>
                <w:rPr>
                  <w:rFonts w:hint="default" w:ascii="Cambria Math" w:hAnsi="Cambria Math" w:eastAsia="宋体"/>
                  <w:sz w:val="21"/>
                </w:rPr>
                <m:t>t=1</m:t>
              </m:r>
              <m:ctrlPr>
                <w:rPr>
                  <w:rFonts w:hint="default" w:ascii="Cambria Math" w:hAnsi="Cambria Math" w:eastAsia="宋体"/>
                  <w:sz w:val="21"/>
                </w:rPr>
              </m:ctrlPr>
            </m:sub>
            <m:sup>
              <m:r>
                <m:rPr/>
                <w:rPr>
                  <w:rFonts w:hint="default" w:ascii="Cambria Math" w:hAnsi="Cambria Math" w:eastAsia="宋体"/>
                  <w:sz w:val="21"/>
                </w:rPr>
                <m:t>144</m:t>
              </m:r>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eastAsia="zh-CN"/>
            </w:rPr>
            <m:t>（</m:t>
          </m:r>
          <m:r>
            <m:rPr>
              <m:sty m:val="p"/>
            </m:rPr>
            <w:rPr>
              <w:rFonts w:hint="default" w:ascii="Cambria Math" w:hAnsi="Cambria Math" w:eastAsia="宋体"/>
              <w:sz w:val="21"/>
              <w:lang w:val="en-US" w:eastAsia="zh-CN"/>
            </w:rPr>
            <m:t>8</m:t>
          </m:r>
          <m:r>
            <m:rPr>
              <m:sty m:val="p"/>
            </m:rPr>
            <w:rPr>
              <w:rFonts w:hint="eastAsia" w:ascii="Cambria Math" w:hAnsi="Cambria Math" w:eastAsia="宋体"/>
              <w:sz w:val="21"/>
              <w:lang w:eastAsia="zh-CN"/>
            </w:rPr>
            <m:t>）</m:t>
          </m:r>
        </m:oMath>
      </m:oMathPara>
    </w:p>
    <w:p w14:paraId="1F4D4F6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sz w:val="21"/>
          <w:lang w:eastAsia="zh-CN"/>
        </w:rPr>
      </w:pPr>
      <m:oMathPara>
        <m:oMath>
          <m:r>
            <m:rPr/>
            <w:rPr>
              <w:rFonts w:hint="default" w:ascii="Cambria Math" w:hAnsi="Cambria Math" w:eastAsia="宋体"/>
              <w:sz w:val="21"/>
            </w:rPr>
            <m:t>s.t.：</m:t>
          </m:r>
        </m:oMath>
      </m:oMathPara>
    </w:p>
    <w:p w14:paraId="134BC98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d,t</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9</m:t>
          </m:r>
          <m:r>
            <m:rPr>
              <m:sty m:val="p"/>
            </m:rPr>
            <w:rPr>
              <w:rFonts w:hint="eastAsia" w:ascii="Cambria Math" w:hAnsi="Cambria Math" w:eastAsia="宋体"/>
              <w:sz w:val="21"/>
              <w:lang w:val="en-US" w:eastAsia="zh-CN"/>
            </w:rPr>
            <m:t>）</m:t>
          </m:r>
        </m:oMath>
      </m:oMathPara>
    </w:p>
    <w:p w14:paraId="58E79E1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sz w:val="21"/>
          <w:lang w:val="en-US" w:eastAsia="zh-CN"/>
        </w:rPr>
      </w:pPr>
      <m:oMathPara>
        <m:oMath>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t−1</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+0.9</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f>
            <m:fPr>
              <m:ctrlPr>
                <w:rPr>
                  <w:rFonts w:hint="default" w:ascii="Cambria Math" w:hAnsi="Cambria Math" w:eastAsia="宋体"/>
                  <w:sz w:val="21"/>
                </w:rPr>
              </m:ctrlPr>
            </m:fPr>
            <m:num>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ctrlPr>
                <w:rPr>
                  <w:rFonts w:hint="default" w:ascii="Cambria Math" w:hAnsi="Cambria Math" w:eastAsia="宋体"/>
                  <w:sz w:val="21"/>
                </w:rPr>
              </m:ctrlPr>
            </m:num>
            <m:den>
              <m:r>
                <m:rPr/>
                <w:rPr>
                  <w:rFonts w:hint="default" w:ascii="Cambria Math" w:hAnsi="Cambria Math" w:eastAsia="宋体"/>
                  <w:sz w:val="21"/>
                </w:rPr>
                <m:t>0.9</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10</m:t>
          </m:r>
          <m:r>
            <m:rPr>
              <m:sty m:val="p"/>
            </m:rPr>
            <w:rPr>
              <w:rFonts w:hint="eastAsia" w:ascii="Cambria Math" w:hAnsi="Cambria Math" w:eastAsia="宋体"/>
              <w:sz w:val="21"/>
              <w:lang w:val="en-US" w:eastAsia="zh-CN"/>
            </w:rPr>
            <m:t>）</m:t>
          </m:r>
        </m:oMath>
      </m:oMathPara>
    </w:p>
    <w:p w14:paraId="41CF5CB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1200≤</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≤10800</m:t>
          </m:r>
          <m:r>
            <m:rPr/>
            <w:rPr>
              <w:rFonts w:hint="eastAsia" w:ascii="Cambria Math" w:hAnsi="Cambria Math" w:eastAsia="宋体"/>
              <w:sz w:val="21"/>
              <w:lang w:eastAsia="zh-CN"/>
            </w:rPr>
            <m:t>，</m:t>
          </m:r>
          <m:r>
            <m:rPr/>
            <w:rPr>
              <w:rFonts w:hint="default" w:ascii="Cambria Math" w:hAnsi="Cambria Math" w:eastAsia="宋体"/>
              <w:sz w:val="21"/>
            </w:rPr>
            <m:t>0≤</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≤P, </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≥0, 0≤</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11</m:t>
          </m:r>
          <m:r>
            <m:rPr>
              <m:sty m:val="p"/>
            </m:rPr>
            <w:rPr>
              <w:rFonts w:hint="eastAsia" w:ascii="Cambria Math" w:hAnsi="Cambria Math" w:eastAsia="宋体"/>
              <w:sz w:val="21"/>
              <w:lang w:val="en-US" w:eastAsia="zh-CN"/>
            </w:rPr>
            <m:t>）</m:t>
          </m:r>
        </m:oMath>
      </m:oMathPara>
    </w:p>
    <w:p w14:paraId="7B4F8C88">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5.2.7 日内储能控制与紧急购电执行策略</w:t>
      </w:r>
    </w:p>
    <w:p w14:paraId="15D10F5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计划购电量 q 在当天0:00锁定后不再改变。日内每个10分钟时段，根据当前实测净需求n、已锁订单 q 与真实段初储电量 E，令 r=q-n。当实测净需求低于计划购电时，先在容量与功率上限内充电；当实测净需求高于计划购电时，优先用电池放电补足，不足部分再以 5 倍电价紧急购电；剩余未利用电量记为 w。该规则自然保证同一时段不同时充放电、不以紧急电充电。</w:t>
      </w:r>
    </w:p>
    <w:p w14:paraId="72BD578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需要指出，该执行策略不保证跨时段全局最优：例如电池可用电量有限而未来时段缺口电价更高时，优先在本时段放电可能反而更贵。因此本文称其为执行策略，不称其为全局最优储能调度。</w:t>
      </w:r>
    </w:p>
    <w:p w14:paraId="5700ACF2">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5.2.8 模型的求解</w:t>
      </w:r>
    </w:p>
    <w:p w14:paraId="2F5EA484">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初始化。</w:t>
      </w:r>
      <w:r>
        <w:rPr>
          <w:rFonts w:hint="eastAsia" w:ascii="宋体" w:hAnsi="宋体" w:eastAsia="宋体" w:cs="宋体"/>
          <w:b w:val="0"/>
          <w:bCs w:val="0"/>
          <w:sz w:val="21"/>
          <w:szCs w:val="21"/>
          <w:lang w:val="en-US" w:eastAsia="zh-CN"/>
        </w:rPr>
        <w:t>采用一月共同初始化：1月1日从</w:t>
      </w:r>
      <m:oMath>
        <m:r>
          <m:rPr/>
          <w:rPr>
            <w:rFonts w:hint="eastAsia" w:ascii="Cambria Math" w:hAnsi="Cambria Math" w:eastAsia="宋体" w:cs="宋体"/>
            <w:kern w:val="2"/>
            <w:sz w:val="21"/>
            <w:szCs w:val="21"/>
            <w:lang w:val="en-US" w:eastAsia="zh-CN" w:bidi="ar-SA"/>
          </w:rPr>
          <m:t>E=6000</m:t>
        </m:r>
      </m:oMath>
      <w:r>
        <w:rPr>
          <w:rFonts w:hint="eastAsia" w:ascii="宋体" w:hAnsi="宋体" w:eastAsia="宋体" w:cs="宋体"/>
          <w:b w:val="0"/>
          <w:bCs w:val="0"/>
          <w:sz w:val="21"/>
          <w:szCs w:val="21"/>
          <w:lang w:val="en-US" w:eastAsia="zh-CN"/>
        </w:rPr>
        <w:t xml:space="preserve"> kWh 出发</w:t>
      </w:r>
      <m:oMath>
        <m:r>
          <m:rPr/>
          <w:rPr>
            <w:rFonts w:hint="default" w:ascii="Cambria Math" w:hAnsi="Cambria Math" w:eastAsia="宋体"/>
            <w:sz w:val="21"/>
          </w:rPr>
          <m:t>，q=c=s=0</m:t>
        </m:r>
      </m:oMath>
      <w:r>
        <w:rPr>
          <w:rFonts w:hint="eastAsia" w:ascii="宋体" w:hAnsi="宋体" w:eastAsia="宋体" w:cs="宋体"/>
          <w:b w:val="0"/>
          <w:bCs w:val="0"/>
          <w:sz w:val="21"/>
          <w:szCs w:val="21"/>
          <w:lang w:val="en-US" w:eastAsia="zh-CN"/>
        </w:rPr>
        <w:t>，缺口紧急补购、盈余弃余；1 月 2—31日以此前最多 7 个可用日同段净需求均值正部申报 q，并使用同一日内执行策略。2月1日真实日初储电为 10800 kWh。</w:t>
      </w:r>
    </w:p>
    <w:p w14:paraId="160058C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正式期逐日求解。</w:t>
      </w:r>
      <w:r>
        <w:rPr>
          <w:rFonts w:hint="eastAsia" w:ascii="宋体" w:hAnsi="宋体" w:eastAsia="宋体" w:cs="宋体"/>
          <w:b w:val="0"/>
          <w:bCs w:val="0"/>
          <w:sz w:val="21"/>
          <w:szCs w:val="21"/>
          <w:lang w:val="en-US" w:eastAsia="zh-CN"/>
        </w:rPr>
        <w:t>对2025.2.1—12.31 共 334 日逐日执行：①读取截至前一日的全部历史数据与真实储电状态，生成当天预测与误差分位修正；②求解风险修正线性规划（8）—（11），保存144 段计划购电量并锁单；③日内每 10 分钟按上文的日内储能控制与紧急购电执行策略进行；④累计当日实际费用，日末储电量作为次日日初储电量（不得用计划末储电替代）。</w:t>
      </w:r>
    </w:p>
    <w:p w14:paraId="7D86E347">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求解器与规模。数学表述保留初态节点时为721个连续变量；实际程序将已知日初储电量代入状态等式，使用q、c、s、w及144个段末储电量，共720个连续变量、144条供需平衡等式与144条状态递推等式。采用Python SciPy的linprog（HiGHS求解器），主/对偶容差10⁻⁷、单次求解上限10秒。334次LP均成功求解（status=0）。实际执行后逐段核验物理平衡、状态递推、容量与端口界。</w:t>
      </w:r>
    </w:p>
    <w:p w14:paraId="697BF01E">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费用结算。</w:t>
      </w:r>
      <w:r>
        <w:rPr>
          <w:rFonts w:hint="eastAsia" w:ascii="宋体" w:hAnsi="宋体" w:eastAsia="宋体" w:cs="宋体"/>
          <w:b w:val="0"/>
          <w:bCs w:val="0"/>
          <w:sz w:val="21"/>
          <w:szCs w:val="21"/>
          <w:lang w:val="en-US" w:eastAsia="zh-CN"/>
        </w:rPr>
        <w:t>计划购电量按申报量付费，紧急购电按交易时刻电价的5倍付费，单段实际费用为</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主评价期实际总费用为</w:t>
      </w:r>
      <m:oMath>
        <m:r>
          <m:rPr/>
          <w:rPr>
            <w:rFonts w:hint="default" w:ascii="Cambria Math" w:hAnsi="Cambria Math" w:eastAsia="宋体"/>
            <w:sz w:val="21"/>
          </w:rPr>
          <m:t>C=</m:t>
        </m:r>
        <m:nary>
          <m:naryPr>
            <m:chr m:val="∑"/>
            <m:limLoc m:val="subSup"/>
            <m:ctrlPr>
              <w:rPr>
                <w:rFonts w:hint="default" w:ascii="Cambria Math" w:hAnsi="Cambria Math" w:eastAsia="宋体"/>
                <w:sz w:val="21"/>
              </w:rPr>
            </m:ctrlPr>
          </m:naryPr>
          <m:sub>
            <m:r>
              <m:rPr/>
              <w:rPr>
                <w:rFonts w:hint="default" w:ascii="Cambria Math" w:hAnsi="Cambria Math" w:eastAsia="宋体"/>
                <w:sz w:val="21"/>
              </w:rPr>
              <m:t>d=31</m:t>
            </m:r>
            <m:ctrlPr>
              <w:rPr>
                <w:rFonts w:ascii="Cambria Math" w:hAnsi="Cambria Math" w:eastAsia="宋体"/>
                <w:sz w:val="21"/>
              </w:rPr>
            </m:ctrlPr>
          </m:sub>
          <m:sup>
            <m:r>
              <m:rPr/>
              <w:rPr>
                <w:rFonts w:hint="default" w:ascii="Cambria Math" w:hAnsi="Cambria Math" w:eastAsia="宋体"/>
                <w:sz w:val="21"/>
              </w:rPr>
              <m:t>364</m:t>
            </m:r>
            <m:ctrlPr>
              <w:rPr>
                <w:rFonts w:ascii="Cambria Math" w:hAnsi="Cambria Math" w:eastAsia="宋体"/>
                <w:sz w:val="21"/>
              </w:rPr>
            </m:ctrlPr>
          </m:sup>
          <m:e>
            <m:nary>
              <m:naryPr>
                <m:chr m:val="∑"/>
                <m:limLoc m:val="subSup"/>
                <m:ctrlPr>
                  <w:rPr>
                    <w:rFonts w:hint="default" w:ascii="Cambria Math" w:hAnsi="Cambria Math" w:eastAsia="宋体"/>
                    <w:sz w:val="21"/>
                  </w:rPr>
                </m:ctrlPr>
              </m:naryPr>
              <m:sub>
                <m:r>
                  <m:rPr/>
                  <w:rPr>
                    <w:rFonts w:hint="default" w:ascii="Cambria Math" w:hAnsi="Cambria Math" w:eastAsia="宋体"/>
                    <w:sz w:val="21"/>
                  </w:rPr>
                  <m:t>t=1</m:t>
                </m:r>
                <m:ctrlPr>
                  <w:rPr>
                    <w:rFonts w:ascii="Cambria Math" w:hAnsi="Cambria Math" w:eastAsia="宋体"/>
                    <w:sz w:val="21"/>
                  </w:rPr>
                </m:ctrlPr>
              </m:sub>
              <m:sup>
                <m:r>
                  <m:rPr/>
                  <w:rPr>
                    <w:rFonts w:hint="default" w:ascii="Cambria Math" w:hAnsi="Cambria Math" w:eastAsia="宋体"/>
                    <w:sz w:val="21"/>
                  </w:rPr>
                  <m:t>144</m:t>
                </m:r>
                <m:ctrlPr>
                  <w:rPr>
                    <w:rFonts w:ascii="Cambria Math" w:hAnsi="Cambria Math" w:eastAsia="宋体"/>
                    <w:sz w:val="21"/>
                  </w:rPr>
                </m:ctrlPr>
              </m:sup>
              <m:e>
                <m:d>
                  <m:dPr>
                    <m:ctrlPr>
                      <w:rPr>
                        <w:rFonts w:hint="default" w:ascii="Cambria Math" w:hAnsi="Cambria Math" w:eastAsia="宋体"/>
                        <w:sz w:val="21"/>
                      </w:rPr>
                    </m:ctrlPr>
                  </m:dPr>
                  <m:e>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sSub>
                      <m:sSubPr>
                        <m:ctrlPr>
                          <w:rPr>
                            <w:rFonts w:hint="default" w:ascii="Cambria Math" w:hAnsi="Cambria Math" w:eastAsia="宋体"/>
                            <w:sz w:val="21"/>
                          </w:rPr>
                        </m:ctrlPr>
                      </m:sSubPr>
                      <m:e>
                        <m:r>
                          <m:rPr>
                            <m:sty m:val="p"/>
                          </m:rPr>
                          <w:rPr>
                            <w:rFonts w:hint="default" w:ascii="Cambria Math" w:hAnsi="Cambria Math" w:eastAsia="宋体"/>
                            <w:sz w:val="21"/>
                          </w:rPr>
                          <m:t>q</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r>
                      <m:rPr>
                        <m:sty m:val="p"/>
                      </m:rPr>
                      <w:rPr>
                        <w:rFonts w:hint="default" w:ascii="Cambria Math" w:hAnsi="Cambria Math" w:eastAsia="宋体"/>
                        <w:sz w:val="21"/>
                      </w:rPr>
                      <m:t>+5</m:t>
                    </m:r>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sSub>
                      <m:sSubPr>
                        <m:ctrlPr>
                          <w:rPr>
                            <w:rFonts w:hint="default" w:ascii="Cambria Math" w:hAnsi="Cambria Math" w:eastAsia="宋体"/>
                            <w:sz w:val="21"/>
                          </w:rPr>
                        </m:ctrlPr>
                      </m:sSubPr>
                      <m:e>
                        <m:r>
                          <m:rPr>
                            <m:sty m:val="p"/>
                          </m:rPr>
                          <w:rPr>
                            <w:rFonts w:hint="default" w:ascii="Cambria Math" w:hAnsi="Cambria Math" w:eastAsia="宋体"/>
                            <w:sz w:val="21"/>
                          </w:rPr>
                          <m:t>z</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ctrlPr>
                      <w:rPr>
                        <w:rFonts w:hint="default" w:ascii="Cambria Math" w:hAnsi="Cambria Math" w:eastAsia="宋体"/>
                        <w:sz w:val="21"/>
                      </w:rPr>
                    </m:ctrlPr>
                  </m:e>
                </m:d>
                <m:ctrlPr>
                  <w:rPr>
                    <w:rFonts w:ascii="Cambria Math" w:hAnsi="Cambria Math" w:eastAsia="宋体"/>
                    <w:sz w:val="21"/>
                  </w:rPr>
                </m:ctrlPr>
              </m:e>
            </m:nary>
            <m:ctrlPr>
              <w:rPr>
                <w:rFonts w:hint="default" w:ascii="Cambria Math" w:hAnsi="Cambria Math" w:eastAsia="宋体"/>
                <w:sz w:val="21"/>
              </w:rPr>
            </m:ctrlPr>
          </m:e>
        </m:nary>
      </m:oMath>
      <w:r>
        <w:rPr>
          <w:rFonts w:hint="eastAsia" w:hAnsi="Cambria Math" w:eastAsia="宋体"/>
          <w:i w:val="0"/>
          <w:sz w:val="21"/>
          <w:lang w:eastAsia="zh-CN"/>
        </w:rPr>
        <w:t>。</w:t>
      </w:r>
      <w:r>
        <w:rPr>
          <w:rFonts w:hint="eastAsia" w:ascii="宋体" w:hAnsi="宋体" w:eastAsia="宋体" w:cs="宋体"/>
          <w:b w:val="0"/>
          <w:bCs w:val="0"/>
          <w:sz w:val="21"/>
          <w:szCs w:val="21"/>
          <w:lang w:val="en-US" w:eastAsia="zh-CN"/>
        </w:rPr>
        <w:t>其中日索引从0起算，d=31,…,364对应2月1日至12月31日</w:t>
      </w:r>
    </w:p>
    <w:p w14:paraId="1B1E7EBC">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5.2.9 结果与分析</w:t>
      </w:r>
    </w:p>
    <w:p w14:paraId="1A7739F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题目指定日期的紧急购电量见表3；计划购电量及储能充放电与首末储电量分别见答案/result2.xlsx的“计划购电量”和“充放电量”工作表。购电表按模板跨日展示，储能按自然日统计。四日中仅9月23日发生紧急购电，位于20:20—21:50，合计604.50 kWh、紧急费用3708.66元。该时段光伏为零，已锁订单与执行规则下的储能放电不足以覆盖实际净需求，从而触发5倍电价的紧急补购；其余三日无紧急购电。</w:t>
      </w:r>
    </w:p>
    <w:p w14:paraId="2D1E861F">
      <w:pPr>
        <w:pStyle w:val="4"/>
        <w:keepNext w:val="1"/>
        <w:keepLines w:val="0"/>
        <w:pageBreakBefore w:val="0"/>
        <w:widowControl w:val="0"/>
        <w:kinsoku/>
        <w:wordWrap/>
        <w:overflowPunct/>
        <w:topLinePunct w:val="0"/>
        <w:autoSpaceDE/>
        <w:autoSpaceDN/>
        <w:bidi w:val="0"/>
        <w:adjustRightInd/>
        <w:snapToGrid/>
        <w:spacing w:line="360" w:lineRule="auto"/>
        <w:ind w:firstLine="200" w:firstLineChars="100"/>
        <w:jc w:val="center"/>
        <w:textAlignment w:val="auto"/>
        <w:rPr>
          <w:rFonts w:hint="eastAsia" w:ascii="宋体" w:hAnsi="宋体" w:cs="宋体" w:eastAsiaTheme="minorEastAsia"/>
          <w:b w:val="0"/>
          <w:bCs w:val="0"/>
          <w:sz w:val="21"/>
          <w:szCs w:val="21"/>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微网指定日期的紧急购电量</w:t>
      </w:r>
    </w:p>
    <w:p w14:paraId="29C08A7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1025525"/>
            <wp:effectExtent l="0" t="0" r="3810" b="3175"/>
            <wp:docPr id="1" name="图片 1" descr="4ee45d97-570b-4695-a4ec-0bb7d5e07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ee45d97-570b-4695-a4ec-0bb7d5e079ec"/>
                    <pic:cNvPicPr>
                      <a:picLocks noChangeAspect="1"/>
                    </pic:cNvPicPr>
                  </pic:nvPicPr>
                  <pic:blipFill>
                    <a:blip r:embed="rId6"/>
                    <a:stretch>
                      <a:fillRect/>
                    </a:stretch>
                  </pic:blipFill>
                  <pic:spPr>
                    <a:xfrm>
                      <a:off x="0" y="0"/>
                      <a:ext cx="5273040" cy="1025525"/>
                    </a:xfrm>
                    <a:prstGeom prst="rect">
                      <a:avLst/>
                    </a:prstGeom>
                  </pic:spPr>
                </pic:pic>
              </a:graphicData>
            </a:graphic>
          </wp:inline>
        </w:drawing>
      </w:r>
    </w:p>
    <w:p w14:paraId="2EEA1DA6">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5.2.10 模型评价与检验</w:t>
      </w:r>
    </w:p>
    <w:p w14:paraId="307DE55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首先进行</w:t>
      </w:r>
      <w:r>
        <w:rPr>
          <w:rFonts w:hint="default" w:ascii="宋体" w:hAnsi="宋体" w:eastAsia="宋体" w:cs="宋体"/>
          <w:b w:val="0"/>
          <w:bCs w:val="0"/>
          <w:sz w:val="21"/>
          <w:szCs w:val="21"/>
          <w:lang w:val="en-US" w:eastAsia="zh-CN"/>
        </w:rPr>
        <w:t>可行性检验。检查同一时段不同时充放电、不以紧急电充电等执行性质，全部通过，各段物理残差均小于</w:t>
      </w:r>
      <m:oMath>
        <m:r>
          <m:rPr/>
          <w:rPr>
            <w:rFonts w:hint="default" w:ascii="Cambria Math" w:hAnsi="Cambria Math" w:eastAsia="宋体"/>
            <w:sz w:val="21"/>
          </w:rPr>
          <m: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−6</m:t>
            </m:r>
            <m:ctrlPr>
              <w:rPr>
                <w:rFonts w:ascii="Cambria Math" w:hAnsi="Cambria Math" w:eastAsia="宋体"/>
                <w:sz w:val="21"/>
              </w:rPr>
            </m:ctrlPr>
          </m:sup>
        </m:sSup>
      </m:oMath>
      <w:r>
        <w:rPr>
          <w:rFonts w:hint="default" w:ascii="宋体" w:hAnsi="宋体" w:eastAsia="宋体" w:cs="宋体"/>
          <w:b w:val="0"/>
          <w:bCs w:val="0"/>
          <w:sz w:val="21"/>
          <w:szCs w:val="21"/>
          <w:lang w:val="en-US" w:eastAsia="zh-CN"/>
        </w:rPr>
        <w:t>kWh；题目指定四日的结果表格与全年逐段轨迹一致。</w:t>
      </w:r>
    </w:p>
    <w:p w14:paraId="2F6E54B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其次进行</w:t>
      </w:r>
      <w:r>
        <w:rPr>
          <w:rFonts w:hint="default" w:ascii="宋体" w:hAnsi="宋体" w:eastAsia="宋体" w:cs="宋体"/>
          <w:b w:val="0"/>
          <w:bCs w:val="0"/>
          <w:sz w:val="21"/>
          <w:szCs w:val="21"/>
          <w:lang w:val="en-US" w:eastAsia="zh-CN"/>
        </w:rPr>
        <w:t>经济性评价。主方案通过午夜线性规划利用分时电价安排购电与储能，通过0.8分位风险修正改变缺电风险暴露，主评价期紧急购电仅发生在134日、紧急购电费占总费用约 5.0%，实际总费用13,939,453.54元，较两日滚动对照 R2 低 6.69%。</w:t>
      </w:r>
    </w:p>
    <w:p w14:paraId="2FF2AA9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最后进行</w:t>
      </w:r>
      <w:r>
        <w:rPr>
          <w:rFonts w:hint="default" w:ascii="宋体" w:hAnsi="宋体" w:eastAsia="宋体" w:cs="宋体"/>
          <w:b w:val="0"/>
          <w:bCs w:val="0"/>
          <w:sz w:val="21"/>
          <w:szCs w:val="21"/>
          <w:lang w:val="en-US" w:eastAsia="zh-CN"/>
        </w:rPr>
        <w:t>预测诊断。</w:t>
      </w:r>
      <w:r>
        <w:rPr>
          <w:rFonts w:hint="eastAsia" w:ascii="宋体" w:hAnsi="宋体" w:eastAsia="宋体" w:cs="宋体"/>
          <w:b w:val="0"/>
          <w:bCs w:val="0"/>
          <w:sz w:val="21"/>
          <w:szCs w:val="21"/>
          <w:lang w:val="en-US" w:eastAsia="zh-CN"/>
        </w:rPr>
        <w:t>加权岭回归</w:t>
      </w:r>
      <w:r>
        <w:rPr>
          <w:rFonts w:hint="default" w:ascii="宋体" w:hAnsi="宋体" w:eastAsia="宋体" w:cs="宋体"/>
          <w:b w:val="0"/>
          <w:bCs w:val="0"/>
          <w:sz w:val="21"/>
          <w:szCs w:val="21"/>
          <w:lang w:val="en-US" w:eastAsia="zh-CN"/>
        </w:rPr>
        <w:t>预测的当天负荷MAE为 161.99 kW、光伏 MAE 为 159.80 kW，优于季节朴素对照（176.80 kW、185.35 kW）；但当天负荷的日总电量 MAE 为 1942.64 kWh，劣于对照的 1635.33 kWh，说明并非所有预测指标均改善，且预测误差的改善并不直接等价于购电费用的改善。</w:t>
      </w:r>
    </w:p>
    <w:p w14:paraId="53C943E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综上，问题二</w:t>
      </w:r>
      <w:r>
        <w:rPr>
          <w:rFonts w:hint="eastAsia" w:ascii="宋体" w:hAnsi="宋体" w:eastAsia="宋体" w:cs="宋体"/>
          <w:b w:val="0"/>
          <w:bCs w:val="0"/>
          <w:sz w:val="21"/>
          <w:szCs w:val="21"/>
          <w:lang w:val="en-US" w:eastAsia="zh-CN"/>
        </w:rPr>
        <w:t>从</w:t>
      </w:r>
      <w:r>
        <w:rPr>
          <w:rFonts w:hint="default" w:ascii="宋体" w:hAnsi="宋体" w:eastAsia="宋体" w:cs="宋体"/>
          <w:b w:val="0"/>
          <w:bCs w:val="0"/>
          <w:sz w:val="21"/>
          <w:szCs w:val="21"/>
          <w:lang w:val="en-US" w:eastAsia="zh-CN"/>
        </w:rPr>
        <w:t>预测</w:t>
      </w:r>
      <w:r>
        <w:rPr>
          <w:rFonts w:hint="eastAsia" w:ascii="宋体" w:hAnsi="宋体" w:eastAsia="宋体" w:cs="宋体"/>
          <w:b w:val="0"/>
          <w:bCs w:val="0"/>
          <w:sz w:val="21"/>
          <w:szCs w:val="21"/>
          <w:lang w:val="en-US" w:eastAsia="zh-CN"/>
        </w:rPr>
        <w:t>到</w:t>
      </w:r>
      <w:r>
        <w:rPr>
          <w:rFonts w:hint="default" w:ascii="宋体" w:hAnsi="宋体" w:eastAsia="宋体" w:cs="宋体"/>
          <w:b w:val="0"/>
          <w:bCs w:val="0"/>
          <w:sz w:val="21"/>
          <w:szCs w:val="21"/>
          <w:lang w:val="en-US" w:eastAsia="zh-CN"/>
        </w:rPr>
        <w:t>风险修正</w:t>
      </w:r>
      <w:r>
        <w:rPr>
          <w:rFonts w:hint="eastAsia" w:ascii="宋体" w:hAnsi="宋体" w:eastAsia="宋体" w:cs="宋体"/>
          <w:b w:val="0"/>
          <w:bCs w:val="0"/>
          <w:sz w:val="21"/>
          <w:szCs w:val="21"/>
          <w:lang w:val="en-US" w:eastAsia="zh-CN"/>
        </w:rPr>
        <w:t>，再到</w:t>
      </w:r>
      <w:r>
        <w:rPr>
          <w:rFonts w:hint="default" w:ascii="宋体" w:hAnsi="宋体" w:eastAsia="宋体" w:cs="宋体"/>
          <w:b w:val="0"/>
          <w:bCs w:val="0"/>
          <w:sz w:val="21"/>
          <w:szCs w:val="21"/>
          <w:lang w:val="en-US" w:eastAsia="zh-CN"/>
        </w:rPr>
        <w:t>计划</w:t>
      </w:r>
      <w:r>
        <w:rPr>
          <w:rFonts w:hint="eastAsia" w:ascii="宋体" w:hAnsi="宋体" w:eastAsia="宋体" w:cs="宋体"/>
          <w:b w:val="0"/>
          <w:bCs w:val="0"/>
          <w:sz w:val="21"/>
          <w:szCs w:val="21"/>
          <w:lang w:val="en-US" w:eastAsia="zh-CN"/>
        </w:rPr>
        <w:t>与</w:t>
      </w:r>
      <w:r>
        <w:rPr>
          <w:rFonts w:hint="default" w:ascii="宋体" w:hAnsi="宋体" w:eastAsia="宋体" w:cs="宋体"/>
          <w:b w:val="0"/>
          <w:bCs w:val="0"/>
          <w:sz w:val="21"/>
          <w:szCs w:val="21"/>
          <w:lang w:val="en-US" w:eastAsia="zh-CN"/>
        </w:rPr>
        <w:t>执行</w:t>
      </w:r>
      <w:r>
        <w:rPr>
          <w:rFonts w:hint="eastAsia" w:ascii="宋体" w:hAnsi="宋体" w:eastAsia="宋体" w:cs="宋体"/>
          <w:b w:val="0"/>
          <w:bCs w:val="0"/>
          <w:sz w:val="21"/>
          <w:szCs w:val="21"/>
          <w:lang w:val="en-US" w:eastAsia="zh-CN"/>
        </w:rPr>
        <w:t>步骤递进，</w:t>
      </w:r>
      <w:r>
        <w:rPr>
          <w:rFonts w:hint="default" w:ascii="宋体" w:hAnsi="宋体" w:eastAsia="宋体" w:cs="宋体"/>
          <w:b w:val="0"/>
          <w:bCs w:val="0"/>
          <w:sz w:val="21"/>
          <w:szCs w:val="21"/>
          <w:lang w:val="en-US" w:eastAsia="zh-CN"/>
        </w:rPr>
        <w:t>得到购电策略</w:t>
      </w:r>
      <w:r>
        <w:rPr>
          <w:rFonts w:hint="eastAsia" w:ascii="宋体" w:hAnsi="宋体" w:eastAsia="宋体" w:cs="宋体"/>
          <w:b w:val="0"/>
          <w:bCs w:val="0"/>
          <w:sz w:val="21"/>
          <w:szCs w:val="21"/>
          <w:lang w:val="en-US" w:eastAsia="zh-CN"/>
        </w:rPr>
        <w:t>，依次</w:t>
      </w:r>
      <w:r>
        <w:rPr>
          <w:rFonts w:hint="default" w:ascii="宋体" w:hAnsi="宋体" w:eastAsia="宋体" w:cs="宋体"/>
          <w:b w:val="0"/>
          <w:bCs w:val="0"/>
          <w:sz w:val="21"/>
          <w:szCs w:val="21"/>
          <w:lang w:val="en-US" w:eastAsia="zh-CN"/>
        </w:rPr>
        <w:t>能够利用历史信息与分时电价有效组织储能调度，在全年尺度上以较低的紧急购电代价满足小区负载，达到降低购电费用的目的。</w:t>
      </w:r>
    </w:p>
    <w:p w14:paraId="3E5D8617">
      <w:pPr>
        <w:keepNext w:val="1"/>
        <w:keepLines w:val="0"/>
        <w:pageBreakBefore w:val="0"/>
        <w:widowControl/>
        <w:kinsoku/>
        <w:wordWrap/>
        <w:overflowPunct/>
        <w:topLinePunct w:val="0"/>
        <w:autoSpaceDE/>
        <w:autoSpaceDN/>
        <w:bidi w:val="0"/>
        <w:adjustRightInd/>
        <w:snapToGrid/>
        <w:spacing w:before="260" w:after="120" w:line="360" w:lineRule="auto"/>
        <w:jc w:val="left"/>
        <w:textAlignment w:val="auto"/>
        <w:rPr>
          <w:rFonts w:hint="eastAsia" w:ascii="宋体" w:hAnsi="宋体" w:eastAsia="宋体" w:cs="宋体"/>
          <w:b/>
          <w:bCs w:val="0"/>
          <w:kern w:val="0"/>
          <w:sz w:val="21"/>
          <w:szCs w:val="21"/>
          <w:lang w:eastAsia="en-US"/>
        </w:rPr>
      </w:pPr>
      <w:r>
        <w:rPr>
          <w:rFonts w:hint="eastAsia" w:ascii="宋体" w:hAnsi="宋体" w:eastAsia="宋体" w:cs="宋体"/>
          <w:b/>
          <w:bCs w:val="0"/>
          <w:i w:val="0"/>
          <w:color w:val="000000"/>
          <w:kern w:val="0"/>
          <w:sz w:val="21"/>
          <w:szCs w:val="21"/>
          <w:lang w:eastAsia="en-US"/>
        </w:rPr>
        <w:t>5.3 问题三模型建立与求解</w:t>
      </w:r>
    </w:p>
    <w:p w14:paraId="7727FF1F">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问题一在给定负载与光伏预测曲线下联合制定单日购电与储能计划；问题二在负载与光伏逐日变化的条件下，每日 0:00 依据历史信息申报并锁定当日计划购电量，日内按实测偏差执行储能充放电与紧急补购。问题三进一步引入官方光伏发电功率预报的多时点发布机制：每天 0:00、6:00、12:00 和 18:00 均可获得未来 24 小时整点的光伏预报，0:00 制定当天计划购电量，其他时刻可依据新预报对尚未交付的正常购电量进行调整。本节沿用问题二的十分钟离散尺度与储能物理模型，实际功率采用下文说明的向前保持映射，建立"滚动整点优化与十分钟执行"相结合的购电策略模型：首先给出数据口径与基本假设，其次建立负荷与光伏预测模型，再次建立滚动整点线性规划模型，然后给出日内执行规则与费用结算，最后给出求解流程、结果与分析。</w:t>
      </w:r>
    </w:p>
    <w:p w14:paraId="7E45A88F">
      <w:pPr>
        <w:keepNext w:val="1"/>
        <w:keepLines w:val="0"/>
        <w:pageBreakBefore w:val="0"/>
        <w:widowControl/>
        <w:kinsoku/>
        <w:wordWrap/>
        <w:overflowPunct/>
        <w:topLinePunct w:val="0"/>
        <w:autoSpaceDE/>
        <w:autoSpaceDN/>
        <w:bidi w:val="0"/>
        <w:adjustRightInd/>
        <w:snapToGrid/>
        <w:spacing w:before="200" w:after="80" w:line="360" w:lineRule="auto"/>
        <w:jc w:val="left"/>
        <w:textAlignment w:val="auto"/>
        <w:rPr>
          <w:rFonts w:hint="eastAsia" w:ascii="宋体" w:hAnsi="宋体" w:eastAsia="宋体" w:cs="宋体"/>
          <w:kern w:val="0"/>
          <w:sz w:val="21"/>
          <w:szCs w:val="21"/>
          <w:lang w:eastAsia="en-US"/>
        </w:rPr>
      </w:pPr>
      <w:r>
        <w:rPr>
          <w:rFonts w:hint="eastAsia" w:ascii="宋体" w:hAnsi="宋体" w:eastAsia="宋体" w:cs="宋体"/>
          <w:b/>
          <w:i w:val="0"/>
          <w:color w:val="000000"/>
          <w:kern w:val="0"/>
          <w:sz w:val="21"/>
          <w:szCs w:val="21"/>
          <w:lang w:eastAsia="en-US"/>
        </w:rPr>
        <w:t>5.3.1 数据预处理与时段划分</w:t>
      </w:r>
    </w:p>
    <w:p w14:paraId="505F1283">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hint="eastAsia" w:ascii="宋体" w:hAnsi="宋体" w:eastAsia="宋体" w:cs="宋体"/>
          <w:kern w:val="0"/>
          <w:sz w:val="21"/>
          <w:szCs w:val="21"/>
          <w:lang w:eastAsia="en-US"/>
        </w:rPr>
      </w:pPr>
      <w:r>
        <w:rPr>
          <w:rFonts w:hint="eastAsia" w:ascii="宋体" w:hAnsi="宋体" w:eastAsia="宋体" w:cs="宋体"/>
          <w:b w:val="0"/>
          <w:i w:val="0"/>
          <w:kern w:val="0"/>
          <w:sz w:val="21"/>
          <w:szCs w:val="21"/>
          <w:lang w:eastAsia="en-US"/>
        </w:rPr>
        <w:t>问题三使用附件 1 的电价、附件 2 的小区负载与光伏实际功率、附件 3 的官方光伏发电功率预报。附件 1 仅用于提供各时段电价（每日电价曲线相同）；附件 2 中负载与光伏逐日变化，只能把截至决策时刻已经完成的区间用于预测；附件 3 每天 0:00、6:00、12:00 和 18:00 分别发布未来 24 小时整点的光伏预报。</w:t>
      </w:r>
    </w:p>
    <w:p w14:paraId="406A3C04">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hint="eastAsia" w:ascii="宋体" w:hAnsi="宋体" w:eastAsia="宋体" w:cs="宋体"/>
          <w:kern w:val="0"/>
          <w:sz w:val="21"/>
          <w:szCs w:val="21"/>
          <w:lang w:eastAsia="en-US"/>
        </w:rPr>
      </w:pPr>
      <w:r>
        <w:rPr>
          <w:rFonts w:hint="eastAsia" w:ascii="宋体" w:hAnsi="宋体" w:eastAsia="宋体" w:cs="宋体"/>
          <w:b w:val="0"/>
          <w:i w:val="0"/>
          <w:kern w:val="0"/>
          <w:sz w:val="21"/>
          <w:szCs w:val="21"/>
          <w:lang w:eastAsia="en-US"/>
        </w:rPr>
        <w:t>沿用问题一的十分钟离散尺度：将每天 0:00—24:00 划分为 T=144 个 10 分钟时段，时段长度 Δt=1/6 h，时段编号 t=0,…,143。附件 2 的第 j 个数据节点标记时刻为 2025-01-01 00:00+(j+1)×10 分钟，本文采用向前保持：第 i 段（i≥1）取节点 j=i-1 的功率值，第 0 段用第一个节点外推并明确标记为首段近似。</w:t>
      </w:r>
    </w:p>
    <w:p w14:paraId="679AF8BC">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hint="eastAsia" w:ascii="宋体" w:hAnsi="宋体" w:eastAsia="宋体" w:cs="宋体"/>
          <w:kern w:val="0"/>
          <w:sz w:val="21"/>
          <w:szCs w:val="21"/>
          <w:lang w:eastAsia="en-US"/>
        </w:rPr>
      </w:pPr>
      <w:r>
        <w:rPr>
          <w:rFonts w:hint="eastAsia" w:ascii="宋体" w:hAnsi="宋体" w:eastAsia="宋体" w:cs="宋体"/>
          <w:b w:val="0"/>
          <w:i w:val="0"/>
          <w:kern w:val="0"/>
          <w:sz w:val="21"/>
          <w:szCs w:val="21"/>
          <w:lang w:eastAsia="en-US"/>
        </w:rPr>
        <w:t>模型采用以下近似与假设：(1) 时段内功率恒定，正常购电订单先确定、随后揭示该时段实际负载与光伏并即时反馈；(2) 微网不允许向外网售电，富余电量可免费弃置；(3) 储能设备最大容量 12000 kWh，运行储电范围为 1200—10800 kWh，充放电功率上限 5000 kW，充放电效率均为 90%（往返效率 81%）；(4) 不新增电池寿命成本、并网容量等其他约束，所有时段电价严格为正。</w:t>
      </w:r>
    </w:p>
    <w:p w14:paraId="12595B6E">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5.3.2 决策变量与约束条件</w:t>
      </w:r>
    </w:p>
    <w:p w14:paraId="02C825FB">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 xml:space="preserve">问题三的主要决策变量与符号说明见表 </w:t>
      </w:r>
      <w:r>
        <w:rPr>
          <w:rFonts w:hint="eastAsia" w:ascii="Times New Roman" w:hAnsi="Times New Roman" w:eastAsia="宋体" w:cs="Times New Roman"/>
          <w:b w:val="0"/>
          <w:i w:val="0"/>
          <w:kern w:val="0"/>
          <w:sz w:val="21"/>
          <w:szCs w:val="21"/>
          <w:lang w:val="en-US" w:eastAsia="zh-CN"/>
        </w:rPr>
        <w:t>4</w:t>
      </w:r>
      <w:r>
        <w:rPr>
          <w:rFonts w:ascii="Times New Roman" w:hAnsi="Times New Roman" w:eastAsia="宋体" w:cs="Times New Roman"/>
          <w:b w:val="0"/>
          <w:i w:val="0"/>
          <w:kern w:val="0"/>
          <w:sz w:val="21"/>
          <w:szCs w:val="21"/>
          <w:lang w:eastAsia="en-US"/>
        </w:rPr>
        <w:t>（与问题一、二相同的储能物理量不再重复定义）。</w:t>
      </w:r>
    </w:p>
    <w:p w14:paraId="24334583">
      <w:pPr>
        <w:widowControl/>
        <w:spacing w:before="120" w:after="60" w:line="240" w:lineRule="auto"/>
        <w:jc w:val="center"/>
        <w:rPr>
          <w:rFonts w:ascii="Cambria" w:hAnsi="Cambria" w:eastAsia="宋体" w:cs="Times New Roman"/>
          <w:kern w:val="0"/>
          <w:sz w:val="21"/>
          <w:szCs w:val="21"/>
          <w:lang w:eastAsia="en-US"/>
        </w:rPr>
        <w:keepNext w:val="1"/>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4</w:t>
      </w:r>
      <w:r>
        <w:rPr>
          <w:rFonts w:ascii="Times New Roman" w:hAnsi="Times New Roman" w:eastAsia="宋体" w:cs="Times New Roman"/>
          <w:b/>
          <w:i w:val="0"/>
          <w:kern w:val="0"/>
          <w:sz w:val="21"/>
          <w:szCs w:val="21"/>
          <w:lang w:eastAsia="en-US"/>
        </w:rPr>
        <w:t xml:space="preserve"> 问题三决策变量与符号说明</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1"/>
        <w:gridCol w:w="2771"/>
        <w:gridCol w:w="2771"/>
      </w:tblGrid>
      <w:tr w14:paraId="32F7A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blHeader/>
        </w:trPr>
        <w:tc>
          <w:tcPr>
            <w:tcW w:w="1701" w:type="dxa"/>
            <w:tcBorders>
              <w:bottom w:val="single" w:color="000000" w:sz="6" w:space="0"/>
            </w:tcBorders>
            <w:shd w:val="clear" w:color="auto" w:fill="D9D9D9"/>
          </w:tcPr>
          <w:p w14:paraId="48C77DD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符号</w:t>
            </w:r>
          </w:p>
        </w:tc>
        <w:tc>
          <w:tcPr>
            <w:tcW w:w="5613" w:type="dxa"/>
            <w:tcBorders>
              <w:bottom w:val="single" w:color="000000" w:sz="6" w:space="0"/>
            </w:tcBorders>
            <w:shd w:val="clear" w:color="auto" w:fill="D9D9D9"/>
          </w:tcPr>
          <w:p w14:paraId="4A8FA37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含义</w:t>
            </w:r>
          </w:p>
        </w:tc>
        <w:tc>
          <w:tcPr>
            <w:tcW w:w="998" w:type="dxa"/>
            <w:tcBorders>
              <w:bottom w:val="single" w:color="000000" w:sz="6" w:space="0"/>
            </w:tcBorders>
            <w:shd w:val="clear" w:color="auto" w:fill="D9D9D9"/>
          </w:tcPr>
          <w:p w14:paraId="121EA0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单位</w:t>
            </w:r>
          </w:p>
        </w:tc>
      </w:tr>
      <w:tr w14:paraId="56D177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46BE73A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w:t>
            </w:r>
          </w:p>
        </w:tc>
        <w:tc>
          <w:tcPr>
            <w:tcW w:w="5613" w:type="dxa"/>
          </w:tcPr>
          <w:p w14:paraId="673E773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当天 0 点原申报的单段正常购电量（计划购电量）</w:t>
            </w:r>
          </w:p>
        </w:tc>
        <w:tc>
          <w:tcPr>
            <w:tcW w:w="998" w:type="dxa"/>
          </w:tcPr>
          <w:p w14:paraId="25B0796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251CE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392821D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a</w:t>
            </w:r>
          </w:p>
        </w:tc>
        <w:tc>
          <w:tcPr>
            <w:tcW w:w="5613" w:type="dxa"/>
          </w:tcPr>
          <w:p w14:paraId="3BE2198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该段交付前最终有效完整正常购电量（调整后购电量）</w:t>
            </w:r>
          </w:p>
        </w:tc>
        <w:tc>
          <w:tcPr>
            <w:tcW w:w="998" w:type="dxa"/>
          </w:tcPr>
          <w:p w14:paraId="66E7B2F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4E60E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61FD23B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b</w:t>
            </w:r>
          </w:p>
        </w:tc>
        <w:tc>
          <w:tcPr>
            <w:tcW w:w="5613" w:type="dxa"/>
          </w:tcPr>
          <w:p w14:paraId="7FB335E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下一日内部优化候选购电量（不构成合同）</w:t>
            </w:r>
          </w:p>
        </w:tc>
        <w:tc>
          <w:tcPr>
            <w:tcW w:w="998" w:type="dxa"/>
          </w:tcPr>
          <w:p w14:paraId="203C123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08B617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25F027F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ℓ, v</w:t>
            </w:r>
          </w:p>
        </w:tc>
        <w:tc>
          <w:tcPr>
            <w:tcW w:w="5613" w:type="dxa"/>
          </w:tcPr>
          <w:p w14:paraId="219C226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单段负载电量、光伏电量（ℓ=LΔt，v=GΔt）</w:t>
            </w:r>
          </w:p>
        </w:tc>
        <w:tc>
          <w:tcPr>
            <w:tcW w:w="998" w:type="dxa"/>
          </w:tcPr>
          <w:p w14:paraId="77CB42D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30F5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7568F5B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 s</w:t>
            </w:r>
          </w:p>
        </w:tc>
        <w:tc>
          <w:tcPr>
            <w:tcW w:w="5613" w:type="dxa"/>
          </w:tcPr>
          <w:p w14:paraId="5F132B2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交流侧充电量、放电量</w:t>
            </w:r>
          </w:p>
        </w:tc>
        <w:tc>
          <w:tcPr>
            <w:tcW w:w="998" w:type="dxa"/>
          </w:tcPr>
          <w:p w14:paraId="05E1672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3AF564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338FD9A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g, w</w:t>
            </w:r>
          </w:p>
        </w:tc>
        <w:tc>
          <w:tcPr>
            <w:tcW w:w="5613" w:type="dxa"/>
          </w:tcPr>
          <w:p w14:paraId="02ED007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紧急补购量、弃余量</w:t>
            </w:r>
          </w:p>
        </w:tc>
        <w:tc>
          <w:tcPr>
            <w:tcW w:w="998" w:type="dxa"/>
          </w:tcPr>
          <w:p w14:paraId="4026CD5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5B1740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6237409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E</w:t>
            </w:r>
          </w:p>
        </w:tc>
        <w:tc>
          <w:tcPr>
            <w:tcW w:w="5613" w:type="dxa"/>
          </w:tcPr>
          <w:p w14:paraId="1E2DB84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电池储电量</w:t>
            </w:r>
          </w:p>
        </w:tc>
        <w:tc>
          <w:tcPr>
            <w:tcW w:w="998" w:type="dxa"/>
          </w:tcPr>
          <w:p w14:paraId="59368BC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0F3AB2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6DABC3B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u</w:t>
            </w:r>
          </w:p>
        </w:tc>
        <w:tc>
          <w:tcPr>
            <w:tcW w:w="5613" w:type="dxa"/>
          </w:tcPr>
          <w:p w14:paraId="151F8A2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单段电池储电量变化量</w:t>
            </w:r>
          </w:p>
        </w:tc>
        <w:tc>
          <w:tcPr>
            <w:tcW w:w="998" w:type="dxa"/>
          </w:tcPr>
          <w:p w14:paraId="494C29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6D62F0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701" w:type="dxa"/>
          </w:tcPr>
          <w:p w14:paraId="60F84FC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R</w:t>
            </w:r>
          </w:p>
        </w:tc>
        <w:tc>
          <w:tcPr>
            <w:tcW w:w="5613" w:type="dxa"/>
          </w:tcPr>
          <w:p w14:paraId="50261F2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本小时线性规划给出的该十分钟段末储电参考值</w:t>
            </w:r>
          </w:p>
        </w:tc>
        <w:tc>
          <w:tcPr>
            <w:tcW w:w="998" w:type="dxa"/>
          </w:tcPr>
          <w:p w14:paraId="70854B3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bl>
    <w:p w14:paraId="3EA3D40C">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设第 t 段的正常购电量为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，光伏电量 v</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，储能放电 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，紧急补购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，负载电量 ℓ</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，储能充电 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，弃余 w</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，则每段的功率平衡约束为</w:t>
      </w:r>
    </w:p>
    <w:p w14:paraId="5E5192A5">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+v</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=ℓ</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+w</w:t>
      </w:r>
      <w:r>
        <w:rPr>
          <w:rFonts w:ascii="Times New Roman" w:hAnsi="Times New Roman" w:eastAsia="宋体" w:cs="Times New Roman"/>
          <w:b w:val="0"/>
          <w:i w:val="0"/>
          <w:kern w:val="0"/>
          <w:sz w:val="21"/>
          <w:szCs w:val="21"/>
          <w:vertAlign w:val="subscript"/>
          <w:lang w:eastAsia="en-US"/>
        </w:rPr>
        <w:t>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(1)</w:t>
      </w:r>
    </w:p>
    <w:p w14:paraId="35F0FAE9">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即进入微网的正常购电、光伏、储能放电与紧急补购之和等于负载、储能充电与弃余之和。储能状态递推与问题二一致：</w:t>
      </w:r>
    </w:p>
    <w:p w14:paraId="4AA4F31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E</w:t>
      </w:r>
      <w:r>
        <w:rPr>
          <w:rFonts w:ascii="Times New Roman" w:hAnsi="Times New Roman" w:eastAsia="宋体" w:cs="Times New Roman"/>
          <w:b w:val="0"/>
          <w:i w:val="0"/>
          <w:kern w:val="0"/>
          <w:sz w:val="21"/>
          <w:szCs w:val="21"/>
          <w:vertAlign w:val="subscript"/>
          <w:lang w:eastAsia="en-US"/>
        </w:rPr>
        <w:t>t+1</w:t>
      </w:r>
      <w:r>
        <w:rPr>
          <w:rFonts w:ascii="Times New Roman" w:hAnsi="Times New Roman" w:eastAsia="宋体" w:cs="Times New Roman"/>
          <w:b w:val="0"/>
          <w:i w:val="0"/>
          <w:kern w:val="0"/>
          <w:sz w:val="21"/>
          <w:szCs w:val="21"/>
          <w:lang w:eastAsia="en-US"/>
        </w:rPr>
        <w:t>=E</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+0.9c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/0.9</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(2)</w:t>
      </w:r>
    </w:p>
    <w:p w14:paraId="4090B9CF">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容量、端口与非负约束为</w:t>
      </w:r>
    </w:p>
    <w:p w14:paraId="7A9B431A">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0≤c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≤P,      1200≤E</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≤10800,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w</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(3)</w:t>
      </w:r>
    </w:p>
    <w:p w14:paraId="25E8B62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P=5000Δt=833.33 kWh 为每段交流侧充放电上限。上述模型不显式引入充放电互斥的整数变量：实际执行规则（见 5.3.6）自然保证同一时段不同时充放电，且不以紧急购电充电。</w:t>
      </w:r>
    </w:p>
    <w:p w14:paraId="3C2E33A3">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5.3.3 三种策略与对照设计</w:t>
      </w:r>
    </w:p>
    <w:p w14:paraId="1C969744">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 xml:space="preserve">为回答题目"是否需要引入其他时刻的预报制定调整购电策略"，本文设计三种策略进行对照，见表 </w:t>
      </w:r>
      <w:r>
        <w:rPr>
          <w:rFonts w:hint="eastAsia" w:ascii="Times New Roman" w:hAnsi="Times New Roman" w:eastAsia="宋体" w:cs="Times New Roman"/>
          <w:b w:val="0"/>
          <w:i w:val="0"/>
          <w:kern w:val="0"/>
          <w:sz w:val="21"/>
          <w:szCs w:val="21"/>
          <w:lang w:val="en-US" w:eastAsia="zh-CN"/>
        </w:rPr>
        <w:t>5</w:t>
      </w:r>
      <w:r>
        <w:rPr>
          <w:rFonts w:ascii="Times New Roman" w:hAnsi="Times New Roman" w:eastAsia="宋体" w:cs="Times New Roman"/>
          <w:b w:val="0"/>
          <w:i w:val="0"/>
          <w:kern w:val="0"/>
          <w:sz w:val="21"/>
          <w:szCs w:val="21"/>
          <w:lang w:eastAsia="en-US"/>
        </w:rPr>
        <w:t>。</w:t>
      </w:r>
    </w:p>
    <w:p w14:paraId="71A17431">
      <w:pPr>
        <w:widowControl/>
        <w:spacing w:before="120" w:after="60" w:line="240" w:lineRule="auto"/>
        <w:jc w:val="center"/>
        <w:rPr>
          <w:rFonts w:ascii="Cambria" w:hAnsi="Cambria" w:eastAsia="宋体" w:cs="Times New Roman"/>
          <w:kern w:val="0"/>
          <w:sz w:val="21"/>
          <w:szCs w:val="21"/>
          <w:lang w:eastAsia="en-US"/>
        </w:rPr>
        <w:keepNext w:val="1"/>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5</w:t>
      </w:r>
      <w:r>
        <w:rPr>
          <w:rFonts w:ascii="Times New Roman" w:hAnsi="Times New Roman" w:eastAsia="宋体" w:cs="Times New Roman"/>
          <w:b/>
          <w:i w:val="0"/>
          <w:kern w:val="0"/>
          <w:sz w:val="21"/>
          <w:szCs w:val="21"/>
          <w:lang w:eastAsia="en-US"/>
        </w:rPr>
        <w:t xml:space="preserve"> 三种策略的设置</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1"/>
        <w:gridCol w:w="2771"/>
        <w:gridCol w:w="2771"/>
      </w:tblGrid>
      <w:tr w14:paraId="7C20CE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blHeader/>
        </w:trPr>
        <w:tc>
          <w:tcPr>
            <w:tcW w:w="1247" w:type="dxa"/>
            <w:tcBorders>
              <w:bottom w:val="single" w:color="000000" w:sz="6" w:space="0"/>
            </w:tcBorders>
            <w:shd w:val="clear" w:color="auto" w:fill="D9D9D9"/>
          </w:tcPr>
          <w:p w14:paraId="22CDEC7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策略</w:t>
            </w:r>
          </w:p>
        </w:tc>
        <w:tc>
          <w:tcPr>
            <w:tcW w:w="3288" w:type="dxa"/>
            <w:tcBorders>
              <w:bottom w:val="single" w:color="000000" w:sz="6" w:space="0"/>
            </w:tcBorders>
            <w:shd w:val="clear" w:color="auto" w:fill="D9D9D9"/>
          </w:tcPr>
          <w:p w14:paraId="4DDE3F4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可用官方预报</w:t>
            </w:r>
          </w:p>
        </w:tc>
        <w:tc>
          <w:tcPr>
            <w:tcW w:w="3776" w:type="dxa"/>
            <w:tcBorders>
              <w:bottom w:val="single" w:color="000000" w:sz="6" w:space="0"/>
            </w:tcBorders>
            <w:shd w:val="clear" w:color="auto" w:fill="D9D9D9"/>
          </w:tcPr>
          <w:p w14:paraId="4B63141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正常订单日内调整</w:t>
            </w:r>
          </w:p>
        </w:tc>
      </w:tr>
      <w:tr w14:paraId="773E23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247" w:type="dxa"/>
          </w:tcPr>
          <w:p w14:paraId="73224E5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C0</w:t>
            </w:r>
          </w:p>
        </w:tc>
        <w:tc>
          <w:tcPr>
            <w:tcW w:w="3288" w:type="dxa"/>
          </w:tcPr>
          <w:p w14:paraId="49421BE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仅每日 0:00</w:t>
            </w:r>
          </w:p>
        </w:tc>
        <w:tc>
          <w:tcPr>
            <w:tcW w:w="3776" w:type="dxa"/>
          </w:tcPr>
          <w:p w14:paraId="00BB134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不允许</w:t>
            </w:r>
          </w:p>
        </w:tc>
      </w:tr>
      <w:tr w14:paraId="3B1280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247" w:type="dxa"/>
          </w:tcPr>
          <w:p w14:paraId="3A4C780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C1</w:t>
            </w:r>
          </w:p>
        </w:tc>
        <w:tc>
          <w:tcPr>
            <w:tcW w:w="3288" w:type="dxa"/>
          </w:tcPr>
          <w:p w14:paraId="0D2E31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每日 0:00、6:00、12:00、18:00</w:t>
            </w:r>
          </w:p>
        </w:tc>
        <w:tc>
          <w:tcPr>
            <w:tcW w:w="3776" w:type="dxa"/>
          </w:tcPr>
          <w:p w14:paraId="766E692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不允许（新预报仅更新储能计划）</w:t>
            </w:r>
          </w:p>
        </w:tc>
      </w:tr>
      <w:tr w14:paraId="4D4A9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247" w:type="dxa"/>
          </w:tcPr>
          <w:p w14:paraId="157BC5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C2</w:t>
            </w:r>
          </w:p>
        </w:tc>
        <w:tc>
          <w:tcPr>
            <w:tcW w:w="3288" w:type="dxa"/>
          </w:tcPr>
          <w:p w14:paraId="2B74DCA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每日 0:00、6:00、12:00、18:00</w:t>
            </w:r>
          </w:p>
        </w:tc>
        <w:tc>
          <w:tcPr>
            <w:tcW w:w="3776" w:type="dxa"/>
          </w:tcPr>
          <w:p w14:paraId="1EBDB8F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6:00、12:00、18:00 允许调整未交付段</w:t>
            </w:r>
          </w:p>
        </w:tc>
      </w:tr>
    </w:tbl>
    <w:p w14:paraId="296DFB1B">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C0 仅利用 0:00 预报制定全天计划并锁定，对应问题二的模式；C1 增加预报发布时点但不允许调整订单，用于分离"预报信息"与"可执行调整"两方面的作用；C2 为题目要求的完整策略，是本节的主输出。三种策略共用外生数据、物理条件与核心算法，储电状态与订单路径各自递推。</w:t>
      </w:r>
    </w:p>
    <w:p w14:paraId="13BD1E47">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5.3.4 负荷与光伏预测模型</w:t>
      </w:r>
    </w:p>
    <w:p w14:paraId="141681B9">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每天 0:00 制定当天计划购电量时，仅知此前历史数据。沿用问题二的加权岭回归方法分别预测当天（k=0）与次日（k=1）的 144 个时段负荷与光伏功率。设发布日为 d（1 月 1 日为 d=0），训练样本取自模拟发布日 h=max(14, d-28-k), …, d-1-k，每个 h 提供 144 行样本，目标为第 h+k 日的同段实际值，每行特征仅使用 h 日 0:00 前已完成的历史。13 项共同特征包括：发布日前一日同段值、目标日前 7 日同段值、目标日前 14 日同段值、前 3 日同段均值、前 7 日同段均值、前 3 日均值减前 4—6 日均值、前一日全天均值，以及 3 组日内正弦/余弦项 sin(2πjt/144)、cos(2πjt/144)（j=1,2,3）；负荷模型另加目标日星期二至星期日的 6 个星期指示变量（星期一为参照），共 19 个特征，光伏模型 13 个特征。</w:t>
      </w:r>
    </w:p>
    <w:p w14:paraId="77CA0F27">
      <w:pPr>
        <w:widowControl/>
        <w:spacing w:after="200" w:line="360" w:lineRule="auto"/>
        <w:ind w:firstLine="480"/>
        <w:jc w:val="both"/>
        <w:rPr>
          <w:rFonts w:hint="eastAsia" w:ascii="Cambria" w:hAnsi="Cambria" w:eastAsia="宋体" w:cs="Times New Roman"/>
          <w:kern w:val="0"/>
          <w:sz w:val="21"/>
          <w:szCs w:val="21"/>
          <w:lang w:eastAsia="zh-CN"/>
        </w:rPr>
      </w:pPr>
      <w:r>
        <w:rPr>
          <w:rFonts w:ascii="Times New Roman" w:hAnsi="Times New Roman" w:eastAsia="宋体" w:cs="Times New Roman"/>
          <w:b w:val="0"/>
          <w:i w:val="0"/>
          <w:kern w:val="0"/>
          <w:sz w:val="21"/>
          <w:szCs w:val="21"/>
          <w:lang w:eastAsia="en-US"/>
        </w:rPr>
        <w:t>第 h 个训练日权重按指数衰减</w:t>
      </w:r>
      <w:r>
        <w:rPr>
          <w:rFonts w:hint="eastAsia" w:ascii="Times New Roman" w:hAnsi="Times New Roman" w:eastAsia="宋体" w:cs="Times New Roman"/>
          <w:b w:val="0"/>
          <w:i w:val="0"/>
          <w:kern w:val="0"/>
          <w:sz w:val="21"/>
          <w:szCs w:val="21"/>
          <w:lang w:eastAsia="zh-CN"/>
        </w:rPr>
        <w:t>：</w:t>
      </w:r>
    </w:p>
    <w:p w14:paraId="586D455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w</w:t>
      </w:r>
      <w:r>
        <w:rPr>
          <w:rFonts w:ascii="Times New Roman" w:hAnsi="Times New Roman" w:eastAsia="宋体" w:cs="Times New Roman"/>
          <w:b w:val="0"/>
          <w:i w:val="0"/>
          <w:kern w:val="0"/>
          <w:sz w:val="21"/>
          <w:szCs w:val="21"/>
          <w:vertAlign w:val="subscript"/>
          <w:lang w:eastAsia="en-US"/>
        </w:rPr>
        <w:t>h</w:t>
      </w:r>
      <w:r>
        <w:rPr>
          <w:rFonts w:ascii="Times New Roman" w:hAnsi="Times New Roman" w:eastAsia="宋体" w:cs="Times New Roman"/>
          <w:b w:val="0"/>
          <w:i w:val="0"/>
          <w:kern w:val="0"/>
          <w:sz w:val="21"/>
          <w:szCs w:val="21"/>
          <w:lang w:eastAsia="en-US"/>
        </w:rPr>
        <w:t>=2</w:t>
      </w:r>
      <w:r>
        <w:rPr>
          <w:rFonts w:ascii="Times New Roman" w:hAnsi="Times New Roman" w:eastAsia="宋体" w:cs="Times New Roman"/>
          <w:b w:val="0"/>
          <w:i w:val="0"/>
          <w:kern w:val="0"/>
          <w:sz w:val="21"/>
          <w:szCs w:val="21"/>
          <w:vertAlign w:val="superscript"/>
          <w:lang w:eastAsia="en-US"/>
        </w:rPr>
        <w:t>-(d-1-h-k)/14</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(4)</w:t>
      </w:r>
    </w:p>
    <w:p w14:paraId="3EDB3BD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即半衰期 14 日、最多使用 28 个目标日。特征按加权均值与标准差标准化（近零标准差以 1 替代），截距不参与惩罚，岭系数 λ=1，回归系数通过求解</w:t>
      </w:r>
    </w:p>
    <w:p w14:paraId="78998B7A">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min</w:t>
      </w:r>
      <w:r>
        <w:rPr>
          <w:rFonts w:ascii="Times New Roman" w:hAnsi="Times New Roman" w:eastAsia="宋体" w:cs="Times New Roman"/>
          <w:b w:val="0"/>
          <w:i w:val="0"/>
          <w:kern w:val="0"/>
          <w:sz w:val="21"/>
          <w:szCs w:val="21"/>
          <w:vertAlign w:val="subscript"/>
          <w:lang w:eastAsia="en-US"/>
        </w:rPr>
        <w:t>b,β</w:t>
      </w:r>
      <w:r>
        <w:rPr>
          <w:rFonts w:ascii="Times New Roman" w:hAnsi="Times New Roman" w:eastAsia="宋体" w:cs="Times New Roman"/>
          <w:b w:val="0"/>
          <w:i w:val="0"/>
          <w:kern w:val="0"/>
          <w:sz w:val="21"/>
          <w:szCs w:val="21"/>
          <w:lang w:eastAsia="en-US"/>
        </w:rPr>
        <w:t xml:space="preserve"> Σ</w:t>
      </w:r>
      <w:r>
        <w:rPr>
          <w:rFonts w:ascii="Times New Roman" w:hAnsi="Times New Roman" w:eastAsia="宋体" w:cs="Times New Roman"/>
          <w:b w:val="0"/>
          <w:i w:val="0"/>
          <w:kern w:val="0"/>
          <w:sz w:val="21"/>
          <w:szCs w:val="21"/>
          <w:vertAlign w:val="subscript"/>
          <w:lang w:eastAsia="en-US"/>
        </w:rPr>
        <w:t>h</w:t>
      </w:r>
      <w:r>
        <w:rPr>
          <w:rFonts w:ascii="Times New Roman" w:hAnsi="Times New Roman" w:eastAsia="宋体" w:cs="Times New Roman"/>
          <w:b w:val="0"/>
          <w:i w:val="0"/>
          <w:kern w:val="0"/>
          <w:sz w:val="21"/>
          <w:szCs w:val="21"/>
          <w:lang w:eastAsia="en-US"/>
        </w:rPr>
        <w:t xml:space="preserve"> Σ</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w</w:t>
      </w:r>
      <w:r>
        <w:rPr>
          <w:rFonts w:ascii="Times New Roman" w:hAnsi="Times New Roman" w:eastAsia="宋体" w:cs="Times New Roman"/>
          <w:b w:val="0"/>
          <w:i w:val="0"/>
          <w:kern w:val="0"/>
          <w:sz w:val="21"/>
          <w:szCs w:val="21"/>
          <w:vertAlign w:val="subscript"/>
          <w:lang w:eastAsia="en-US"/>
        </w:rPr>
        <w:t>h</w:t>
      </w:r>
      <w:r>
        <w:rPr>
          <w:rFonts w:ascii="Times New Roman" w:hAnsi="Times New Roman" w:eastAsia="宋体" w:cs="Times New Roman"/>
          <w:b w:val="0"/>
          <w:i w:val="0"/>
          <w:kern w:val="0"/>
          <w:sz w:val="21"/>
          <w:szCs w:val="21"/>
          <w:lang w:eastAsia="en-US"/>
        </w:rPr>
        <w:t xml:space="preserve"> [Y(h+k,t)-b-Z(h,t)β]</w:t>
      </w:r>
      <w:r>
        <w:rPr>
          <w:rFonts w:ascii="Times New Roman" w:hAnsi="Times New Roman" w:eastAsia="宋体" w:cs="Times New Roman"/>
          <w:b w:val="0"/>
          <w:i w:val="0"/>
          <w:kern w:val="0"/>
          <w:sz w:val="21"/>
          <w:szCs w:val="21"/>
          <w:vertAlign w:val="superscript"/>
          <w:lang w:eastAsia="en-US"/>
        </w:rPr>
        <w:t>2</w:t>
      </w:r>
      <w:r>
        <w:rPr>
          <w:rFonts w:ascii="Times New Roman" w:hAnsi="Times New Roman" w:eastAsia="宋体" w:cs="Times New Roman"/>
          <w:b w:val="0"/>
          <w:i w:val="0"/>
          <w:kern w:val="0"/>
          <w:sz w:val="21"/>
          <w:szCs w:val="21"/>
          <w:lang w:eastAsia="en-US"/>
        </w:rPr>
        <w:t xml:space="preserve"> + ||β||</w:t>
      </w:r>
      <w:r>
        <w:rPr>
          <w:rFonts w:ascii="Times New Roman" w:hAnsi="Times New Roman" w:eastAsia="宋体" w:cs="Times New Roman"/>
          <w:b w:val="0"/>
          <w:i w:val="0"/>
          <w:kern w:val="0"/>
          <w:sz w:val="21"/>
          <w:szCs w:val="21"/>
          <w:vertAlign w:val="subscript"/>
          <w:lang w:eastAsia="en-US"/>
        </w:rPr>
        <w:t>2</w:t>
      </w:r>
      <w:r>
        <w:rPr>
          <w:rFonts w:ascii="Times New Roman" w:hAnsi="Times New Roman" w:eastAsia="宋体" w:cs="Times New Roman"/>
          <w:b w:val="0"/>
          <w:i w:val="0"/>
          <w:kern w:val="0"/>
          <w:sz w:val="21"/>
          <w:szCs w:val="21"/>
          <w:vertAlign w:val="superscript"/>
          <w:lang w:eastAsia="en-US"/>
        </w:rPr>
        <w:t>2</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(5)</w:t>
      </w:r>
    </w:p>
    <w:p w14:paraId="6095BAA9">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得到，预测值裁负为 0。仅午夜更新回归模型，日内不重新训练。</w:t>
      </w:r>
    </w:p>
    <w:p w14:paraId="3140A36B">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官方光伏预报的接入采用节点修正方式。设午夜基础预测曲线为 B(t)（日内固定），某次合法发布 r 的预报序列 F[r,k] 对应整点 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=r+k（k=1,…,24），取 x</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=r，y</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 xml:space="preserve"> 为 r 时刻最近已完成的光伏观测并冻结，y</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=F[r,k]。对 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≤t≤x</w:t>
      </w:r>
      <w:r>
        <w:rPr>
          <w:rFonts w:ascii="Times New Roman" w:hAnsi="Times New Roman" w:eastAsia="宋体" w:cs="Times New Roman"/>
          <w:b w:val="0"/>
          <w:i w:val="0"/>
          <w:kern w:val="0"/>
          <w:sz w:val="21"/>
          <w:szCs w:val="21"/>
          <w:vertAlign w:val="subscript"/>
          <w:lang w:eastAsia="en-US"/>
        </w:rPr>
        <w:t>k+1</w:t>
      </w:r>
      <w:r>
        <w:rPr>
          <w:rFonts w:ascii="Times New Roman" w:hAnsi="Times New Roman" w:eastAsia="宋体" w:cs="Times New Roman"/>
          <w:b w:val="0"/>
          <w:i w:val="0"/>
          <w:kern w:val="0"/>
          <w:sz w:val="21"/>
          <w:szCs w:val="21"/>
          <w:lang w:eastAsia="en-US"/>
        </w:rPr>
        <w:t>，令 θ=(t-x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)/1 h，修正后的光伏预测曲线 G</w:t>
      </w:r>
      <w:r>
        <w:rPr>
          <w:rFonts w:ascii="Times New Roman" w:hAnsi="Times New Roman" w:eastAsia="宋体" w:cs="Times New Roman"/>
          <w:b w:val="0"/>
          <w:i w:val="0"/>
          <w:kern w:val="0"/>
          <w:sz w:val="21"/>
          <w:szCs w:val="21"/>
          <w:vertAlign w:val="subscript"/>
          <w:lang w:eastAsia="en-US"/>
        </w:rPr>
        <w:t>r</w:t>
      </w:r>
      <w:r>
        <w:rPr>
          <w:rFonts w:ascii="Times New Roman" w:hAnsi="Times New Roman" w:eastAsia="宋体" w:cs="Times New Roman"/>
          <w:b w:val="0"/>
          <w:i w:val="0"/>
          <w:kern w:val="0"/>
          <w:sz w:val="21"/>
          <w:szCs w:val="21"/>
          <w:lang w:eastAsia="en-US"/>
        </w:rPr>
        <w:t>(t) 为</w:t>
      </w:r>
    </w:p>
    <w:p w14:paraId="2AC461DC">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G</w:t>
      </w:r>
      <w:r>
        <w:rPr>
          <w:rFonts w:ascii="Times New Roman" w:hAnsi="Times New Roman" w:eastAsia="宋体" w:cs="Times New Roman"/>
          <w:b w:val="0"/>
          <w:i w:val="0"/>
          <w:kern w:val="0"/>
          <w:sz w:val="21"/>
          <w:szCs w:val="21"/>
          <w:vertAlign w:val="subscript"/>
          <w:lang w:eastAsia="en-US"/>
        </w:rPr>
        <w:t>r</w:t>
      </w:r>
      <w:r>
        <w:rPr>
          <w:rFonts w:ascii="Times New Roman" w:hAnsi="Times New Roman" w:eastAsia="宋体" w:cs="Times New Roman"/>
          <w:b w:val="0"/>
          <w:i w:val="0"/>
          <w:kern w:val="0"/>
          <w:sz w:val="21"/>
          <w:szCs w:val="21"/>
          <w:lang w:eastAsia="en-US"/>
        </w:rPr>
        <w:t>(t)=max{0, B(t)+(1-θ)[y</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-B(x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)]+θ[y</w:t>
      </w:r>
      <w:r>
        <w:rPr>
          <w:rFonts w:ascii="Times New Roman" w:hAnsi="Times New Roman" w:eastAsia="宋体" w:cs="Times New Roman"/>
          <w:b w:val="0"/>
          <w:i w:val="0"/>
          <w:kern w:val="0"/>
          <w:sz w:val="21"/>
          <w:szCs w:val="21"/>
          <w:vertAlign w:val="subscript"/>
          <w:lang w:eastAsia="en-US"/>
        </w:rPr>
        <w:t>k+1</w:t>
      </w:r>
      <w:r>
        <w:rPr>
          <w:rFonts w:ascii="Times New Roman" w:hAnsi="Times New Roman" w:eastAsia="宋体" w:cs="Times New Roman"/>
          <w:b w:val="0"/>
          <w:i w:val="0"/>
          <w:kern w:val="0"/>
          <w:sz w:val="21"/>
          <w:szCs w:val="21"/>
          <w:lang w:eastAsia="en-US"/>
        </w:rPr>
        <w:t>-B(x</w:t>
      </w:r>
      <w:r>
        <w:rPr>
          <w:rFonts w:ascii="Times New Roman" w:hAnsi="Times New Roman" w:eastAsia="宋体" w:cs="Times New Roman"/>
          <w:b w:val="0"/>
          <w:i w:val="0"/>
          <w:kern w:val="0"/>
          <w:sz w:val="21"/>
          <w:szCs w:val="21"/>
          <w:vertAlign w:val="subscript"/>
          <w:lang w:eastAsia="en-US"/>
        </w:rPr>
        <w:t>k+1</w:t>
      </w:r>
      <w:r>
        <w:rPr>
          <w:rFonts w:ascii="Times New Roman" w:hAnsi="Times New Roman" w:eastAsia="宋体" w:cs="Times New Roman"/>
          <w:b w:val="0"/>
          <w:i w:val="0"/>
          <w:kern w:val="0"/>
          <w:sz w:val="21"/>
          <w:szCs w:val="21"/>
          <w:lang w:eastAsia="en-US"/>
        </w:rPr>
        <w: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(6)</w:t>
      </w:r>
    </w:p>
    <w:p w14:paraId="2CA16FD7">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5.3.5 滚动整点线性规划模型</w:t>
      </w:r>
    </w:p>
    <w:p w14:paraId="692A42ED">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本文采用"每整点重算、十分钟独立决策"的滚动优化框架</w:t>
      </w:r>
      <w:r>
        <w:rPr>
          <w:rFonts w:hint="eastAsia" w:ascii="Times New Roman" w:hAnsi="Times New Roman" w:eastAsia="宋体" w:cs="Times New Roman"/>
          <w:b w:val="0"/>
          <w:i w:val="0"/>
          <w:kern w:val="0"/>
          <w:sz w:val="21"/>
          <w:szCs w:val="21"/>
          <w:lang w:eastAsia="zh-CN"/>
        </w:rPr>
        <w:t>，</w:t>
      </w:r>
      <w:r>
        <w:rPr>
          <w:rFonts w:ascii="Times New Roman" w:hAnsi="Times New Roman" w:eastAsia="宋体" w:cs="Times New Roman"/>
          <w:b w:val="0"/>
          <w:i w:val="0"/>
          <w:kern w:val="0"/>
          <w:sz w:val="21"/>
          <w:szCs w:val="21"/>
          <w:lang w:eastAsia="en-US"/>
        </w:rPr>
        <w:t>记为 E1-LP10：每个整点 τ 从当前时段规划到次日 24:00，窗口内最多 288 个十分钟时段，并随当天时间推进而缩短。设预测净负载 n=ℓ̂-v̂，A 为规划中的正常购电量，u=E</w:t>
      </w:r>
      <w:r>
        <w:rPr>
          <w:rFonts w:ascii="Times New Roman" w:hAnsi="Times New Roman" w:eastAsia="宋体" w:cs="Times New Roman"/>
          <w:b w:val="0"/>
          <w:i w:val="0"/>
          <w:kern w:val="0"/>
          <w:sz w:val="21"/>
          <w:szCs w:val="21"/>
          <w:vertAlign w:val="subscript"/>
          <w:lang w:eastAsia="en-US"/>
        </w:rPr>
        <w:t>n</w:t>
      </w:r>
      <w:r>
        <w:rPr>
          <w:rFonts w:ascii="Times New Roman" w:hAnsi="Times New Roman" w:eastAsia="宋体" w:cs="Times New Roman"/>
          <w:b w:val="0"/>
          <w:i w:val="0"/>
          <w:kern w:val="0"/>
          <w:sz w:val="21"/>
          <w:szCs w:val="21"/>
          <w:lang w:eastAsia="en-US"/>
        </w:rPr>
        <w:t>ext-E 为单段储电变化，规划初态取当前真实储电量，所有状态约束保持，终端储电价值为 0；同一小时内六个十分钟段的 A 均为独立决策变量，不做小时均分。</w:t>
      </w:r>
    </w:p>
    <w:p w14:paraId="1303619C">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对尚未交付的订单（自由段），其储电变化与购电量约束为</w:t>
      </w:r>
    </w:p>
    <w:p w14:paraId="43B16CAF">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-min(P, max(n,0))/η ≤ u ≤ ηP,      0 ≤ A ≤ U,      A ≥ n+ηu,      A ≥ n+u/η</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(7)</w:t>
      </w:r>
    </w:p>
    <w:p w14:paraId="2416F022">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η=0.9；U 在 0:00 原申报与内部次日规划时取 ℓ̂+P，在日内调整时取 max(ℓ̂+P, q</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 a</w:t>
      </w:r>
      <w:r>
        <w:rPr>
          <w:rFonts w:ascii="Times New Roman" w:hAnsi="Times New Roman" w:eastAsia="宋体" w:cs="Times New Roman"/>
          <w:b w:val="0"/>
          <w:i w:val="0"/>
          <w:kern w:val="0"/>
          <w:sz w:val="21"/>
          <w:szCs w:val="21"/>
          <w:vertAlign w:val="subscript"/>
          <w:lang w:eastAsia="en-US"/>
        </w:rPr>
        <w:t>o</w:t>
      </w:r>
      <w:r>
        <w:rPr>
          <w:rFonts w:ascii="Times New Roman" w:hAnsi="Times New Roman" w:eastAsia="宋体" w:cs="Times New Roman"/>
          <w:b w:val="0"/>
          <w:i w:val="0"/>
          <w:kern w:val="0"/>
          <w:sz w:val="21"/>
          <w:szCs w:val="21"/>
          <w:lang w:eastAsia="en-US"/>
        </w:rPr>
        <w:t>ld)。对已经锁定的订单段，A 已知，令 r=A-n，执行规则为</w:t>
      </w:r>
    </w:p>
    <w:p w14:paraId="6E3295D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r≥0:  0≤u≤η·min(P, r),  g=0;      r&lt;0:  -min(P, -r)/η≤u≤0,  g=-r+ηu</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(8)</w:t>
      </w:r>
    </w:p>
    <w:p w14:paraId="3E6FD7E3">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滚动窗口内以正常购电费用、调整附加费用与紧急购电费用之和最小为目标：</w:t>
      </w:r>
    </w:p>
    <w:p w14:paraId="1006D2BC">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min Σ</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 κ</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+ 5p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(9)</w:t>
      </w:r>
    </w:p>
    <w:p w14:paraId="194C789E">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为调整量绝对值，满足 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≥0；当天非初始申报时 κ=0.5，0:00 原申报与内部次日规划时 κ=0。采用 SciPy/HiGHS 双单纯形求解；只优化主费用，不添加额外惩罚项；次日内部候选 b 不承诺、不结算、不导出，次日 0:00 重新求解申报。</w:t>
      </w:r>
    </w:p>
    <w:p w14:paraId="7D57694D">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5.3.6 日内执行与费用结算</w:t>
      </w:r>
    </w:p>
    <w:p w14:paraId="7156634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整点线性规划求解后，取其前六个原生时段末储电 E* 作为该小时各十分钟段的执行参考 R</w:t>
      </w:r>
      <w:r>
        <w:rPr>
          <w:rFonts w:ascii="Times New Roman" w:hAnsi="Times New Roman" w:eastAsia="宋体" w:cs="Times New Roman"/>
          <w:b w:val="0"/>
          <w:i w:val="0"/>
          <w:kern w:val="0"/>
          <w:sz w:val="21"/>
          <w:szCs w:val="21"/>
          <w:vertAlign w:val="subscript"/>
          <w:lang w:eastAsia="en-US"/>
        </w:rPr>
        <w:t>j</w:t>
      </w:r>
      <w:r>
        <w:rPr>
          <w:rFonts w:ascii="Times New Roman" w:hAnsi="Times New Roman" w:eastAsia="宋体" w:cs="Times New Roman"/>
          <w:b w:val="0"/>
          <w:i w:val="0"/>
          <w:kern w:val="0"/>
          <w:sz w:val="21"/>
          <w:szCs w:val="21"/>
          <w:lang w:eastAsia="en-US"/>
        </w:rPr>
        <w:t>；R 仅用于执行参考，不将真实储电量强制重置为预测值。每个十分钟时段先锁定正常购电量 a，再揭示该段实际负载 ℓ 与光伏 v，令 r=a+v-ℓ，实际执行规则为</w:t>
      </w:r>
    </w:p>
    <w:p w14:paraId="7444F9B7">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r≥0:  c=min(r, P, (10800-E)/η),  w=r-c,  s=g=0;</w:t>
      </w:r>
    </w:p>
    <w:p w14:paraId="411495D5">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r&lt;0:  s=min(-r, P, η·max(E-R</w:t>
      </w:r>
      <w:r>
        <w:rPr>
          <w:rFonts w:ascii="Times New Roman" w:hAnsi="Times New Roman" w:eastAsia="宋体" w:cs="Times New Roman"/>
          <w:b w:val="0"/>
          <w:i w:val="0"/>
          <w:kern w:val="0"/>
          <w:sz w:val="21"/>
          <w:szCs w:val="21"/>
          <w:vertAlign w:val="subscript"/>
          <w:lang w:eastAsia="en-US"/>
        </w:rPr>
        <w:t>j</w:t>
      </w:r>
      <w:r>
        <w:rPr>
          <w:rFonts w:ascii="Times New Roman" w:hAnsi="Times New Roman" w:eastAsia="宋体" w:cs="Times New Roman"/>
          <w:b w:val="0"/>
          <w:i w:val="0"/>
          <w:kern w:val="0"/>
          <w:sz w:val="21"/>
          <w:szCs w:val="21"/>
          <w:lang w:eastAsia="en-US"/>
        </w:rPr>
        <w:t>, 0)),  g=-r-s,  c=w=0;</w:t>
      </w:r>
    </w:p>
    <w:p w14:paraId="710D884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E</w:t>
      </w:r>
      <w:r>
        <w:rPr>
          <w:rFonts w:ascii="Times New Roman" w:hAnsi="Times New Roman" w:eastAsia="宋体" w:cs="Times New Roman"/>
          <w:b w:val="0"/>
          <w:i w:val="0"/>
          <w:kern w:val="0"/>
          <w:sz w:val="21"/>
          <w:szCs w:val="21"/>
          <w:vertAlign w:val="subscript"/>
          <w:lang w:eastAsia="en-US"/>
        </w:rPr>
        <w:t>n</w:t>
      </w:r>
      <w:r>
        <w:rPr>
          <w:rFonts w:ascii="Times New Roman" w:hAnsi="Times New Roman" w:eastAsia="宋体" w:cs="Times New Roman"/>
          <w:b w:val="0"/>
          <w:i w:val="0"/>
          <w:kern w:val="0"/>
          <w:sz w:val="21"/>
          <w:szCs w:val="21"/>
          <w:lang w:eastAsia="en-US"/>
        </w:rPr>
        <w:t>ext=E+ηc-s/η</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(10)</w:t>
      </w:r>
    </w:p>
    <w:p w14:paraId="03C99E8A">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即：实际供电盈余时先在容量与功率上限内充电、剩余弃置；缺口时优先以储电补足（放电受端口与参考储电约束），仍不足则以 5 倍电价紧急补购。该规则自然保证同一时段不同时充放电、不以紧急电充电。</w:t>
      </w:r>
    </w:p>
    <w:p w14:paraId="5114D598">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实际费用按"最终正常购电费用＋调整附加费用＋紧急购电费用"结算：</w:t>
      </w:r>
    </w:p>
    <w:p w14:paraId="0FD6BDA6">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J=Σ</w:t>
      </w:r>
      <w:r>
        <w:rPr>
          <w:rFonts w:ascii="Times New Roman" w:hAnsi="Times New Roman" w:eastAsia="宋体" w:cs="Times New Roman"/>
          <w:b w:val="0"/>
          <w:i w:val="0"/>
          <w:kern w:val="0"/>
          <w:sz w:val="21"/>
          <w:szCs w:val="21"/>
          <w:vertAlign w:val="subscript"/>
          <w:lang w:eastAsia="en-US"/>
        </w:rPr>
        <w:t>t∈N</w:t>
      </w:r>
      <w:r>
        <w:rPr>
          <w:rFonts w:ascii="Times New Roman" w:hAnsi="Times New Roman" w:eastAsia="宋体" w:cs="Times New Roman"/>
          <w:b w:val="0"/>
          <w:i w:val="0"/>
          <w:kern w:val="0"/>
          <w:sz w:val="21"/>
          <w:szCs w:val="21"/>
          <w:lang w:eastAsia="en-US"/>
        </w:rPr>
        <w:t xml:space="preserve">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+ 0.5p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+ 5p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(11)</w:t>
      </w:r>
    </w:p>
    <w:p w14:paraId="681A9DF0">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N 为 2025-02-01 至 12-31 的 334 个自然日。式（11）与题目规定等价：当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&lt;q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xml:space="preserve"> 时，未用部分按交易电价 50% 计违约费，费用为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)；当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&gt;q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xml:space="preserve"> 时，超出部分按交易电价 1.5 倍计费，费用为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+1.5p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)。原计划金额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xml:space="preserve"> 仅作展示，不重复计入实际费用；调整附加只比较最终调整量与原始申报量的差额，不累加历次调整的差额。</w:t>
      </w:r>
    </w:p>
    <w:p w14:paraId="6B0931C8">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5.3.7 模型的求解</w:t>
      </w:r>
    </w:p>
    <w:p w14:paraId="05404997">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 月 1 日各策略均从 E=6000 kWh 出发，0:00 登记全天 q</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=a=0；0:00—6:00 不求解线性规划，富余电量尽量充电、缺口先放电至下限、仍不足则紧急补购；首日 6:00、12:00、18:00 用当日截至该时刻已完成负载的平均功率形成启动负载预测，并按策略权限接入官方预报。1 月 2 日起统一使用历史回归机制连续推进，2 月 1 日初态为各自一月控制的输出，不切换控制规则。</w:t>
      </w:r>
    </w:p>
    <w:p w14:paraId="62A1867F">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正式期（2025-02-01 至 12-31，334 日）逐日执行：①每整点根据截至该时刻的历史数据与官方预报生成预测，从当前真实储电状态出发求解线性规划（7）—（9）；②每十分钟锁定正常购电量，按实际负载与光伏执行规则（10）；③累计当日费用，日末真实储电量作为次日日初储电量。</w:t>
      </w:r>
    </w:p>
    <w:p w14:paraId="65FE144C">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求解器与规模：采用 Python SciPy linprog（HiGHS 双单纯形），三种策略各完成 365 天连续求解，共 52560 个十分钟段、8754 次整点规划；规划与独立物理 MILP 的主费用对照、执行性质与因果性检查等验证均通过。</w:t>
      </w:r>
    </w:p>
    <w:p w14:paraId="3CB72C90">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5.3.8 结果与分析</w:t>
      </w:r>
    </w:p>
    <w:p w14:paraId="2398EE6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为直观说明滚动策略的运行机制，图 1 给出 9 月 23 日的购电、充放电与储电轨迹（该日为指定四日中紧急购电最多的一日，适合解释机制）。</w:t>
      </w:r>
    </w:p>
    <w:p w14:paraId="283A5247">
      <w:pPr>
        <w:widowControl/>
        <w:spacing w:after="200" w:line="276" w:lineRule="auto"/>
        <w:jc w:val="center"/>
        <w:rPr>
          <w:rFonts w:hint="eastAsia" w:ascii="Cambria" w:hAnsi="Cambria" w:eastAsia="宋体" w:cs="Times New Roman"/>
          <w:kern w:val="0"/>
          <w:sz w:val="21"/>
          <w:szCs w:val="21"/>
          <w:lang w:eastAsia="zh-CN"/>
        </w:rPr>
      </w:pPr>
      <w:r>
        <w:rPr>
          <w:rFonts w:hint="eastAsia" w:ascii="Cambria" w:hAnsi="Cambria" w:eastAsia="宋体" w:cs="Times New Roman"/>
          <w:kern w:val="0"/>
          <w:sz w:val="21"/>
          <w:szCs w:val="21"/>
          <w:lang w:eastAsia="zh-CN"/>
        </w:rPr>
        <w:drawing>
          <wp:inline distT="0" distB="0" distL="114300" distR="114300">
            <wp:extent cx="5096510" cy="4613275"/>
            <wp:effectExtent l="0" t="0" r="8890" b="15875"/>
            <wp:docPr id="13" name="图片 13" descr="3331235cc3ba0ddfb4cff1d3189b9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331235cc3ba0ddfb4cff1d3189b94ed"/>
                    <pic:cNvPicPr>
                      <a:picLocks noChangeAspect="1"/>
                    </pic:cNvPicPr>
                  </pic:nvPicPr>
                  <pic:blipFill>
                    <a:blip r:embed="rId7"/>
                    <a:stretch>
                      <a:fillRect/>
                    </a:stretch>
                  </pic:blipFill>
                  <pic:spPr>
                    <a:xfrm>
                      <a:off x="0" y="0"/>
                      <a:ext cx="5096510" cy="4613275"/>
                    </a:xfrm>
                    <a:prstGeom prst="rect">
                      <a:avLst/>
                    </a:prstGeom>
                  </pic:spPr>
                </pic:pic>
              </a:graphicData>
            </a:graphic>
          </wp:inline>
        </w:drawing>
      </w:r>
    </w:p>
    <w:p w14:paraId="44AABADA">
      <w:pPr>
        <w:widowControl/>
        <w:spacing w:before="60" w:after="1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图 1 9 月 23 日 C2 策略的购电、充放电与储电运行图</w:t>
      </w:r>
    </w:p>
    <w:p w14:paraId="3CC10438">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 xml:space="preserve">题目指定日期的计划购电量与充放电量见表6、表7；逐次紧急购电结果见答案/result3.xlsx的“紧急购电量”工作表。</w:t>
      </w:r>
      <w:r>
        <w:rPr>
          <w:rFonts w:hint="eastAsia" w:ascii="Times New Roman" w:hAnsi="Times New Roman" w:eastAsia="宋体" w:cs="Times New Roman"/>
          <w:b w:val="0"/>
          <w:i w:val="0"/>
          <w:kern w:val="0"/>
          <w:sz w:val="21"/>
          <w:szCs w:val="21"/>
          <w:lang w:val="en-US" w:eastAsia="zh-CN"/>
        </w:rPr>
        <w:t/>
      </w:r>
      <w:r>
        <w:rPr>
          <w:rFonts w:ascii="Times New Roman" w:hAnsi="Times New Roman" w:eastAsia="宋体" w:cs="Times New Roman"/>
          <w:b w:val="0"/>
          <w:i w:val="0"/>
          <w:kern w:val="0"/>
          <w:sz w:val="21"/>
          <w:szCs w:val="21"/>
          <w:lang w:eastAsia="en-US"/>
        </w:rPr>
        <w:t xml:space="preserve"/>
      </w:r>
      <w:r>
        <w:rPr>
          <w:rFonts w:hint="eastAsia" w:ascii="Times New Roman" w:hAnsi="Times New Roman" w:eastAsia="宋体" w:cs="Times New Roman"/>
          <w:b w:val="0"/>
          <w:i w:val="0"/>
          <w:kern w:val="0"/>
          <w:sz w:val="21"/>
          <w:szCs w:val="21"/>
          <w:lang w:val="en-US" w:eastAsia="zh-CN"/>
        </w:rPr>
        <w:t/>
      </w:r>
      <w:r>
        <w:rPr>
          <w:rFonts w:ascii="Times New Roman" w:hAnsi="Times New Roman" w:eastAsia="宋体" w:cs="Times New Roman"/>
          <w:b w:val="0"/>
          <w:i w:val="0"/>
          <w:kern w:val="0"/>
          <w:sz w:val="21"/>
          <w:szCs w:val="21"/>
          <w:lang w:eastAsia="en-US"/>
        </w:rPr>
        <w:t/>
      </w:r>
    </w:p>
    <w:p w14:paraId="689C7328">
      <w:pPr>
        <w:widowControl/>
        <w:spacing w:before="120" w:after="60" w:line="240" w:lineRule="auto"/>
        <w:jc w:val="center"/>
        <w:rPr>
          <w:rFonts w:ascii="Cambria" w:hAnsi="Cambria" w:eastAsia="宋体" w:cs="Times New Roman"/>
          <w:kern w:val="0"/>
          <w:sz w:val="21"/>
          <w:szCs w:val="21"/>
          <w:lang w:eastAsia="en-US"/>
        </w:rPr>
        <w:keepNext w:val="1"/>
      </w:pPr>
      <w:r>
        <w:rPr>
          <w:rFonts w:ascii="Cambria" w:hAnsi="Cambria" w:eastAsia="宋体" w:cs="Times New Roman"/>
          <w:kern w:val="0"/>
          <w:sz w:val="21"/>
          <w:szCs w:val="21"/>
          <w:lang w:eastAsia="en-US"/>
        </w:rPr>
        <w:t xml:space="preserve">表6 指定时段购电量与自然日量费（电量：kWh；费用：元）</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30" w:type="dxa"/>
          <w:bottom w:w="0" w:type="dxa"/>
          <w:right w:w="30" w:type="dxa"/>
        </w:tblCellMar>
      </w:tblPr>
      <w:tblGrid>
        <w:gridCol w:w="924"/>
        <w:gridCol w:w="924"/>
        <w:gridCol w:w="924"/>
        <w:gridCol w:w="924"/>
        <w:gridCol w:w="924"/>
        <w:gridCol w:w="924"/>
        <w:gridCol w:w="924"/>
        <w:gridCol w:w="924"/>
        <w:gridCol w:w="924"/>
      </w:tblGrid>
      <w:tr w14:paraId="79F734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blHeader/>
        </w:trPr>
        <w:tc>
          <w:tcPr>
            <w:tcW w:w="1168" w:type="dxa"/>
            <w:vMerge w:val="restart"/>
            <w:tcBorders>
              <w:bottom w:val="single" w:color="000000" w:sz="6" w:space="0"/>
            </w:tcBorders>
            <w:shd w:val="clear" w:color="auto" w:fill="D9D9D9"/>
            <w:tcMar>
              <w:left w:w="30" w:type="dxa"/>
              <w:right w:w="30" w:type="dxa"/>
            </w:tcMar>
          </w:tcPr>
          <w:p w14:paraId="3BE92891">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时间段</w:t>
            </w:r>
          </w:p>
        </w:tc>
        <w:tc>
          <w:tcPr>
            <w:tcW w:w="1786" w:type="dxa"/>
            <w:gridSpan w:val="2"/>
            <w:shd w:val="clear" w:color="auto" w:fill="D9D9D9"/>
            <w:tcMar>
              <w:left w:w="30" w:type="dxa"/>
              <w:right w:w="30" w:type="dxa"/>
            </w:tcMar>
          </w:tcPr>
          <w:p w14:paraId="0F5D8838">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2025年3月20日</w:t>
            </w:r>
          </w:p>
        </w:tc>
        <w:tc>
          <w:tcPr>
            <w:tcW w:w="1786" w:type="dxa"/>
            <w:gridSpan w:val="2"/>
            <w:shd w:val="clear" w:color="auto" w:fill="D9D9D9"/>
            <w:tcMar>
              <w:left w:w="30" w:type="dxa"/>
              <w:right w:w="30" w:type="dxa"/>
            </w:tcMar>
          </w:tcPr>
          <w:p w14:paraId="2F76FA9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2025年6月21日</w:t>
            </w:r>
          </w:p>
        </w:tc>
        <w:tc>
          <w:tcPr>
            <w:tcW w:w="1786" w:type="dxa"/>
            <w:gridSpan w:val="2"/>
            <w:shd w:val="clear" w:color="auto" w:fill="D9D9D9"/>
            <w:tcMar>
              <w:left w:w="30" w:type="dxa"/>
              <w:right w:w="30" w:type="dxa"/>
            </w:tcMar>
          </w:tcPr>
          <w:p w14:paraId="3E077855">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2025年9月23日</w:t>
            </w:r>
          </w:p>
        </w:tc>
        <w:tc>
          <w:tcPr>
            <w:tcW w:w="1786" w:type="dxa"/>
            <w:gridSpan w:val="2"/>
            <w:shd w:val="clear" w:color="auto" w:fill="D9D9D9"/>
            <w:tcMar>
              <w:left w:w="30" w:type="dxa"/>
              <w:right w:w="30" w:type="dxa"/>
            </w:tcMar>
          </w:tcPr>
          <w:p w14:paraId="27E502B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2025年12月21日</w:t>
            </w:r>
          </w:p>
        </w:tc>
      </w:tr>
      <w:tr w14:paraId="158AC5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blHeader/>
        </w:trPr>
        <w:tc>
          <w:tcPr>
            <w:tcW w:w="1168" w:type="dxa"/>
            <w:vMerge w:val="continue"/>
            <w:tcMar>
              <w:left w:w="30" w:type="dxa"/>
              <w:right w:w="30" w:type="dxa"/>
            </w:tcMar>
          </w:tcPr>
          <w:p w14:paraId="29CA9D68">
            <w:pPr>
              <w:widowControl/>
              <w:spacing w:after="0" w:line="240" w:lineRule="auto" w:before="0"/>
              <w:jc w:val="left"/>
              <w:rPr>
                <w:rFonts w:ascii="Cambria" w:hAnsi="Cambria" w:eastAsia="宋体" w:cs="Times New Roman"/>
                <w:kern w:val="0"/>
                <w:sz w:val="21"/>
                <w:szCs w:val="21"/>
                <w:lang w:eastAsia="en-US"/>
              </w:rPr>
            </w:pPr>
          </w:p>
        </w:tc>
        <w:tc>
          <w:tcPr>
            <w:tcW w:w="893" w:type="dxa"/>
            <w:tcBorders>
              <w:bottom w:val="single" w:color="000000" w:sz="6" w:space="0"/>
            </w:tcBorders>
            <w:shd w:val="clear" w:color="auto" w:fill="D9D9D9"/>
            <w:tcMar>
              <w:left w:w="30" w:type="dxa"/>
              <w:right w:w="30" w:type="dxa"/>
            </w:tcMar>
          </w:tcPr>
          <w:p w14:paraId="0EB6B7F0">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计划购电量</w:t>
            </w:r>
          </w:p>
        </w:tc>
        <w:tc>
          <w:tcPr>
            <w:tcW w:w="893" w:type="dxa"/>
            <w:tcBorders>
              <w:bottom w:val="single" w:color="000000" w:sz="6" w:space="0"/>
            </w:tcBorders>
            <w:shd w:val="clear" w:color="auto" w:fill="D9D9D9"/>
            <w:tcMar>
              <w:left w:w="30" w:type="dxa"/>
              <w:right w:w="30" w:type="dxa"/>
            </w:tcMar>
          </w:tcPr>
          <w:p w14:paraId="46C955CC">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调整后购电量</w:t>
            </w:r>
          </w:p>
        </w:tc>
        <w:tc>
          <w:tcPr>
            <w:tcW w:w="893" w:type="dxa"/>
            <w:tcBorders>
              <w:bottom w:val="single" w:color="000000" w:sz="6" w:space="0"/>
            </w:tcBorders>
            <w:shd w:val="clear" w:color="auto" w:fill="D9D9D9"/>
            <w:tcMar>
              <w:left w:w="30" w:type="dxa"/>
              <w:right w:w="30" w:type="dxa"/>
            </w:tcMar>
          </w:tcPr>
          <w:p w14:paraId="3CCF15F3">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计划购电量</w:t>
            </w:r>
          </w:p>
        </w:tc>
        <w:tc>
          <w:tcPr>
            <w:tcW w:w="893" w:type="dxa"/>
            <w:tcBorders>
              <w:bottom w:val="single" w:color="000000" w:sz="6" w:space="0"/>
            </w:tcBorders>
            <w:shd w:val="clear" w:color="auto" w:fill="D9D9D9"/>
            <w:tcMar>
              <w:left w:w="30" w:type="dxa"/>
              <w:right w:w="30" w:type="dxa"/>
            </w:tcMar>
          </w:tcPr>
          <w:p w14:paraId="22E7C98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调整后购电量</w:t>
            </w:r>
          </w:p>
        </w:tc>
        <w:tc>
          <w:tcPr>
            <w:tcW w:w="893" w:type="dxa"/>
            <w:tcBorders>
              <w:bottom w:val="single" w:color="000000" w:sz="6" w:space="0"/>
            </w:tcBorders>
            <w:shd w:val="clear" w:color="auto" w:fill="D9D9D9"/>
            <w:tcMar>
              <w:left w:w="30" w:type="dxa"/>
              <w:right w:w="30" w:type="dxa"/>
            </w:tcMar>
          </w:tcPr>
          <w:p w14:paraId="6141371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计划购电量</w:t>
            </w:r>
          </w:p>
        </w:tc>
        <w:tc>
          <w:tcPr>
            <w:tcW w:w="893" w:type="dxa"/>
            <w:tcBorders>
              <w:bottom w:val="single" w:color="000000" w:sz="6" w:space="0"/>
            </w:tcBorders>
            <w:shd w:val="clear" w:color="auto" w:fill="D9D9D9"/>
            <w:tcMar>
              <w:left w:w="30" w:type="dxa"/>
              <w:right w:w="30" w:type="dxa"/>
            </w:tcMar>
          </w:tcPr>
          <w:p w14:paraId="2EA4B28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调整后购电量</w:t>
            </w:r>
          </w:p>
        </w:tc>
        <w:tc>
          <w:tcPr>
            <w:tcW w:w="893" w:type="dxa"/>
            <w:tcBorders>
              <w:bottom w:val="single" w:color="000000" w:sz="6" w:space="0"/>
            </w:tcBorders>
            <w:shd w:val="clear" w:color="auto" w:fill="D9D9D9"/>
            <w:tcMar>
              <w:left w:w="30" w:type="dxa"/>
              <w:right w:w="30" w:type="dxa"/>
            </w:tcMar>
          </w:tcPr>
          <w:p w14:paraId="7F35FF2E">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计划购电量</w:t>
            </w:r>
          </w:p>
        </w:tc>
        <w:tc>
          <w:tcPr>
            <w:tcW w:w="893" w:type="dxa"/>
            <w:tcBorders>
              <w:bottom w:val="single" w:color="000000" w:sz="6" w:space="0"/>
            </w:tcBorders>
            <w:shd w:val="clear" w:color="auto" w:fill="D9D9D9"/>
            <w:tcMar>
              <w:left w:w="30" w:type="dxa"/>
              <w:right w:w="30" w:type="dxa"/>
            </w:tcMar>
          </w:tcPr>
          <w:p w14:paraId="082BC58C">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调整后购电量</w:t>
            </w:r>
          </w:p>
        </w:tc>
      </w:tr>
      <w:tr w14:paraId="41696A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7C3905E0">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10:00-10:10</w:t>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r>
      <w:tr w14:paraId="5F4BF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69218F97">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12:00-12:10</w:t>
            </w:r>
          </w:p>
        </w:tc>
        <w:tc>
          <w:tcPr>
            <w:tcW w:w="893" w:type="dxa"/>
            <w:tcMar>
              <w:left w:w="30" w:type="dxa"/>
              <w:right w:w="30" w:type="dxa"/>
            </w:tcMar>
            <w:noWrap/>
          </w:tcPr>
          <w:p w14:paraId="3AC4989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514.09</w:t>
            </w:r>
          </w:p>
        </w:tc>
        <w:tc>
          <w:tcPr>
            <w:tcW w:w="893" w:type="dxa"/>
            <w:tcMar>
              <w:left w:w="30" w:type="dxa"/>
              <w:right w:w="30" w:type="dxa"/>
            </w:tcMar>
            <w:noWrap/>
          </w:tcPr>
          <w:p w14:paraId="20465288">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549.41</w:t>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14:paraId="7AFA5273">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367.85</w:t>
            </w:r>
          </w:p>
        </w:tc>
        <w:tc>
          <w:tcPr>
            <w:tcW w:w="893" w:type="dxa"/>
            <w:tcMar>
              <w:left w:w="30" w:type="dxa"/>
              <w:right w:w="30" w:type="dxa"/>
            </w:tcMar>
            <w:noWrap/>
          </w:tcPr>
          <w:p w14:paraId="424E1765">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367.85</w:t>
            </w:r>
          </w:p>
        </w:tc>
        <w:tc>
          <w:tcPr>
            <w:tcW w:w="893" w:type="dxa"/>
            <w:tcMar>
              <w:left w:w="30" w:type="dxa"/>
              <w:right w:w="30" w:type="dxa"/>
            </w:tcMar>
            <w:noWrap/>
          </w:tcPr>
          <w:p w14:paraId="0D7B85D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1000.56</w:t>
            </w:r>
          </w:p>
        </w:tc>
        <w:tc>
          <w:tcPr>
            <w:tcW w:w="893" w:type="dxa"/>
            <w:tcMar>
              <w:left w:w="30" w:type="dxa"/>
              <w:right w:w="30" w:type="dxa"/>
            </w:tcMar>
            <w:noWrap/>
          </w:tcPr>
          <w:p w14:paraId="05EFC020">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1004.89</w:t>
            </w:r>
          </w:p>
        </w:tc>
      </w:tr>
      <w:tr w14:paraId="7AA613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0C95BEC1">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14:00-14:10</w:t>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r>
      <w:tr w14:paraId="75CC9F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171F57B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16:00-16:10</w:t>
            </w:r>
          </w:p>
        </w:tc>
        <w:tc>
          <w:tcPr>
            <w:tcW w:w="893" w:type="dxa"/>
            <w:tcMar>
              <w:left w:w="30" w:type="dxa"/>
              <w:right w:w="30" w:type="dxa"/>
            </w:tcMar>
            <w:noWrap/>
          </w:tcPr>
          <w:p w14:paraId="57757D8E">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608.16</w:t>
            </w:r>
          </w:p>
        </w:tc>
        <w:tc>
          <w:tcPr>
            <w:tcW w:w="893" w:type="dxa"/>
            <w:tcMar>
              <w:left w:w="30" w:type="dxa"/>
              <w:right w:w="30" w:type="dxa"/>
            </w:tcMar>
            <w:noWrap/>
          </w:tcPr>
          <w:p w14:paraId="274694A0">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608.16</w:t>
            </w:r>
          </w:p>
        </w:tc>
        <w:tc>
          <w:tcPr>
            <w:tcW w:w="893" w:type="dxa"/>
            <w:tcMar>
              <w:left w:w="30" w:type="dxa"/>
              <w:right w:w="30" w:type="dxa"/>
            </w:tcMar>
            <w:noWrap/>
          </w:tcPr>
          <w:p w14:paraId="3C3E7105">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142.54</w:t>
            </w:r>
          </w:p>
        </w:tc>
        <w:tc>
          <w:tcPr>
            <w:tcW w:w="893" w:type="dxa"/>
            <w:tcMar>
              <w:left w:w="30" w:type="dxa"/>
              <w:right w:w="30" w:type="dxa"/>
            </w:tcMar>
            <w:noWrap/>
          </w:tcPr>
          <w:p w14:paraId="6A9A5E6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100.10</w:t>
            </w:r>
          </w:p>
        </w:tc>
        <w:tc>
          <w:tcPr>
            <w:tcW w:w="893" w:type="dxa"/>
            <w:tcMar>
              <w:left w:w="30" w:type="dxa"/>
              <w:right w:w="30" w:type="dxa"/>
            </w:tcMar>
            <w:noWrap/>
          </w:tcPr>
          <w:p w14:paraId="6E5AAD62">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464.83</w:t>
            </w:r>
          </w:p>
        </w:tc>
        <w:tc>
          <w:tcPr>
            <w:tcW w:w="893" w:type="dxa"/>
            <w:tcMar>
              <w:left w:w="30" w:type="dxa"/>
              <w:right w:w="30" w:type="dxa"/>
            </w:tcMar>
            <w:noWrap/>
          </w:tcPr>
          <w:p w14:paraId="4FC73092">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401.26</w:t>
            </w:r>
          </w:p>
        </w:tc>
        <w:tc>
          <w:tcPr>
            <w:tcW w:w="893" w:type="dxa"/>
            <w:tcMar>
              <w:left w:w="30" w:type="dxa"/>
              <w:right w:w="30" w:type="dxa"/>
            </w:tcMar>
            <w:noWrap/>
          </w:tcPr>
          <w:p w14:paraId="7116F423">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793.14</w:t>
            </w:r>
          </w:p>
        </w:tc>
        <w:tc>
          <w:tcPr>
            <w:tcW w:w="893" w:type="dxa"/>
            <w:tcMar>
              <w:left w:w="30" w:type="dxa"/>
              <w:right w:w="30" w:type="dxa"/>
            </w:tcMar>
            <w:noWrap/>
          </w:tcPr>
          <w:p w14:paraId="6166809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809.98</w:t>
            </w:r>
          </w:p>
        </w:tc>
      </w:tr>
      <w:tr w14:paraId="78B6F9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38AC3E1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18:00-18:10</w:t>
            </w:r>
          </w:p>
        </w:tc>
        <w:tc>
          <w:tcPr>
            <w:tcW w:w="893" w:type="dxa"/>
            <w:tcMar>
              <w:left w:w="30" w:type="dxa"/>
              <w:right w:w="30" w:type="dxa"/>
            </w:tcMar>
            <w:noWrap/>
          </w:tcPr>
          <w:p w14:paraId="16A608B5">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728.59</w:t>
            </w:r>
          </w:p>
        </w:tc>
        <w:tc>
          <w:tcPr>
            <w:tcW w:w="893" w:type="dxa"/>
            <w:tcMar>
              <w:left w:w="30" w:type="dxa"/>
              <w:right w:w="30" w:type="dxa"/>
            </w:tcMar>
            <w:noWrap/>
          </w:tcPr>
          <w:p w14:paraId="137AB883">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728.59</w:t>
            </w:r>
          </w:p>
        </w:tc>
        <w:tc>
          <w:tcPr>
            <w:tcW w:w="893" w:type="dxa"/>
            <w:tcMar>
              <w:left w:w="30" w:type="dxa"/>
              <w:right w:w="30" w:type="dxa"/>
            </w:tcMar>
            <w:noWrap/>
          </w:tcPr>
          <w:p w14:paraId="63B8B742">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466.37</w:t>
            </w:r>
          </w:p>
        </w:tc>
        <w:tc>
          <w:tcPr>
            <w:tcW w:w="893" w:type="dxa"/>
            <w:tcMar>
              <w:left w:w="30" w:type="dxa"/>
              <w:right w:w="30" w:type="dxa"/>
            </w:tcMar>
            <w:noWrap/>
          </w:tcPr>
          <w:p w14:paraId="1766844F">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413.85</w:t>
            </w:r>
          </w:p>
        </w:tc>
        <w:tc>
          <w:tcPr>
            <w:tcW w:w="893" w:type="dxa"/>
            <w:tcMar>
              <w:left w:w="30" w:type="dxa"/>
              <w:right w:w="30" w:type="dxa"/>
            </w:tcMar>
            <w:noWrap/>
          </w:tcPr>
          <w:p w14:paraId="2CE98157">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806.68</w:t>
            </w:r>
          </w:p>
        </w:tc>
        <w:tc>
          <w:tcPr>
            <w:tcW w:w="893" w:type="dxa"/>
            <w:tcMar>
              <w:left w:w="30" w:type="dxa"/>
              <w:right w:w="30" w:type="dxa"/>
            </w:tcMar>
            <w:noWrap/>
          </w:tcPr>
          <w:p w14:paraId="3E153B70">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784.78</w:t>
            </w:r>
          </w:p>
        </w:tc>
        <w:tc>
          <w:tcPr>
            <w:tcW w:w="893" w:type="dxa"/>
            <w:tcMar>
              <w:left w:w="30" w:type="dxa"/>
              <w:right w:w="30" w:type="dxa"/>
            </w:tcMar>
            <w:noWrap/>
          </w:tcPr>
          <w:p w14:paraId="774E5D5C">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746.09</w:t>
            </w:r>
          </w:p>
        </w:tc>
        <w:tc>
          <w:tcPr>
            <w:tcW w:w="893" w:type="dxa"/>
            <w:tcMar>
              <w:left w:w="30" w:type="dxa"/>
              <w:right w:w="30" w:type="dxa"/>
            </w:tcMar>
            <w:noWrap/>
          </w:tcPr>
          <w:p w14:paraId="17B0FC0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746.02</w:t>
            </w:r>
          </w:p>
        </w:tc>
      </w:tr>
      <w:tr w14:paraId="50301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6BDF89E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20:00-20:10</w:t>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both"/>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0.00</w:t>
              <w:rPr>
                <w:sz w:val="18"/>
                <w:szCs w:val="18"/>
                <w:rFonts w:ascii="Times New Roman" w:hAnsi="Times New Roman" w:eastAsia="宋体"/>
              </w:rPr>
            </w:r>
          </w:p>
        </w:tc>
      </w:tr>
      <w:tr w14:paraId="4D06DF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14:paraId="4472C25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全天购电量</w:t>
            </w:r>
          </w:p>
        </w:tc>
        <w:tc>
          <w:tcPr>
            <w:tcW w:w="893" w:type="dxa"/>
            <w:tcMar>
              <w:left w:w="30" w:type="dxa"/>
              <w:right w:w="30" w:type="dxa"/>
            </w:tcMar>
            <w:noWrap/>
          </w:tcPr>
          <w:p w14:paraId="402C8DC8">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61035.05</w:t>
            </w:r>
          </w:p>
        </w:tc>
        <w:tc>
          <w:tcPr>
            <w:tcW w:w="893" w:type="dxa"/>
            <w:tcMar>
              <w:left w:w="30" w:type="dxa"/>
              <w:right w:w="30" w:type="dxa"/>
            </w:tcMar>
            <w:noWrap/>
          </w:tcPr>
          <w:p w14:paraId="4C1863AB">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59336.46</w:t>
            </w:r>
          </w:p>
        </w:tc>
        <w:tc>
          <w:tcPr>
            <w:tcW w:w="893" w:type="dxa"/>
            <w:tcMar>
              <w:left w:w="30" w:type="dxa"/>
              <w:right w:w="30" w:type="dxa"/>
            </w:tcMar>
            <w:noWrap/>
          </w:tcPr>
          <w:p w14:paraId="20EA24B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41257.43</w:t>
            </w:r>
          </w:p>
        </w:tc>
        <w:tc>
          <w:tcPr>
            <w:tcW w:w="893" w:type="dxa"/>
            <w:tcMar>
              <w:left w:w="30" w:type="dxa"/>
              <w:right w:w="30" w:type="dxa"/>
            </w:tcMar>
            <w:noWrap/>
          </w:tcPr>
          <w:p w14:paraId="1C2661DE">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40893.32</w:t>
            </w:r>
          </w:p>
        </w:tc>
        <w:tc>
          <w:tcPr>
            <w:tcW w:w="893" w:type="dxa"/>
            <w:tcMar>
              <w:left w:w="30" w:type="dxa"/>
              <w:right w:w="30" w:type="dxa"/>
            </w:tcMar>
            <w:noWrap/>
          </w:tcPr>
          <w:p w14:paraId="6AA8F85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66224.32</w:t>
            </w:r>
          </w:p>
        </w:tc>
        <w:tc>
          <w:tcPr>
            <w:tcW w:w="893" w:type="dxa"/>
            <w:tcMar>
              <w:left w:w="30" w:type="dxa"/>
              <w:right w:w="30" w:type="dxa"/>
            </w:tcMar>
            <w:noWrap/>
          </w:tcPr>
          <w:p w14:paraId="2AA3A3AD">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64350.50</w:t>
            </w:r>
          </w:p>
        </w:tc>
        <w:tc>
          <w:tcPr>
            <w:tcW w:w="893" w:type="dxa"/>
            <w:tcMar>
              <w:left w:w="30" w:type="dxa"/>
              <w:right w:w="30" w:type="dxa"/>
            </w:tcMar>
            <w:noWrap/>
          </w:tcPr>
          <w:p w14:paraId="01C9C613">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96473.64</w:t>
            </w:r>
          </w:p>
        </w:tc>
        <w:tc>
          <w:tcPr>
            <w:tcW w:w="893" w:type="dxa"/>
            <w:tcMar>
              <w:left w:w="30" w:type="dxa"/>
              <w:right w:w="30" w:type="dxa"/>
            </w:tcMar>
            <w:noWrap/>
          </w:tcPr>
          <w:p w14:paraId="0C0B3812">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97180.12</w:t>
            </w:r>
          </w:p>
        </w:tc>
      </w:tr>
      <w:tr w14:paraId="68147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pPr>
              <w:widowControl/>
              <w:spacing w:before="0" w:after="0" w:line="240" w:lineRule="auto"/>
              <w:jc w:val="center"/>
              <w:rPr>
                <w:rFonts w:ascii="Cambria" w:hAnsi="Cambria" w:eastAsia="宋体" w:cs="Times New Roman"/>
                <w:kern w:val="0"/>
                <w:sz w:val="21"/>
                <w:szCs w:val="21"/>
                <w:lang w:eastAsia="en-US"/>
              </w:rPr>
            </w:pPr>
            <w:r>
              <w:t>合同费用</w:t>
              <w:rPr>
                <w:sz w:val="18"/>
                <w:szCs w:val="18"/>
                <w:rFonts w:ascii="Times New Roman" w:hAnsi="Times New Roman" w:eastAsia="宋体"/>
              </w:rPr>
            </w:r>
          </w:p>
        </w:tc>
        <w:tc>
          <w:tcPr>
            <w:tcW w:w="893" w:type="dxa"/>
            <w:tcMar>
              <w:left w:w="30" w:type="dxa"/>
              <w:right w:w="30" w:type="dxa"/>
            </w:tcMar>
            <w:noWrap/>
          </w:tcPr>
          <w:p w14:paraId="64EDBB9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37983.98</w:t>
            </w:r>
          </w:p>
        </w:tc>
        <w:tc>
          <w:tcPr>
            <w:tcW w:w="893" w:type="dxa"/>
            <w:tcMar>
              <w:left w:w="30" w:type="dxa"/>
              <w:right w:w="30" w:type="dxa"/>
            </w:tcMar>
            <w:noWrap/>
          </w:tcPr>
          <w:p w14:paraId="66C562B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38580.78</w:t>
            </w:r>
          </w:p>
        </w:tc>
        <w:tc>
          <w:tcPr>
            <w:tcW w:w="893" w:type="dxa"/>
            <w:tcMar>
              <w:left w:w="30" w:type="dxa"/>
              <w:right w:w="30" w:type="dxa"/>
            </w:tcMar>
            <w:noWrap/>
          </w:tcPr>
          <w:p w14:paraId="3E4F534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23053.61</w:t>
            </w:r>
          </w:p>
        </w:tc>
        <w:tc>
          <w:tcPr>
            <w:tcW w:w="893" w:type="dxa"/>
            <w:tcMar>
              <w:left w:w="30" w:type="dxa"/>
              <w:right w:w="30" w:type="dxa"/>
            </w:tcMar>
            <w:noWrap/>
          </w:tcPr>
          <w:p w14:paraId="046D8D8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22865.88</w:t>
            </w:r>
          </w:p>
        </w:tc>
        <w:tc>
          <w:tcPr>
            <w:tcW w:w="893" w:type="dxa"/>
            <w:tcMar>
              <w:left w:w="30" w:type="dxa"/>
              <w:right w:w="30" w:type="dxa"/>
            </w:tcMar>
            <w:noWrap/>
          </w:tcPr>
          <w:p w14:paraId="72941681">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40778.94</w:t>
            </w:r>
          </w:p>
        </w:tc>
        <w:tc>
          <w:tcPr>
            <w:tcW w:w="893" w:type="dxa"/>
            <w:tcMar>
              <w:left w:w="30" w:type="dxa"/>
              <w:right w:w="30" w:type="dxa"/>
            </w:tcMar>
            <w:noWrap/>
          </w:tcPr>
          <w:p w14:paraId="12CD3BE1">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40152.73</w:t>
            </w:r>
          </w:p>
        </w:tc>
        <w:tc>
          <w:tcPr>
            <w:tcW w:w="893" w:type="dxa"/>
            <w:tcMar>
              <w:left w:w="30" w:type="dxa"/>
              <w:right w:w="30" w:type="dxa"/>
            </w:tcMar>
            <w:noWrap/>
          </w:tcPr>
          <w:p w14:paraId="432BD633">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61478.30</w:t>
            </w:r>
          </w:p>
        </w:tc>
        <w:tc>
          <w:tcPr>
            <w:tcW w:w="893" w:type="dxa"/>
            <w:tcMar>
              <w:left w:w="30" w:type="dxa"/>
              <w:right w:w="30" w:type="dxa"/>
            </w:tcMar>
            <w:noWrap/>
          </w:tcPr>
          <w:p w14:paraId="59BFE7AB">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62831.86</w:t>
            </w:r>
          </w:p>
        </w:tc>
      </w:tr>
      <w:tr w14:paraId="68147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168" w:type="dxa"/>
            <w:tcMar>
              <w:left w:w="30" w:type="dxa"/>
              <w:right w:w="30" w:type="dxa"/>
            </w:tcMar>
          </w:tcPr>
          <w:p>
            <w:pPr>
              <w:widowControl/>
              <w:spacing w:before="0" w:after="0" w:line="240" w:lineRule="auto"/>
              <w:jc w:val="center"/>
              <w:rPr>
                <w:rFonts w:ascii="Cambria" w:hAnsi="Cambria" w:eastAsia="宋体" w:cs="Times New Roman"/>
                <w:kern w:val="0"/>
                <w:sz w:val="21"/>
                <w:szCs w:val="21"/>
                <w:lang w:eastAsia="en-US"/>
              </w:rPr>
            </w:pPr>
            <w:r>
              <w:t>实际总费</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48020.68</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23349.68</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52538.22</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w:t>
              <w:rPr>
                <w:sz w:val="18"/>
                <w:szCs w:val="18"/>
                <w:rFonts w:ascii="Times New Roman" w:hAnsi="Times New Roman" w:eastAsia="宋体"/>
              </w:rPr>
            </w:r>
          </w:p>
        </w:tc>
        <w:tc>
          <w:tcPr>
            <w:tcW w:w="893" w:type="dxa"/>
            <w:tcMar>
              <w:left w:w="30" w:type="dxa"/>
              <w:right w:w="30" w:type="dxa"/>
            </w:tcMar>
            <w:noWrap/>
          </w:tcPr>
          <w:p>
            <w:pPr>
              <w:widowControl/>
              <w:spacing w:before="0" w:after="0" w:line="240" w:lineRule="auto"/>
              <w:jc w:val="center"/>
              <w:rPr>
                <w:rFonts w:ascii="Cambria" w:hAnsi="Cambria" w:eastAsia="宋体" w:cs="Times New Roman"/>
                <w:kern w:val="0"/>
                <w:sz w:val="21"/>
                <w:szCs w:val="21"/>
                <w:lang w:eastAsia="en-US"/>
              </w:rPr>
            </w:pPr>
            <w:r>
              <w:t>64435.91</w:t>
              <w:rPr>
                <w:sz w:val="18"/>
                <w:szCs w:val="18"/>
                <w:rFonts w:ascii="Times New Roman" w:hAnsi="Times New Roman" w:eastAsia="宋体"/>
              </w:rPr>
            </w:r>
          </w:p>
        </w:tc>
      </w:tr>
    </w:tbl>
    <w:p w14:paraId="1F2842E5">
      <w:pPr>
        <w:widowControl/>
        <w:spacing w:after="200" w:line="360" w:lineRule="auto"/>
        <w:ind w:firstLine="210" w:firstLineChars="100"/>
        <w:jc w:val="both"/>
        <w:rPr>
          <w:rFonts w:hint="eastAsia" w:ascii="Times New Roman" w:hAnsi="Times New Roman" w:eastAsia="宋体" w:cs="Times New Roman"/>
          <w:b w:val="0"/>
          <w:i w:val="0"/>
          <w:kern w:val="0"/>
          <w:sz w:val="21"/>
          <w:szCs w:val="21"/>
          <w:lang w:val="en-US" w:eastAsia="zh-CN"/>
        </w:rPr>
      </w:pPr>
      <w:r>
        <w:t>注：全天统计按自然日00:00—24:00汇总。合同费用中，计划列为原申报金额，调整后列为正常费与调整附加费之和，均不含紧急费；实际总费另计紧急费，仅在调整后列列示。已知零购电量明确写为0。</w:t>
      </w:r>
    </w:p>
    <w:p w14:paraId="6EB95CE5">
      <w:pPr>
        <w:widowControl/>
        <w:spacing w:before="120" w:after="60" w:line="240" w:lineRule="auto"/>
        <w:jc w:val="center"/>
        <w:rPr>
          <w:rFonts w:ascii="Cambria" w:hAnsi="Cambria" w:eastAsia="宋体" w:cs="Times New Roman"/>
          <w:kern w:val="0"/>
          <w:sz w:val="21"/>
          <w:szCs w:val="21"/>
          <w:lang w:eastAsia="en-US"/>
        </w:rPr>
        <w:keepNext w:val="1"/>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7</w:t>
      </w:r>
      <w:r>
        <w:rPr>
          <w:rFonts w:ascii="Times New Roman" w:hAnsi="Times New Roman" w:eastAsia="宋体" w:cs="Times New Roman"/>
          <w:b/>
          <w:i w:val="0"/>
          <w:kern w:val="0"/>
          <w:sz w:val="21"/>
          <w:szCs w:val="21"/>
          <w:lang w:eastAsia="en-US"/>
        </w:rPr>
        <w:t xml:space="preserve"> 储能设备在指定时间段的充放电量及 0:00 和 24:00 的储电量</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F7013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blHeader/>
        </w:trPr>
        <w:tc>
          <w:tcPr>
            <w:tcW w:w="1077" w:type="dxa"/>
            <w:tcBorders>
              <w:bottom w:val="single" w:color="000000" w:sz="6" w:space="0"/>
            </w:tcBorders>
            <w:shd w:val="clear" w:color="auto" w:fill="D9D9D9"/>
          </w:tcPr>
          <w:p w14:paraId="7F8118F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日期</w:t>
            </w:r>
          </w:p>
        </w:tc>
        <w:tc>
          <w:tcPr>
            <w:tcW w:w="1417" w:type="dxa"/>
            <w:tcBorders>
              <w:bottom w:val="single" w:color="000000" w:sz="6" w:space="0"/>
            </w:tcBorders>
            <w:shd w:val="clear" w:color="auto" w:fill="D9D9D9"/>
          </w:tcPr>
          <w:p w14:paraId="0BEC84F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时间段</w:t>
            </w:r>
          </w:p>
        </w:tc>
        <w:tc>
          <w:tcPr>
            <w:tcW w:w="1417" w:type="dxa"/>
            <w:tcBorders>
              <w:bottom w:val="single" w:color="000000" w:sz="6" w:space="0"/>
            </w:tcBorders>
            <w:shd w:val="clear" w:color="auto" w:fill="D9D9D9"/>
          </w:tcPr>
          <w:p w14:paraId="069149E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充电量/kWh</w:t>
            </w:r>
          </w:p>
        </w:tc>
        <w:tc>
          <w:tcPr>
            <w:tcW w:w="1417" w:type="dxa"/>
            <w:tcBorders>
              <w:bottom w:val="single" w:color="000000" w:sz="6" w:space="0"/>
            </w:tcBorders>
            <w:shd w:val="clear" w:color="auto" w:fill="D9D9D9"/>
          </w:tcPr>
          <w:p w14:paraId="79319C6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放电量/kWh</w:t>
            </w:r>
          </w:p>
        </w:tc>
        <w:tc>
          <w:tcPr>
            <w:tcW w:w="850" w:type="dxa"/>
            <w:tcBorders>
              <w:bottom w:val="single" w:color="000000" w:sz="6" w:space="0"/>
            </w:tcBorders>
            <w:shd w:val="clear" w:color="auto" w:fill="D9D9D9"/>
          </w:tcPr>
          <w:p w14:paraId="62261E4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时刻</w:t>
            </w:r>
          </w:p>
        </w:tc>
        <w:tc>
          <w:tcPr>
            <w:tcW w:w="2132" w:type="dxa"/>
            <w:tcBorders>
              <w:bottom w:val="single" w:color="000000" w:sz="6" w:space="0"/>
            </w:tcBorders>
            <w:shd w:val="clear" w:color="auto" w:fill="D9D9D9"/>
          </w:tcPr>
          <w:p w14:paraId="3C49C50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储电量/kWh</w:t>
            </w:r>
          </w:p>
        </w:tc>
      </w:tr>
      <w:tr w14:paraId="13C80C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932C2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3月20日</w:t>
            </w:r>
          </w:p>
        </w:tc>
        <w:tc>
          <w:tcPr>
            <w:tcW w:w="1417" w:type="dxa"/>
          </w:tcPr>
          <w:p w14:paraId="71150C5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0A03BE3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445605A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65C9AA0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5C8C0B8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8745.50</w:t>
            </w:r>
          </w:p>
        </w:tc>
      </w:tr>
      <w:tr w14:paraId="6EC654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304E2C3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045B780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746662F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1566.76</w:t>
            </w:r>
          </w:p>
        </w:tc>
        <w:tc>
          <w:tcPr>
            <w:tcW w:w="1417" w:type="dxa"/>
          </w:tcPr>
          <w:p w14:paraId="4150223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50.47</w:t>
            </w:r>
          </w:p>
        </w:tc>
        <w:tc>
          <w:tcPr>
            <w:tcW w:w="850" w:type="dxa"/>
          </w:tcPr>
          <w:p w14:paraId="41198CBD">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5DD98162">
            <w:pPr>
              <w:widowControl/>
              <w:spacing w:before="20" w:after="20" w:line="240" w:lineRule="auto"/>
              <w:jc w:val="center"/>
              <w:rPr>
                <w:rFonts w:ascii="Cambria" w:hAnsi="Cambria" w:eastAsia="宋体" w:cs="Times New Roman"/>
                <w:kern w:val="0"/>
                <w:sz w:val="21"/>
                <w:szCs w:val="21"/>
                <w:lang w:eastAsia="en-US"/>
              </w:rPr>
            </w:pPr>
          </w:p>
        </w:tc>
      </w:tr>
      <w:tr w14:paraId="5F1ABC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3CD83B9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2FC99F0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6FF51DD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804.80</w:t>
            </w:r>
          </w:p>
        </w:tc>
        <w:tc>
          <w:tcPr>
            <w:tcW w:w="1417" w:type="dxa"/>
          </w:tcPr>
          <w:p w14:paraId="5A9346B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6250.62</w:t>
            </w:r>
          </w:p>
        </w:tc>
        <w:tc>
          <w:tcPr>
            <w:tcW w:w="850" w:type="dxa"/>
          </w:tcPr>
          <w:p w14:paraId="7D15687C">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0B654574">
            <w:pPr>
              <w:widowControl/>
              <w:spacing w:before="20" w:after="20" w:line="240" w:lineRule="auto"/>
              <w:jc w:val="center"/>
              <w:rPr>
                <w:rFonts w:ascii="Cambria" w:hAnsi="Cambria" w:eastAsia="宋体" w:cs="Times New Roman"/>
                <w:kern w:val="0"/>
                <w:sz w:val="21"/>
                <w:szCs w:val="21"/>
                <w:lang w:eastAsia="en-US"/>
              </w:rPr>
            </w:pPr>
          </w:p>
        </w:tc>
      </w:tr>
      <w:tr w14:paraId="22959F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7AA6CAC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0163A50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61C5CA6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1827.34</w:t>
            </w:r>
          </w:p>
        </w:tc>
        <w:tc>
          <w:tcPr>
            <w:tcW w:w="1417" w:type="dxa"/>
          </w:tcPr>
          <w:p w14:paraId="44B3B58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2405.75</w:t>
            </w:r>
          </w:p>
        </w:tc>
        <w:tc>
          <w:tcPr>
            <w:tcW w:w="850" w:type="dxa"/>
          </w:tcPr>
          <w:p w14:paraId="4C432373">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D3FC69F">
            <w:pPr>
              <w:widowControl/>
              <w:spacing w:before="20" w:after="20" w:line="240" w:lineRule="auto"/>
              <w:jc w:val="center"/>
              <w:rPr>
                <w:rFonts w:ascii="Cambria" w:hAnsi="Cambria" w:eastAsia="宋体" w:cs="Times New Roman"/>
                <w:kern w:val="0"/>
                <w:sz w:val="21"/>
                <w:szCs w:val="21"/>
                <w:lang w:eastAsia="en-US"/>
              </w:rPr>
            </w:pPr>
          </w:p>
        </w:tc>
      </w:tr>
      <w:tr w14:paraId="44B4D9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178ECC1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3FCFA62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0E92D2F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7576.76</w:t>
            </w:r>
          </w:p>
        </w:tc>
        <w:tc>
          <w:tcPr>
            <w:tcW w:w="1417" w:type="dxa"/>
          </w:tcPr>
          <w:p w14:paraId="5DD80FB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4E81A6FE">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7B14EBC1">
            <w:pPr>
              <w:widowControl/>
              <w:spacing w:before="20" w:after="20" w:line="240" w:lineRule="auto"/>
              <w:jc w:val="center"/>
              <w:rPr>
                <w:rFonts w:ascii="Cambria" w:hAnsi="Cambria" w:eastAsia="宋体" w:cs="Times New Roman"/>
                <w:kern w:val="0"/>
                <w:sz w:val="21"/>
                <w:szCs w:val="21"/>
                <w:lang w:eastAsia="en-US"/>
              </w:rPr>
            </w:pPr>
          </w:p>
        </w:tc>
      </w:tr>
      <w:tr w14:paraId="0F65E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609DE15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21F9FED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2457221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695.89</w:t>
            </w:r>
          </w:p>
        </w:tc>
        <w:tc>
          <w:tcPr>
            <w:tcW w:w="1417" w:type="dxa"/>
          </w:tcPr>
          <w:p w14:paraId="3A2006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4535.95</w:t>
            </w:r>
          </w:p>
        </w:tc>
        <w:tc>
          <w:tcPr>
            <w:tcW w:w="850" w:type="dxa"/>
          </w:tcPr>
          <w:p w14:paraId="6ED5B922">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5833F7C">
            <w:pPr>
              <w:widowControl/>
              <w:spacing w:before="20" w:after="20" w:line="240" w:lineRule="auto"/>
              <w:jc w:val="center"/>
              <w:rPr>
                <w:rFonts w:ascii="Cambria" w:hAnsi="Cambria" w:eastAsia="宋体" w:cs="Times New Roman"/>
                <w:kern w:val="0"/>
                <w:sz w:val="21"/>
                <w:szCs w:val="21"/>
                <w:lang w:eastAsia="en-US"/>
              </w:rPr>
            </w:pPr>
          </w:p>
        </w:tc>
      </w:tr>
      <w:tr w14:paraId="5C242F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6C08AB2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1332AB2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47D6272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3227.95</w:t>
            </w:r>
          </w:p>
        </w:tc>
        <w:tc>
          <w:tcPr>
            <w:tcW w:w="1417" w:type="dxa"/>
          </w:tcPr>
          <w:p w14:paraId="69358FD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3674.80</w:t>
            </w:r>
          </w:p>
        </w:tc>
        <w:tc>
          <w:tcPr>
            <w:tcW w:w="850" w:type="dxa"/>
          </w:tcPr>
          <w:p w14:paraId="038CB06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2C795F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4077.72</w:t>
            </w:r>
          </w:p>
        </w:tc>
      </w:tr>
      <w:tr w14:paraId="6F1814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1C1E303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6月21日</w:t>
            </w:r>
          </w:p>
        </w:tc>
        <w:tc>
          <w:tcPr>
            <w:tcW w:w="1417" w:type="dxa"/>
          </w:tcPr>
          <w:p w14:paraId="7D2EA74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2C4CD7A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4959DB9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4112A9B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49CFBB7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3582.72</w:t>
            </w:r>
          </w:p>
        </w:tc>
      </w:tr>
      <w:tr w14:paraId="35F34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C186E6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3BE4C8F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7A26CBA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436.35</w:t>
            </w:r>
          </w:p>
        </w:tc>
        <w:tc>
          <w:tcPr>
            <w:tcW w:w="1417" w:type="dxa"/>
          </w:tcPr>
          <w:p w14:paraId="001099B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51.28</w:t>
            </w:r>
          </w:p>
        </w:tc>
        <w:tc>
          <w:tcPr>
            <w:tcW w:w="850" w:type="dxa"/>
          </w:tcPr>
          <w:p w14:paraId="41E4F299">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194CFA69">
            <w:pPr>
              <w:widowControl/>
              <w:spacing w:before="20" w:after="20" w:line="240" w:lineRule="auto"/>
              <w:jc w:val="center"/>
              <w:rPr>
                <w:rFonts w:ascii="Cambria" w:hAnsi="Cambria" w:eastAsia="宋体" w:cs="Times New Roman"/>
                <w:kern w:val="0"/>
                <w:sz w:val="21"/>
                <w:szCs w:val="21"/>
                <w:lang w:eastAsia="en-US"/>
              </w:rPr>
            </w:pPr>
          </w:p>
        </w:tc>
      </w:tr>
      <w:tr w14:paraId="0B2ED3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28552D3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49ADF06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1BA27EB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314.46</w:t>
            </w:r>
          </w:p>
        </w:tc>
        <w:tc>
          <w:tcPr>
            <w:tcW w:w="1417" w:type="dxa"/>
          </w:tcPr>
          <w:p w14:paraId="059052F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1861.16</w:t>
            </w:r>
          </w:p>
        </w:tc>
        <w:tc>
          <w:tcPr>
            <w:tcW w:w="850" w:type="dxa"/>
          </w:tcPr>
          <w:p w14:paraId="71CE6BC3">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526EF798">
            <w:pPr>
              <w:widowControl/>
              <w:spacing w:before="20" w:after="20" w:line="240" w:lineRule="auto"/>
              <w:jc w:val="center"/>
              <w:rPr>
                <w:rFonts w:ascii="Cambria" w:hAnsi="Cambria" w:eastAsia="宋体" w:cs="Times New Roman"/>
                <w:kern w:val="0"/>
                <w:sz w:val="21"/>
                <w:szCs w:val="21"/>
                <w:lang w:eastAsia="en-US"/>
              </w:rPr>
            </w:pPr>
          </w:p>
        </w:tc>
      </w:tr>
      <w:tr w14:paraId="314005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5B067B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28A482F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75A4D81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9629.42</w:t>
            </w:r>
          </w:p>
        </w:tc>
        <w:tc>
          <w:tcPr>
            <w:tcW w:w="1417" w:type="dxa"/>
          </w:tcPr>
          <w:p w14:paraId="7C2758B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751046C8">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73B74839">
            <w:pPr>
              <w:widowControl/>
              <w:spacing w:before="20" w:after="20" w:line="240" w:lineRule="auto"/>
              <w:jc w:val="center"/>
              <w:rPr>
                <w:rFonts w:ascii="Cambria" w:hAnsi="Cambria" w:eastAsia="宋体" w:cs="Times New Roman"/>
                <w:kern w:val="0"/>
                <w:sz w:val="21"/>
                <w:szCs w:val="21"/>
                <w:lang w:eastAsia="en-US"/>
              </w:rPr>
            </w:pPr>
          </w:p>
        </w:tc>
      </w:tr>
      <w:tr w14:paraId="1B9CDA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4B348B0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6D80E8C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624E61D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17" w:type="dxa"/>
          </w:tcPr>
          <w:p w14:paraId="114E583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0811649D">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26CD3D5B">
            <w:pPr>
              <w:widowControl/>
              <w:spacing w:before="20" w:after="20" w:line="240" w:lineRule="auto"/>
              <w:jc w:val="center"/>
              <w:rPr>
                <w:rFonts w:ascii="Cambria" w:hAnsi="Cambria" w:eastAsia="宋体" w:cs="Times New Roman"/>
                <w:kern w:val="0"/>
                <w:sz w:val="21"/>
                <w:szCs w:val="21"/>
                <w:lang w:eastAsia="en-US"/>
              </w:rPr>
            </w:pPr>
          </w:p>
        </w:tc>
      </w:tr>
      <w:tr w14:paraId="578A8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3DEF424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7626FF9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054B624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133.87</w:t>
            </w:r>
          </w:p>
        </w:tc>
        <w:tc>
          <w:tcPr>
            <w:tcW w:w="1417" w:type="dxa"/>
          </w:tcPr>
          <w:p w14:paraId="3040CD8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4982.28</w:t>
            </w:r>
          </w:p>
        </w:tc>
        <w:tc>
          <w:tcPr>
            <w:tcW w:w="850" w:type="dxa"/>
          </w:tcPr>
          <w:p w14:paraId="0D1F529C">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0E4873AC">
            <w:pPr>
              <w:widowControl/>
              <w:spacing w:before="20" w:after="20" w:line="240" w:lineRule="auto"/>
              <w:jc w:val="center"/>
              <w:rPr>
                <w:rFonts w:ascii="Cambria" w:hAnsi="Cambria" w:eastAsia="宋体" w:cs="Times New Roman"/>
                <w:kern w:val="0"/>
                <w:sz w:val="21"/>
                <w:szCs w:val="21"/>
                <w:lang w:eastAsia="en-US"/>
              </w:rPr>
            </w:pPr>
          </w:p>
        </w:tc>
      </w:tr>
      <w:tr w14:paraId="2FFD09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7169D2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0872990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1E95DCB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8614.92</w:t>
            </w:r>
          </w:p>
        </w:tc>
        <w:tc>
          <w:tcPr>
            <w:tcW w:w="1417" w:type="dxa"/>
          </w:tcPr>
          <w:p w14:paraId="290A18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3034.77</w:t>
            </w:r>
          </w:p>
        </w:tc>
        <w:tc>
          <w:tcPr>
            <w:tcW w:w="850" w:type="dxa"/>
          </w:tcPr>
          <w:p w14:paraId="6E33798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1D24B2A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9766.08</w:t>
            </w:r>
          </w:p>
        </w:tc>
      </w:tr>
      <w:tr w14:paraId="72D7C6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62BAB3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9月23日</w:t>
            </w:r>
          </w:p>
        </w:tc>
        <w:tc>
          <w:tcPr>
            <w:tcW w:w="1417" w:type="dxa"/>
          </w:tcPr>
          <w:p w14:paraId="7D1282D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216C676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586095A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435FB97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42652CA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8267.38</w:t>
            </w:r>
          </w:p>
        </w:tc>
      </w:tr>
      <w:tr w14:paraId="4055F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12F6F78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6420416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5A653E5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2087.32</w:t>
            </w:r>
          </w:p>
        </w:tc>
        <w:tc>
          <w:tcPr>
            <w:tcW w:w="1417" w:type="dxa"/>
          </w:tcPr>
          <w:p w14:paraId="511CA9F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80.51</w:t>
            </w:r>
          </w:p>
        </w:tc>
        <w:tc>
          <w:tcPr>
            <w:tcW w:w="850" w:type="dxa"/>
          </w:tcPr>
          <w:p w14:paraId="6826936A">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A619576">
            <w:pPr>
              <w:widowControl/>
              <w:spacing w:before="20" w:after="20" w:line="240" w:lineRule="auto"/>
              <w:jc w:val="center"/>
              <w:rPr>
                <w:rFonts w:ascii="Cambria" w:hAnsi="Cambria" w:eastAsia="宋体" w:cs="Times New Roman"/>
                <w:kern w:val="0"/>
                <w:sz w:val="21"/>
                <w:szCs w:val="21"/>
                <w:lang w:eastAsia="en-US"/>
              </w:rPr>
            </w:pPr>
          </w:p>
        </w:tc>
      </w:tr>
      <w:tr w14:paraId="681B8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3FD4485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2A921EA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30849A5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837.78</w:t>
            </w:r>
          </w:p>
        </w:tc>
        <w:tc>
          <w:tcPr>
            <w:tcW w:w="1417" w:type="dxa"/>
          </w:tcPr>
          <w:p w14:paraId="465BFDE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6488.75</w:t>
            </w:r>
          </w:p>
        </w:tc>
        <w:tc>
          <w:tcPr>
            <w:tcW w:w="850" w:type="dxa"/>
          </w:tcPr>
          <w:p w14:paraId="19BC7B62">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402B9882">
            <w:pPr>
              <w:widowControl/>
              <w:spacing w:before="20" w:after="20" w:line="240" w:lineRule="auto"/>
              <w:jc w:val="center"/>
              <w:rPr>
                <w:rFonts w:ascii="Cambria" w:hAnsi="Cambria" w:eastAsia="宋体" w:cs="Times New Roman"/>
                <w:kern w:val="0"/>
                <w:sz w:val="21"/>
                <w:szCs w:val="21"/>
                <w:lang w:eastAsia="en-US"/>
              </w:rPr>
            </w:pPr>
          </w:p>
        </w:tc>
      </w:tr>
      <w:tr w14:paraId="17A35D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0A0C2E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5824890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01088A6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4048.67</w:t>
            </w:r>
          </w:p>
        </w:tc>
        <w:tc>
          <w:tcPr>
            <w:tcW w:w="1417" w:type="dxa"/>
          </w:tcPr>
          <w:p w14:paraId="10C07EE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2096.89</w:t>
            </w:r>
          </w:p>
        </w:tc>
        <w:tc>
          <w:tcPr>
            <w:tcW w:w="850" w:type="dxa"/>
          </w:tcPr>
          <w:p w14:paraId="0E4CD23B">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43589EAF">
            <w:pPr>
              <w:widowControl/>
              <w:spacing w:before="20" w:after="20" w:line="240" w:lineRule="auto"/>
              <w:jc w:val="center"/>
              <w:rPr>
                <w:rFonts w:ascii="Cambria" w:hAnsi="Cambria" w:eastAsia="宋体" w:cs="Times New Roman"/>
                <w:kern w:val="0"/>
                <w:sz w:val="21"/>
                <w:szCs w:val="21"/>
                <w:lang w:eastAsia="en-US"/>
              </w:rPr>
            </w:pPr>
          </w:p>
        </w:tc>
      </w:tr>
      <w:tr w14:paraId="773EF9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661ACA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1D574FE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7E7D6C1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6539.21</w:t>
            </w:r>
          </w:p>
        </w:tc>
        <w:tc>
          <w:tcPr>
            <w:tcW w:w="1417" w:type="dxa"/>
          </w:tcPr>
          <w:p w14:paraId="2A6C326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669D4823">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13A3A1AF">
            <w:pPr>
              <w:widowControl/>
              <w:spacing w:before="20" w:after="20" w:line="240" w:lineRule="auto"/>
              <w:jc w:val="center"/>
              <w:rPr>
                <w:rFonts w:ascii="Cambria" w:hAnsi="Cambria" w:eastAsia="宋体" w:cs="Times New Roman"/>
                <w:kern w:val="0"/>
                <w:sz w:val="21"/>
                <w:szCs w:val="21"/>
                <w:lang w:eastAsia="en-US"/>
              </w:rPr>
            </w:pPr>
          </w:p>
        </w:tc>
      </w:tr>
      <w:tr w14:paraId="35F4F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4D2040C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5A7439B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2A3B2F9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17" w:type="dxa"/>
          </w:tcPr>
          <w:p w14:paraId="32D60EE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4763.55</w:t>
            </w:r>
          </w:p>
        </w:tc>
        <w:tc>
          <w:tcPr>
            <w:tcW w:w="850" w:type="dxa"/>
          </w:tcPr>
          <w:p w14:paraId="5F0EE479">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523C9DF2">
            <w:pPr>
              <w:widowControl/>
              <w:spacing w:before="20" w:after="20" w:line="240" w:lineRule="auto"/>
              <w:jc w:val="center"/>
              <w:rPr>
                <w:rFonts w:ascii="Cambria" w:hAnsi="Cambria" w:eastAsia="宋体" w:cs="Times New Roman"/>
                <w:kern w:val="0"/>
                <w:sz w:val="21"/>
                <w:szCs w:val="21"/>
                <w:lang w:eastAsia="en-US"/>
              </w:rPr>
            </w:pPr>
          </w:p>
        </w:tc>
      </w:tr>
      <w:tr w14:paraId="24B933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2317D34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3F945CB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74FD09E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8093.27</w:t>
            </w:r>
          </w:p>
        </w:tc>
        <w:tc>
          <w:tcPr>
            <w:tcW w:w="1417" w:type="dxa"/>
          </w:tcPr>
          <w:p w14:paraId="4165560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3860.15</w:t>
            </w:r>
          </w:p>
        </w:tc>
        <w:tc>
          <w:tcPr>
            <w:tcW w:w="850" w:type="dxa"/>
          </w:tcPr>
          <w:p w14:paraId="3F30E06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291D443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8502.06</w:t>
            </w:r>
          </w:p>
        </w:tc>
      </w:tr>
      <w:tr w14:paraId="24DFE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223E20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12月21日</w:t>
            </w:r>
          </w:p>
        </w:tc>
        <w:tc>
          <w:tcPr>
            <w:tcW w:w="1417" w:type="dxa"/>
          </w:tcPr>
          <w:p w14:paraId="3E09516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374BC74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1DCBB76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4E33CA6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2C60010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8841.31</w:t>
            </w:r>
          </w:p>
        </w:tc>
      </w:tr>
      <w:tr w14:paraId="04C967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0D4B556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0DAD116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64290AE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2185.26</w:t>
            </w:r>
          </w:p>
        </w:tc>
        <w:tc>
          <w:tcPr>
            <w:tcW w:w="1417" w:type="dxa"/>
          </w:tcPr>
          <w:p w14:paraId="796D9F4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27.30</w:t>
            </w:r>
          </w:p>
        </w:tc>
        <w:tc>
          <w:tcPr>
            <w:tcW w:w="850" w:type="dxa"/>
          </w:tcPr>
          <w:p w14:paraId="32697726">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C99ED0E">
            <w:pPr>
              <w:widowControl/>
              <w:spacing w:before="20" w:after="20" w:line="240" w:lineRule="auto"/>
              <w:jc w:val="center"/>
              <w:rPr>
                <w:rFonts w:ascii="Cambria" w:hAnsi="Cambria" w:eastAsia="宋体" w:cs="Times New Roman"/>
                <w:kern w:val="0"/>
                <w:sz w:val="21"/>
                <w:szCs w:val="21"/>
                <w:lang w:eastAsia="en-US"/>
              </w:rPr>
            </w:pPr>
          </w:p>
        </w:tc>
      </w:tr>
      <w:tr w14:paraId="73A6D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321DB2B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3736CC3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5E39399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858.18</w:t>
            </w:r>
          </w:p>
        </w:tc>
        <w:tc>
          <w:tcPr>
            <w:tcW w:w="1417" w:type="dxa"/>
          </w:tcPr>
          <w:p w14:paraId="05AFB47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675.07</w:t>
            </w:r>
          </w:p>
        </w:tc>
        <w:tc>
          <w:tcPr>
            <w:tcW w:w="850" w:type="dxa"/>
          </w:tcPr>
          <w:p w14:paraId="59941086">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37F479F4">
            <w:pPr>
              <w:widowControl/>
              <w:spacing w:before="20" w:after="20" w:line="240" w:lineRule="auto"/>
              <w:jc w:val="center"/>
              <w:rPr>
                <w:rFonts w:ascii="Cambria" w:hAnsi="Cambria" w:eastAsia="宋体" w:cs="Times New Roman"/>
                <w:kern w:val="0"/>
                <w:sz w:val="21"/>
                <w:szCs w:val="21"/>
                <w:lang w:eastAsia="en-US"/>
              </w:rPr>
            </w:pPr>
          </w:p>
        </w:tc>
      </w:tr>
      <w:tr w14:paraId="505110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435F87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61BB4E7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7013B45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4456.78</w:t>
            </w:r>
          </w:p>
        </w:tc>
        <w:tc>
          <w:tcPr>
            <w:tcW w:w="1417" w:type="dxa"/>
          </w:tcPr>
          <w:p w14:paraId="5DE143A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8357.08</w:t>
            </w:r>
          </w:p>
        </w:tc>
        <w:tc>
          <w:tcPr>
            <w:tcW w:w="850" w:type="dxa"/>
          </w:tcPr>
          <w:p w14:paraId="7D0A5CA0">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2A1D231">
            <w:pPr>
              <w:widowControl/>
              <w:spacing w:before="20" w:after="20" w:line="240" w:lineRule="auto"/>
              <w:jc w:val="center"/>
              <w:rPr>
                <w:rFonts w:ascii="Cambria" w:hAnsi="Cambria" w:eastAsia="宋体" w:cs="Times New Roman"/>
                <w:kern w:val="0"/>
                <w:sz w:val="21"/>
                <w:szCs w:val="21"/>
                <w:lang w:eastAsia="en-US"/>
              </w:rPr>
            </w:pPr>
          </w:p>
        </w:tc>
      </w:tr>
      <w:tr w14:paraId="2D85AC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2DA0645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2C03635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0FF4291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8591.32</w:t>
            </w:r>
          </w:p>
        </w:tc>
        <w:tc>
          <w:tcPr>
            <w:tcW w:w="1417" w:type="dxa"/>
          </w:tcPr>
          <w:p w14:paraId="48EC6AF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2211.89</w:t>
            </w:r>
          </w:p>
        </w:tc>
        <w:tc>
          <w:tcPr>
            <w:tcW w:w="850" w:type="dxa"/>
          </w:tcPr>
          <w:p w14:paraId="377AA49B">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D18B3A8">
            <w:pPr>
              <w:widowControl/>
              <w:spacing w:before="20" w:after="20" w:line="240" w:lineRule="auto"/>
              <w:jc w:val="center"/>
              <w:rPr>
                <w:rFonts w:ascii="Cambria" w:hAnsi="Cambria" w:eastAsia="宋体" w:cs="Times New Roman"/>
                <w:kern w:val="0"/>
                <w:sz w:val="21"/>
                <w:szCs w:val="21"/>
                <w:lang w:eastAsia="en-US"/>
              </w:rPr>
            </w:pPr>
          </w:p>
        </w:tc>
      </w:tr>
      <w:tr w14:paraId="75359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584D7BD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2A4DA53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103F259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17" w:type="dxa"/>
          </w:tcPr>
          <w:p w14:paraId="5700D9E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4837.97</w:t>
            </w:r>
          </w:p>
        </w:tc>
        <w:tc>
          <w:tcPr>
            <w:tcW w:w="850" w:type="dxa"/>
          </w:tcPr>
          <w:p w14:paraId="556281E6">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45DDDBF">
            <w:pPr>
              <w:widowControl/>
              <w:spacing w:before="20" w:after="20" w:line="240" w:lineRule="auto"/>
              <w:jc w:val="center"/>
              <w:rPr>
                <w:rFonts w:ascii="Cambria" w:hAnsi="Cambria" w:eastAsia="宋体" w:cs="Times New Roman"/>
                <w:kern w:val="0"/>
                <w:sz w:val="21"/>
                <w:szCs w:val="21"/>
                <w:lang w:eastAsia="en-US"/>
              </w:rPr>
            </w:pPr>
          </w:p>
        </w:tc>
      </w:tr>
      <w:tr w14:paraId="56C657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1077" w:type="dxa"/>
          </w:tcPr>
          <w:p w14:paraId="3892A53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7DE8BC6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069CEF2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8382.45</w:t>
            </w:r>
          </w:p>
        </w:tc>
        <w:tc>
          <w:tcPr>
            <w:tcW w:w="1417" w:type="dxa"/>
          </w:tcPr>
          <w:p w14:paraId="2324B46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3583.02</w:t>
            </w:r>
          </w:p>
        </w:tc>
        <w:tc>
          <w:tcPr>
            <w:tcW w:w="850" w:type="dxa"/>
          </w:tcPr>
          <w:p w14:paraId="474B9E5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1FAB2BA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8987.55</w:t>
            </w:r>
          </w:p>
        </w:tc>
      </w:tr>
    </w:tbl>
    <w:p w14:paraId="1F2842E5">
      <w:pPr>
        <w:widowControl/>
        <w:spacing w:after="200" w:line="360" w:lineRule="auto"/>
        <w:ind w:firstLine="210" w:firstLineChars="100"/>
        <w:jc w:val="both"/>
        <w:rPr>
          <w:rFonts w:hint="eastAsia" w:ascii="Times New Roman" w:hAnsi="Times New Roman" w:eastAsia="宋体" w:cs="Times New Roman"/>
          <w:b w:val="0"/>
          <w:i w:val="0"/>
          <w:kern w:val="0"/>
          <w:sz w:val="21"/>
          <w:szCs w:val="21"/>
          <w:lang w:val="en-US" w:eastAsia="zh-CN"/>
        </w:rPr>
      </w:pPr>
      <w:r>
        <w:rPr>
          <w:rFonts w:ascii="Times New Roman" w:hAnsi="Times New Roman" w:eastAsia="宋体" w:cs="Times New Roman"/>
          <w:b w:val="0"/>
          <w:i w:val="0"/>
          <w:kern w:val="0"/>
          <w:sz w:val="21"/>
          <w:szCs w:val="21"/>
          <w:lang w:eastAsia="en-US"/>
        </w:rPr>
        <w:t>微网在指定日期的紧急购电量</w:t>
      </w:r>
      <w:r>
        <w:rPr>
          <w:rFonts w:hint="eastAsia" w:ascii="Times New Roman" w:hAnsi="Times New Roman" w:eastAsia="宋体" w:cs="Times New Roman"/>
          <w:b w:val="0"/>
          <w:i w:val="0"/>
          <w:kern w:val="0"/>
          <w:sz w:val="21"/>
          <w:szCs w:val="21"/>
          <w:lang w:val="en-US" w:eastAsia="zh-CN"/>
        </w:rPr>
        <w:t>在附件中给出</w:t>
      </w:r>
    </w:p>
    <w:p w14:paraId="0C376E85">
      <w:pPr>
        <w:widowControl/>
        <w:spacing w:after="200" w:line="360" w:lineRule="auto"/>
        <w:ind w:firstLine="210" w:firstLineChars="100"/>
        <w:jc w:val="both"/>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 xml:space="preserve">四日中，9月23日紧急购电最突出：全天紧急购电2598.94 kWh、紧急费12385.49元，占当日实际总费52538.22元的23.6%。紧急购电既可能来自正常订单与实际净需求的偏差，也可能受到参考储电规则限制。例如16:00—16:10，段初储电与参考储电均为10800 kWh，光伏电量为590.61 kWh，但该段不放电，仍紧急购电92.33 kWh。因此不能把紧急购电统一归因于光伏为零或电池耗尽；保留参考储电可能增加当前补购费用，是该执行策略的局限。3月20日紧急购电合计2095.46 kWh，6月21日与12月21日分别为170.06 kWh、341.32 kWh。四日储电量均处于1200—10800 kWh运行范围。</w:t>
      </w:r>
    </w:p>
    <w:p w14:paraId="430C1A57">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年度经济性对比见图。</w:t>
      </w:r>
    </w:p>
    <w:p w14:paraId="164E004D">
      <w:pPr>
        <w:widowControl/>
        <w:spacing w:after="200" w:line="276" w:lineRule="auto"/>
        <w:jc w:val="center"/>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drawing>
          <wp:inline distT="0" distB="0" distL="114300" distR="114300">
            <wp:extent cx="4491990" cy="2600325"/>
            <wp:effectExtent l="0" t="0" r="3810"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8"/>
                    <a:stretch>
                      <a:fillRect/>
                    </a:stretch>
                  </pic:blipFill>
                  <pic:spPr>
                    <a:xfrm>
                      <a:off x="0" y="0"/>
                      <a:ext cx="4491990" cy="2600325"/>
                    </a:xfrm>
                    <a:prstGeom prst="rect">
                      <a:avLst/>
                    </a:prstGeom>
                  </pic:spPr>
                </pic:pic>
              </a:graphicData>
            </a:graphic>
          </wp:inline>
        </w:drawing>
      </w:r>
    </w:p>
    <w:p w14:paraId="49D1FB48">
      <w:pPr>
        <w:widowControl/>
        <w:spacing w:before="60" w:after="1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图 2 三种策略年度费用分解对比图</w:t>
      </w:r>
    </w:p>
    <w:p w14:paraId="53AE18FB">
      <w:pPr>
        <w:widowControl/>
        <w:spacing w:after="200" w:line="276" w:lineRule="auto"/>
        <w:jc w:val="center"/>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drawing>
          <wp:inline distT="0" distB="0" distL="114300" distR="114300">
            <wp:extent cx="4034790" cy="2229485"/>
            <wp:effectExtent l="0" t="0" r="381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034790" cy="2229485"/>
                    </a:xfrm>
                    <a:prstGeom prst="rect">
                      <a:avLst/>
                    </a:prstGeom>
                  </pic:spPr>
                </pic:pic>
              </a:graphicData>
            </a:graphic>
          </wp:inline>
        </w:drawing>
      </w:r>
    </w:p>
    <w:p w14:paraId="7F8135EC">
      <w:pPr>
        <w:widowControl/>
        <w:spacing w:before="60" w:after="1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图 3 2025 年 2—12 月 C2 相对 C0 的逐月节费图</w:t>
      </w:r>
    </w:p>
    <w:p w14:paraId="04E3DA27">
      <w:pPr>
        <w:widowControl/>
        <w:spacing w:after="120" w:line="240" w:lineRule="auto"/>
        <w:jc w:val="both"/>
        <w:rPr>
          <w:rFonts w:ascii="Cambria" w:hAnsi="Cambria" w:eastAsia="宋体" w:cs="Times New Roman"/>
          <w:kern w:val="0"/>
          <w:sz w:val="21"/>
          <w:szCs w:val="21"/>
          <w:lang w:eastAsia="en-US"/>
        </w:rPr>
      </w:pPr>
      <w:r>
        <w:rPr>
          <w:rFonts w:ascii="Times New Roman" w:hAnsi="Times New Roman" w:eastAsia="宋体" w:cs="Times New Roman"/>
          <w:b w:val="0"/>
          <w:i w:val="0"/>
          <w:color w:val="404040"/>
          <w:kern w:val="0"/>
          <w:sz w:val="21"/>
          <w:szCs w:val="21"/>
          <w:lang w:eastAsia="en-US"/>
        </w:rPr>
        <w:t>。</w:t>
      </w:r>
    </w:p>
    <w:p w14:paraId="27D84E76">
      <w:pPr>
        <w:widowControl/>
        <w:spacing w:before="120" w:after="60" w:line="240" w:lineRule="auto"/>
        <w:jc w:val="center"/>
        <w:rPr>
          <w:rFonts w:ascii="Cambria" w:hAnsi="Cambria" w:eastAsia="宋体" w:cs="Times New Roman"/>
          <w:kern w:val="0"/>
          <w:sz w:val="21"/>
          <w:szCs w:val="21"/>
          <w:lang w:eastAsia="en-US"/>
        </w:rPr>
        <w:keepNext w:val="1"/>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8</w:t>
      </w:r>
      <w:r>
        <w:rPr>
          <w:rFonts w:ascii="Times New Roman" w:hAnsi="Times New Roman" w:eastAsia="宋体" w:cs="Times New Roman"/>
          <w:b/>
          <w:i w:val="0"/>
          <w:kern w:val="0"/>
          <w:sz w:val="21"/>
          <w:szCs w:val="21"/>
          <w:lang w:eastAsia="en-US"/>
        </w:rPr>
        <w:t xml:space="preserve"> 三种策略年度费用对比（2025.2.1—12.31，单位元）</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30" w:type="dxa"/>
          <w:bottom w:w="0" w:type="dxa"/>
          <w:right w:w="30" w:type="dxa"/>
        </w:tblCellMar>
      </w:tblPr>
      <w:tblGrid>
        <w:gridCol w:w="2000"/>
        <w:gridCol w:w="1700"/>
        <w:gridCol w:w="1400"/>
        <w:gridCol w:w="1500"/>
        <w:gridCol w:w="1706"/>
      </w:tblGrid>
      <w:tr w14:paraId="7250DF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blHeader/>
        </w:trPr>
        <w:tc>
          <w:tcPr>
            <w:tcW w:w="2000" w:type="dxa"/>
            <w:tcBorders>
              <w:bottom w:val="single" w:color="000000" w:sz="6" w:space="0"/>
            </w:tcBorders>
            <w:shd w:val="clear" w:color="auto" w:fill="D9D9D9"/>
            <w:tcMar>
              <w:left w:w="30" w:type="dxa"/>
              <w:right w:w="30" w:type="dxa"/>
            </w:tcMar>
          </w:tcPr>
          <w:p w14:paraId="16C39EF7">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策略</w:t>
            </w:r>
          </w:p>
        </w:tc>
        <w:tc>
          <w:tcPr>
            <w:tcW w:w="1700" w:type="dxa"/>
            <w:tcBorders>
              <w:bottom w:val="single" w:color="000000" w:sz="6" w:space="0"/>
            </w:tcBorders>
            <w:shd w:val="clear" w:color="auto" w:fill="D9D9D9"/>
            <w:tcMar>
              <w:left w:w="30" w:type="dxa"/>
              <w:right w:w="30" w:type="dxa"/>
            </w:tcMar>
          </w:tcPr>
          <w:p w14:paraId="23F91D51">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正常费</w:t>
            </w:r>
          </w:p>
        </w:tc>
        <w:tc>
          <w:tcPr>
            <w:tcW w:w="1400" w:type="dxa"/>
            <w:tcBorders>
              <w:bottom w:val="single" w:color="000000" w:sz="6" w:space="0"/>
            </w:tcBorders>
            <w:shd w:val="clear" w:color="auto" w:fill="D9D9D9"/>
            <w:tcMar>
              <w:left w:w="30" w:type="dxa"/>
              <w:right w:w="30" w:type="dxa"/>
            </w:tcMar>
          </w:tcPr>
          <w:p w14:paraId="35E7C210">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调整附加费</w:t>
            </w:r>
          </w:p>
        </w:tc>
        <w:tc>
          <w:tcPr>
            <w:tcW w:w="1500" w:type="dxa"/>
            <w:tcBorders>
              <w:bottom w:val="single" w:color="000000" w:sz="6" w:space="0"/>
            </w:tcBorders>
            <w:shd w:val="clear" w:color="auto" w:fill="D9D9D9"/>
            <w:tcMar>
              <w:left w:w="30" w:type="dxa"/>
              <w:right w:w="30" w:type="dxa"/>
            </w:tcMar>
          </w:tcPr>
          <w:p w14:paraId="45ECC62E">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紧急费</w:t>
            </w:r>
          </w:p>
        </w:tc>
        <w:tc>
          <w:tcPr>
            <w:tcW w:w="1706" w:type="dxa"/>
            <w:tcBorders>
              <w:bottom w:val="single" w:color="000000" w:sz="6" w:space="0"/>
            </w:tcBorders>
            <w:shd w:val="clear" w:color="auto" w:fill="D9D9D9"/>
            <w:tcMar>
              <w:left w:w="30" w:type="dxa"/>
              <w:right w:w="30" w:type="dxa"/>
            </w:tcMar>
          </w:tcPr>
          <w:p w14:paraId="5A3668A8">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18"/>
                <w:szCs w:val="18"/>
                <w:lang w:eastAsia="en-US"/>
              </w:rPr>
              <w:t>实际总费用</w:t>
            </w:r>
          </w:p>
        </w:tc>
      </w:tr>
      <w:tr w14:paraId="02D3BF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2000" w:type="dxa"/>
            <w:tcMar>
              <w:left w:w="30" w:type="dxa"/>
              <w:right w:w="30" w:type="dxa"/>
            </w:tcMar>
          </w:tcPr>
          <w:p w14:paraId="53B20D6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C0（仅 0:00 预报）</w:t>
            </w:r>
          </w:p>
        </w:tc>
        <w:tc>
          <w:tcPr>
            <w:tcW w:w="1700" w:type="dxa"/>
            <w:tcMar>
              <w:left w:w="30" w:type="dxa"/>
              <w:right w:w="30" w:type="dxa"/>
            </w:tcMar>
            <w:noWrap/>
          </w:tcPr>
          <w:p w14:paraId="3D7D3EDF">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12,358,962.03</w:t>
            </w:r>
          </w:p>
        </w:tc>
        <w:tc>
          <w:tcPr>
            <w:tcW w:w="1400" w:type="dxa"/>
            <w:tcMar>
              <w:left w:w="30" w:type="dxa"/>
              <w:right w:w="30" w:type="dxa"/>
            </w:tcMar>
            <w:noWrap/>
          </w:tcPr>
          <w:p w14:paraId="1FC0EA6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0.00</w:t>
            </w:r>
          </w:p>
        </w:tc>
        <w:tc>
          <w:tcPr>
            <w:tcW w:w="1500" w:type="dxa"/>
            <w:tcMar>
              <w:left w:w="30" w:type="dxa"/>
              <w:right w:w="30" w:type="dxa"/>
            </w:tcMar>
            <w:noWrap/>
          </w:tcPr>
          <w:p w14:paraId="7429A2CD">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2,808,341.95</w:t>
            </w:r>
          </w:p>
        </w:tc>
        <w:tc>
          <w:tcPr>
            <w:tcW w:w="1706" w:type="dxa"/>
            <w:tcMar>
              <w:left w:w="30" w:type="dxa"/>
              <w:right w:w="30" w:type="dxa"/>
            </w:tcMar>
            <w:noWrap/>
          </w:tcPr>
          <w:p w14:paraId="6389EBE5">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15,167,303.98</w:t>
            </w:r>
          </w:p>
        </w:tc>
      </w:tr>
      <w:tr w14:paraId="28EB27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2000" w:type="dxa"/>
            <w:tcMar>
              <w:left w:w="30" w:type="dxa"/>
              <w:right w:w="30" w:type="dxa"/>
            </w:tcMar>
          </w:tcPr>
          <w:p w14:paraId="1062C4F7">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C1（4 时点预报、锁单）</w:t>
            </w:r>
          </w:p>
        </w:tc>
        <w:tc>
          <w:tcPr>
            <w:tcW w:w="1700" w:type="dxa"/>
            <w:tcMar>
              <w:left w:w="30" w:type="dxa"/>
              <w:right w:w="30" w:type="dxa"/>
            </w:tcMar>
            <w:noWrap/>
          </w:tcPr>
          <w:p w14:paraId="4DB4156D">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12,354,397.81</w:t>
            </w:r>
          </w:p>
        </w:tc>
        <w:tc>
          <w:tcPr>
            <w:tcW w:w="1400" w:type="dxa"/>
            <w:tcMar>
              <w:left w:w="30" w:type="dxa"/>
              <w:right w:w="30" w:type="dxa"/>
            </w:tcMar>
            <w:noWrap/>
          </w:tcPr>
          <w:p w14:paraId="5ACA45D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0.00</w:t>
            </w:r>
          </w:p>
        </w:tc>
        <w:tc>
          <w:tcPr>
            <w:tcW w:w="1500" w:type="dxa"/>
            <w:tcMar>
              <w:left w:w="30" w:type="dxa"/>
              <w:right w:w="30" w:type="dxa"/>
            </w:tcMar>
            <w:noWrap/>
          </w:tcPr>
          <w:p w14:paraId="2DFAE19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3,104,965.36</w:t>
            </w:r>
          </w:p>
        </w:tc>
        <w:tc>
          <w:tcPr>
            <w:tcW w:w="1706" w:type="dxa"/>
            <w:tcMar>
              <w:left w:w="30" w:type="dxa"/>
              <w:right w:w="30" w:type="dxa"/>
            </w:tcMar>
            <w:noWrap/>
          </w:tcPr>
          <w:p w14:paraId="4BE46864">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15,459,363.17</w:t>
            </w:r>
          </w:p>
        </w:tc>
      </w:tr>
      <w:tr w14:paraId="4F49E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cantSplit/>
        </w:trPr>
        <w:tc>
          <w:tcPr>
            <w:tcW w:w="2000" w:type="dxa"/>
            <w:tcMar>
              <w:left w:w="30" w:type="dxa"/>
              <w:right w:w="30" w:type="dxa"/>
            </w:tcMar>
          </w:tcPr>
          <w:p w14:paraId="272CBFB6">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C2（4 时点预报、可调整）</w:t>
            </w:r>
          </w:p>
        </w:tc>
        <w:tc>
          <w:tcPr>
            <w:tcW w:w="1700" w:type="dxa"/>
            <w:tcMar>
              <w:left w:w="30" w:type="dxa"/>
              <w:right w:w="30" w:type="dxa"/>
            </w:tcMar>
            <w:noWrap/>
          </w:tcPr>
          <w:p w14:paraId="2836CCFA">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12,220,818.95</w:t>
            </w:r>
          </w:p>
        </w:tc>
        <w:tc>
          <w:tcPr>
            <w:tcW w:w="1400" w:type="dxa"/>
            <w:tcMar>
              <w:left w:w="30" w:type="dxa"/>
              <w:right w:w="30" w:type="dxa"/>
            </w:tcMar>
            <w:noWrap/>
          </w:tcPr>
          <w:p w14:paraId="56D217A2">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327,568.68</w:t>
            </w:r>
          </w:p>
        </w:tc>
        <w:tc>
          <w:tcPr>
            <w:tcW w:w="1500" w:type="dxa"/>
            <w:tcMar>
              <w:left w:w="30" w:type="dxa"/>
              <w:right w:w="30" w:type="dxa"/>
            </w:tcMar>
            <w:noWrap/>
          </w:tcPr>
          <w:p w14:paraId="16C81987">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1,949,393.25</w:t>
            </w:r>
          </w:p>
        </w:tc>
        <w:tc>
          <w:tcPr>
            <w:tcW w:w="1706" w:type="dxa"/>
            <w:tcMar>
              <w:left w:w="30" w:type="dxa"/>
              <w:right w:w="30" w:type="dxa"/>
            </w:tcMar>
            <w:noWrap/>
          </w:tcPr>
          <w:p w14:paraId="2115CD79">
            <w:pPr>
              <w:widowControl/>
              <w:spacing w:before="0" w:after="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18"/>
                <w:szCs w:val="18"/>
                <w:lang w:eastAsia="en-US"/>
              </w:rPr>
              <w:t>14,497,780.88</w:t>
            </w:r>
          </w:p>
        </w:tc>
      </w:tr>
    </w:tbl>
    <w:p w14:paraId="43032250">
      <w:pPr>
        <w:widowControl/>
        <w:spacing w:after="120" w:line="240" w:lineRule="auto"/>
        <w:jc w:val="both"/>
        <w:rPr>
          <w:rFonts w:ascii="Cambria" w:hAnsi="Cambria" w:eastAsia="宋体" w:cs="Times New Roman"/>
          <w:kern w:val="0"/>
          <w:sz w:val="21"/>
          <w:szCs w:val="21"/>
          <w:lang w:eastAsia="en-US"/>
        </w:rPr>
      </w:pPr>
      <w:r>
        <w:rPr>
          <w:rFonts w:ascii="Times New Roman" w:hAnsi="Times New Roman" w:eastAsia="宋体" w:cs="Times New Roman"/>
          <w:b w:val="0"/>
          <w:i w:val="0"/>
          <w:color w:val="404040"/>
          <w:kern w:val="0"/>
          <w:sz w:val="21"/>
          <w:szCs w:val="21"/>
          <w:lang w:eastAsia="en-US"/>
        </w:rPr>
        <w:t>注：实际总费用 = 正常费 + 调整附加费 + 紧急费；C0/C1 无订单调整，调整附加费为 0。C2 相对 C0 节省 669,523.11 元（4.4143%）。</w:t>
      </w:r>
    </w:p>
    <w:p w14:paraId="1BE4CE98">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C2 相对 C0 节省 669,523.11 元（4.4143%）：正常费节省 138,143.08 元，紧急费节省 858,948.71 元，付出调整附加费 327,568.68 元。从月度看，C2 在 2—12 月每个月均低于 C0；从逐日看，334 天中 209 天 C2 更便宜、125 天更贵，说明年度优势是完整策略路径的累计结果，并非每天都优。C1 相对 C0 总费反而增加 292,059.19 元，说明仅增加预报发布时点、不允许调整订单，无法将预报信息转化为收益。进一步将总费差异分解为预报信息项与订单调整项：J</w:t>
      </w:r>
      <w:r>
        <w:rPr>
          <w:rFonts w:ascii="Times New Roman" w:hAnsi="Times New Roman" w:eastAsia="宋体" w:cs="Times New Roman"/>
          <w:b w:val="0"/>
          <w:i w:val="0"/>
          <w:kern w:val="0"/>
          <w:sz w:val="21"/>
          <w:szCs w:val="21"/>
          <w:vertAlign w:val="subscript"/>
          <w:lang w:eastAsia="en-US"/>
        </w:rPr>
        <w:t>C0</w:t>
      </w:r>
      <w:r>
        <w:rPr>
          <w:rFonts w:ascii="Times New Roman" w:hAnsi="Times New Roman" w:eastAsia="宋体" w:cs="Times New Roman"/>
          <w:b w:val="0"/>
          <w:i w:val="0"/>
          <w:kern w:val="0"/>
          <w:sz w:val="21"/>
          <w:szCs w:val="21"/>
          <w:lang w:eastAsia="en-US"/>
        </w:rPr>
        <w:t>-J</w:t>
      </w:r>
      <w:r>
        <w:rPr>
          <w:rFonts w:ascii="Times New Roman" w:hAnsi="Times New Roman" w:eastAsia="宋体" w:cs="Times New Roman"/>
          <w:b w:val="0"/>
          <w:i w:val="0"/>
          <w:kern w:val="0"/>
          <w:sz w:val="21"/>
          <w:szCs w:val="21"/>
          <w:vertAlign w:val="subscript"/>
          <w:lang w:eastAsia="en-US"/>
        </w:rPr>
        <w:t>C1</w:t>
      </w:r>
      <w:r>
        <w:rPr>
          <w:rFonts w:ascii="Times New Roman" w:hAnsi="Times New Roman" w:eastAsia="宋体" w:cs="Times New Roman"/>
          <w:b w:val="0"/>
          <w:i w:val="0"/>
          <w:kern w:val="0"/>
          <w:sz w:val="21"/>
          <w:szCs w:val="21"/>
          <w:lang w:eastAsia="en-US"/>
        </w:rPr>
        <w:t>=-292,059.19 元、J</w:t>
      </w:r>
      <w:r>
        <w:rPr>
          <w:rFonts w:ascii="Times New Roman" w:hAnsi="Times New Roman" w:eastAsia="宋体" w:cs="Times New Roman"/>
          <w:b w:val="0"/>
          <w:i w:val="0"/>
          <w:kern w:val="0"/>
          <w:sz w:val="21"/>
          <w:szCs w:val="21"/>
          <w:vertAlign w:val="subscript"/>
          <w:lang w:eastAsia="en-US"/>
        </w:rPr>
        <w:t>C1</w:t>
      </w:r>
      <w:r>
        <w:rPr>
          <w:rFonts w:ascii="Times New Roman" w:hAnsi="Times New Roman" w:eastAsia="宋体" w:cs="Times New Roman"/>
          <w:b w:val="0"/>
          <w:i w:val="0"/>
          <w:kern w:val="0"/>
          <w:sz w:val="21"/>
          <w:szCs w:val="21"/>
          <w:lang w:eastAsia="en-US"/>
        </w:rPr>
        <w:t>-J</w:t>
      </w:r>
      <w:r>
        <w:rPr>
          <w:rFonts w:ascii="Times New Roman" w:hAnsi="Times New Roman" w:eastAsia="宋体" w:cs="Times New Roman"/>
          <w:b w:val="0"/>
          <w:i w:val="0"/>
          <w:kern w:val="0"/>
          <w:sz w:val="21"/>
          <w:szCs w:val="21"/>
          <w:vertAlign w:val="subscript"/>
          <w:lang w:eastAsia="en-US"/>
        </w:rPr>
        <w:t>C2</w:t>
      </w:r>
      <w:r>
        <w:rPr>
          <w:rFonts w:ascii="Times New Roman" w:hAnsi="Times New Roman" w:eastAsia="宋体" w:cs="Times New Roman"/>
          <w:b w:val="0"/>
          <w:i w:val="0"/>
          <w:kern w:val="0"/>
          <w:sz w:val="21"/>
          <w:szCs w:val="21"/>
          <w:lang w:eastAsia="en-US"/>
        </w:rPr>
        <w:t>=961,582.29 元，二者之和恰为 J</w:t>
      </w:r>
      <w:r>
        <w:rPr>
          <w:rFonts w:ascii="Times New Roman" w:hAnsi="Times New Roman" w:eastAsia="宋体" w:cs="Times New Roman"/>
          <w:b w:val="0"/>
          <w:i w:val="0"/>
          <w:kern w:val="0"/>
          <w:sz w:val="21"/>
          <w:szCs w:val="21"/>
          <w:vertAlign w:val="subscript"/>
          <w:lang w:eastAsia="en-US"/>
        </w:rPr>
        <w:t>C0</w:t>
      </w:r>
      <w:r>
        <w:rPr>
          <w:rFonts w:ascii="Times New Roman" w:hAnsi="Times New Roman" w:eastAsia="宋体" w:cs="Times New Roman"/>
          <w:b w:val="0"/>
          <w:i w:val="0"/>
          <w:kern w:val="0"/>
          <w:sz w:val="21"/>
          <w:szCs w:val="21"/>
          <w:lang w:eastAsia="en-US"/>
        </w:rPr>
        <w:t>-J</w:t>
      </w:r>
      <w:r>
        <w:rPr>
          <w:rFonts w:ascii="Times New Roman" w:hAnsi="Times New Roman" w:eastAsia="宋体" w:cs="Times New Roman"/>
          <w:b w:val="0"/>
          <w:i w:val="0"/>
          <w:kern w:val="0"/>
          <w:sz w:val="21"/>
          <w:szCs w:val="21"/>
          <w:vertAlign w:val="subscript"/>
          <w:lang w:eastAsia="en-US"/>
        </w:rPr>
        <w:t>C2</w:t>
      </w:r>
      <w:r>
        <w:rPr>
          <w:rFonts w:ascii="Times New Roman" w:hAnsi="Times New Roman" w:eastAsia="宋体" w:cs="Times New Roman"/>
          <w:b w:val="0"/>
          <w:i w:val="0"/>
          <w:kern w:val="0"/>
          <w:sz w:val="21"/>
          <w:szCs w:val="21"/>
          <w:lang w:eastAsia="en-US"/>
        </w:rPr>
        <w:t>=669,523.11 元，说明 C2 的节费主要来自"预报更新与合法订单调整"的配合。</w:t>
      </w:r>
    </w:p>
    <w:p w14:paraId="6DD579AF">
      <w:pPr>
        <w:widowControl/>
        <w:spacing w:before="200" w:after="80" w:line="360" w:lineRule="auto"/>
        <w:jc w:val="left"/>
        <w:rPr>
          <w:rFonts w:ascii="Cambria" w:hAnsi="Cambria" w:eastAsia="宋体" w:cs="Times New Roman"/>
          <w:kern w:val="0"/>
          <w:sz w:val="21"/>
          <w:szCs w:val="21"/>
          <w:lang w:eastAsia="en-US"/>
        </w:rPr>
        <w:keepNext w:val="1"/>
      </w:pPr>
      <w:r>
        <w:rPr>
          <w:rFonts w:ascii="Times New Roman" w:hAnsi="Times New Roman" w:eastAsia="黑体" w:cs="Times New Roman"/>
          <w:b/>
          <w:i w:val="0"/>
          <w:color w:val="000000"/>
          <w:kern w:val="0"/>
          <w:sz w:val="21"/>
          <w:szCs w:val="21"/>
          <w:lang w:eastAsia="en-US"/>
        </w:rPr>
        <w:t>5.3.9 模型评价与检验</w:t>
      </w:r>
    </w:p>
    <w:p w14:paraId="4BD15C7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可行性检验方面，逐段核验功率平衡、状态递推、容量与端口约束，各段物理残差均小于 10⁻⁶ kWh；执行性质（同一时段不同时充放电、不以紧急电充电）全部满足；题目指定四日的结果与全年逐段轨迹一致。需要说明的是，上述检验仅覆盖题目给定的数据与扰动形式，物理残差等核验不自动代表对连续阴天、整日偏差或预测失效等情形的鲁棒性，单一年度结果也不构成多年泛化保证。</w:t>
      </w:r>
    </w:p>
    <w:p w14:paraId="5304BA4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经济性评价方面，主策略 C2 在全年尺度上降低了正常购电与紧急购电费用，主评价期实际总费用 14,497,780.88 元，较仅用 0:00 预报的 C0 节省 4.41%；对照 C1 的结果表明，预报信息的价值依赖于可执行的订单调整机制。需要强调的是，各策略仅在决策时点合法可获得的历史与官方预报下决策，未使用任何未来实际数据；日内新增预报并不保证必然节费，且 4.41% 的节费率未计入预报获取、通信与执行固定成本，并非含这些成本的投资回报率。</w:t>
      </w:r>
    </w:p>
    <w:p w14:paraId="5EF4031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对题目设问 "是否需要引入其他时刻的预报制定调整购电策略"，我们认为在给定数据与控制器下，</w:t>
      </w:r>
      <w:r>
        <w:rPr>
          <w:rFonts w:ascii="Times New Roman" w:hAnsi="Times New Roman" w:eastAsia="宋体" w:cs="Times New Roman"/>
          <w:b/>
          <w:bCs/>
          <w:i w:val="0"/>
          <w:kern w:val="0"/>
          <w:sz w:val="21"/>
          <w:szCs w:val="21"/>
          <w:lang w:eastAsia="en-US"/>
        </w:rPr>
        <w:t>C2 优于 C0</w:t>
      </w:r>
      <w:r>
        <w:rPr>
          <w:rFonts w:ascii="Times New Roman" w:hAnsi="Times New Roman" w:eastAsia="宋体" w:cs="Times New Roman"/>
          <w:b w:val="0"/>
          <w:i w:val="0"/>
          <w:kern w:val="0"/>
          <w:sz w:val="21"/>
          <w:szCs w:val="21"/>
          <w:lang w:eastAsia="en-US"/>
        </w:rPr>
        <w:t>，支持采用日内预报驱动的调整策略。</w:t>
      </w:r>
    </w:p>
    <w:p w14:paraId="0895B4D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同时</w:t>
      </w:r>
      <w:r>
        <w:rPr>
          <w:rFonts w:hint="eastAsia" w:ascii="Times New Roman" w:hAnsi="Times New Roman" w:eastAsia="宋体" w:cs="Times New Roman"/>
          <w:b w:val="0"/>
          <w:i w:val="0"/>
          <w:kern w:val="0"/>
          <w:sz w:val="21"/>
          <w:szCs w:val="21"/>
          <w:lang w:eastAsia="zh-CN"/>
        </w:rPr>
        <w:t>，</w:t>
      </w:r>
      <w:r>
        <w:rPr>
          <w:rFonts w:ascii="Times New Roman" w:hAnsi="Times New Roman" w:eastAsia="宋体" w:cs="Times New Roman"/>
          <w:b w:val="0"/>
          <w:i w:val="0"/>
          <w:kern w:val="0"/>
          <w:sz w:val="21"/>
          <w:szCs w:val="21"/>
          <w:lang w:eastAsia="en-US"/>
        </w:rPr>
        <w:t>该优势是完整政策路径对照的结果，并非全局最优证明</w:t>
      </w:r>
      <w:r>
        <w:rPr>
          <w:rFonts w:hint="eastAsia" w:ascii="Times New Roman" w:hAnsi="Times New Roman" w:eastAsia="宋体" w:cs="Times New Roman"/>
          <w:b w:val="0"/>
          <w:i w:val="0"/>
          <w:kern w:val="0"/>
          <w:sz w:val="21"/>
          <w:szCs w:val="21"/>
          <w:lang w:eastAsia="zh-CN"/>
        </w:rPr>
        <w:t>。</w:t>
      </w:r>
      <w:r>
        <w:rPr>
          <w:rFonts w:ascii="Times New Roman" w:hAnsi="Times New Roman" w:eastAsia="宋体" w:cs="Times New Roman"/>
          <w:b w:val="0"/>
          <w:i w:val="0"/>
          <w:kern w:val="0"/>
          <w:sz w:val="21"/>
          <w:szCs w:val="21"/>
          <w:lang w:eastAsia="en-US"/>
        </w:rPr>
        <w:t>问题一的单日确定性优化问题可证明最优，而本节每次整点线性规划均是该时点信息下的最优解，逐次滚动最优的拼接不等于全年真实闭环策略的全局最优；模型亦采用理想段内反馈、允许紧急补购、忽略电池寿命成本等假设，紧急补购在账面上消除了功率缺口但按 5 倍电价计费，账面无缺口并不表示供电或经济风险小。</w:t>
      </w:r>
    </w:p>
    <w:p w14:paraId="1977DF7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 xml:space="preserve">综上，在本数据的主评价期内，引入多时点官方光伏预报与订单调整机制的C2策略降低了正常购电与紧急购电费用。结果已写入答案/result3.xlsx；两份购电工作表的年末EO、EP、EQ共6格按跨年合同边界说明留空，本节经济性比较基于已审计的2025自然日账本。</w:t>
      </w:r>
    </w:p>
    <w:p w14:paraId="7DFA597A">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 问题四模型建立与求解</w:t>
      </w:r>
    </w:p>
    <w:p w14:paraId="69E5CA3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问题四中，外网电价由固定曲线推广为实时波动，每天 0:00 及日内各决策时刻的电价均未知，计划购电量的经济性直接取决于对电价的预测精度，这是问题四与前三问的本质差异。</w:t>
      </w:r>
    </w:p>
    <w:p w14:paraId="64FAD51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节沿用问题二、三的时段划分、储能物理模型与购电执行框架，将"已知电价"替换为"预测电价"，建立波动电价下的购电策略模型并重新计算问题二与问题三：首先建立基于周差回归的电价预测模型，其次给出波动电价下问题二（M0-P1 主方案，R2-P1、M0-P7 为对照）与问题三（C0/C1/C2 三种策略）的重算模型，再次给出求解流程，最后给出七支策略的年度费用、同问对照与指定日期结果。</w:t>
      </w:r>
    </w:p>
    <w:p w14:paraId="71717F5E">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5.4.1 数据预处理与时段划分</w:t>
      </w:r>
    </w:p>
    <w:p w14:paraId="3A7CA5F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问题四使用附件 2 的小区负载与光伏实际功率、附件 4 的实时电价数据；问题三重算（Q4-3）另可使用附件 3 的官方光伏发电功率预报，问题二重算（Q4-2）不使用附件 3；附件 1 不再供应问题四的电价与负载先验。沿用十分钟离散尺度，并分别采用下文说明的两种数据映射。</w:t>
      </w:r>
    </w:p>
    <w:p w14:paraId="4F6A288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与问题二、三一致，问题四储电状态跨日连续运行，不要求每日首末储电相等；每天各决策时点仅能使用已完成的历史与已发布预报，实际电价在交付完成后才进入历史。由于两问的控制结构不同，其时间映射口径亦不同：Q4-2 沿用问题二的标记，第 i 段取节点 j=i（段终点标记）；Q4-3 沿用问题三的向前保持，第 i 段取节点 j=max(i−1,0)，仅全年首段用首节点外推并明示近似。主评价期为 2025-02-01 00:00 至 12-31 24:00，共 334 个自然日、48096 段；一月（1.1—1.31）用于连续启动、费用单列，一月与主评价期费用仅可在同一分支内相加得到全年费用，两种映射下的跨问费用不合并比较；因两问时间映射与启动政策不同，Q4-2 与 Q4-3 的费用不做跨问因果比较。</w:t>
      </w:r>
    </w:p>
    <w:p w14:paraId="06E1A3F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其余假设与问题二、三相同：时段内功率恒定，正常购电订单先确定、随后揭示该段实际负载与光伏并即时反馈；微网不允许向外网售电，富余电量可免费弃置；储能设备最大容量 12000 kWh，运行储电范围 1200—10800 kWh，充放电功率上限 5000 kW，充放电效率均为 90%；不新增电池寿命成本、并网容量等其他约束，所有电价严格为正；紧急购电价为交易时刻电价的 5 倍；规划窗口尾值取 0。</w:t>
      </w:r>
    </w:p>
    <w:p w14:paraId="464F8418">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5.4.2 波动电价下的电价预测模型</w:t>
      </w:r>
    </w:p>
    <w:p w14:paraId="1E522F3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问题二、三制定计划时已知当日全部电价，只需优化电量；问题四中电价本身未知，需先建立电价预测模型。观察附件 4 的电价序列，电价呈明显周周期性，同时受净需求驱动，并存在近期漂移与残差惯性。为此建立基于周差回归的电价预测模型 P1：以周同段价格为基准，叠加近期整体偏移、预测净需求相对上周的变化修正与残差衰减。</w:t>
      </w:r>
    </w:p>
    <w:p w14:paraId="1165D5F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设第 j 段的实际基价为</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（元/kWh），净需求功率为</w:t>
      </w:r>
    </w:p>
    <w:p w14:paraId="68D4BC9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)/1000</m:t>
          </m:r>
        </m:oMath>
      </m:oMathPara>
    </w:p>
    <w:p w14:paraId="762C4E9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L</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j</m:t>
            </m:r>
            <m:ctrlPr>
              <w:rPr>
                <w:rFonts w:hint="eastAsia" w:ascii="Cambria Math" w:hAnsi="Cambria Math" w:eastAsia="宋体" w:cs="宋体"/>
                <w:b w:val="0"/>
                <w:bCs w:val="0"/>
                <w:sz w:val="21"/>
                <w:szCs w:val="21"/>
                <w:lang w:val="en-US" w:eastAsia="zh-CN"/>
              </w:rPr>
            </m:ctrlPr>
          </m:sub>
        </m:sSub>
      </m:oMath>
      <w:r>
        <w:rPr>
          <w:rFonts w:hint="eastAsia" w:ascii="宋体" w:hAnsi="宋体" w:eastAsia="宋体" w:cs="宋体"/>
          <w:b w:val="0"/>
          <w:bCs w:val="0"/>
          <w:sz w:val="21"/>
          <w:szCs w:val="21"/>
          <w:lang w:val="en-US" w:eastAsia="zh-CN"/>
        </w:rPr>
        <w:t>、</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G</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j</m:t>
            </m:r>
            <m:ctrlPr>
              <w:rPr>
                <w:rFonts w:hint="eastAsia" w:ascii="Cambria Math" w:hAnsi="Cambria Math" w:eastAsia="宋体" w:cs="宋体"/>
                <w:b w:val="0"/>
                <w:bCs w:val="0"/>
                <w:sz w:val="21"/>
                <w:szCs w:val="21"/>
                <w:lang w:val="en-US" w:eastAsia="zh-CN"/>
              </w:rPr>
            </m:ctrlPr>
          </m:sub>
        </m:sSub>
      </m:oMath>
      <w:r>
        <w:rPr>
          <w:rFonts w:hint="eastAsia" w:ascii="宋体" w:hAnsi="宋体" w:eastAsia="宋体" w:cs="宋体"/>
          <w:b w:val="0"/>
          <w:bCs w:val="0"/>
          <w:sz w:val="21"/>
          <w:szCs w:val="21"/>
          <w:lang w:val="en-US" w:eastAsia="zh-CN"/>
        </w:rPr>
        <w:t>为段 j 的负荷与光伏功率（kW），N</w:t>
      </w:r>
      <w:r>
        <w:rPr>
          <w:rFonts w:hint="eastAsia" w:ascii="宋体" w:hAnsi="宋体" w:eastAsia="宋体" w:cs="宋体"/>
          <w:b w:val="0"/>
          <w:bCs w:val="0"/>
          <w:sz w:val="21"/>
          <w:szCs w:val="21"/>
          <w:vertAlign w:val="subscript"/>
          <w:lang w:val="en-US" w:eastAsia="zh-CN"/>
        </w:rPr>
        <w:t>j</w:t>
      </w:r>
      <w:r>
        <w:rPr>
          <w:rFonts w:hint="eastAsia" w:ascii="宋体" w:hAnsi="宋体" w:eastAsia="宋体" w:cs="宋体"/>
          <w:b w:val="0"/>
          <w:bCs w:val="0"/>
          <w:sz w:val="21"/>
          <w:szCs w:val="21"/>
          <w:lang w:val="en-US" w:eastAsia="zh-CN"/>
        </w:rPr>
        <w:t xml:space="preserve"> 单位为 MW。以周差为回归目标，定义</w:t>
      </w:r>
    </w:p>
    <w:p w14:paraId="57CD621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j−W</m:t>
              </m:r>
              <m:ctrlPr>
                <w:rPr>
                  <w:rFonts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j−W</m:t>
              </m:r>
              <m:ctrlPr>
                <w:rPr>
                  <w:rFonts w:ascii="Cambria Math" w:hAnsi="Cambria Math" w:eastAsia="宋体"/>
                  <w:sz w:val="21"/>
                </w:rPr>
              </m:ctrlPr>
            </m:sub>
          </m:sSub>
        </m:oMath>
      </m:oMathPara>
    </w:p>
    <w:p w14:paraId="65463A0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W=1008 为一周的段数。每天 0:00（r₀=144d，d 为天数）用已交付数据估计参数，训练集取 </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=max(W,r₀−4032),…,r₀−1</m:t>
        </m:r>
      </m:oMath>
      <w:r>
        <w:rPr>
          <w:rFonts w:hint="eastAsia" w:ascii="宋体" w:hAnsi="宋体" w:eastAsia="宋体" w:cs="宋体"/>
          <w:b w:val="0"/>
          <w:bCs w:val="0"/>
          <w:sz w:val="21"/>
          <w:szCs w:val="21"/>
          <w:lang w:val="en-US" w:eastAsia="zh-CN"/>
        </w:rPr>
        <w:t>，若不足 1008 条则按回退规则处理（见下文）。在 T_d 上拟合线性模型</w:t>
      </w:r>
    </w:p>
    <w:p w14:paraId="5C2AF31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m:oMathPara>
    </w:p>
    <w:p w14:paraId="6455A8B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回归系数取最小二乘解</w:t>
      </w:r>
    </w:p>
    <w:p w14:paraId="22E2E25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r>
                    <m:rPr/>
                    <w:rPr>
                      <w:rFonts w:hint="default" w:ascii="Cambria Math" w:hAnsi="Cambria Math" w:eastAsia="宋体"/>
                      <w:sz w:val="21"/>
                    </w:rPr>
                    <m:t>(</m:t>
                  </m:r>
                  <m:ctrlPr>
                    <w:rPr>
                      <w:rFonts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−y)</m:t>
              </m:r>
              <m:ctrlPr>
                <w:rPr>
                  <w:rFonts w:hint="default" w:ascii="Cambria Math" w:hAnsi="Cambria Math" w:eastAsia="宋体"/>
                  <w:sz w:val="21"/>
                </w:rPr>
              </m:ctrlPr>
            </m:num>
            <m:den>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r>
                    <m:rPr/>
                    <w:rPr>
                      <w:rFonts w:hint="default" w:ascii="Cambria Math" w:hAnsi="Cambria Math" w:eastAsia="宋体"/>
                      <w:sz w:val="21"/>
                    </w:rPr>
                    <m:t>(</m:t>
                  </m:r>
                  <m:ctrlPr>
                    <w:rPr>
                      <w:rFonts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−x</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den>
          </m:f>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=y−</m:t>
          </m:r>
          <m:sSub>
            <m:sSubPr>
              <m:ctrlPr>
                <w:rPr>
                  <w:rFonts w:hint="default" w:ascii="Cambria Math" w:hAnsi="Cambria Math" w:eastAsia="宋体"/>
                  <w:sz w:val="21"/>
                </w:rPr>
              </m:ctrlPr>
            </m:sSubPr>
            <m:e>
              <m:r>
                <m:rPr/>
                <w:rPr>
                  <w:rFonts w:hint="default" w:ascii="Cambria Math" w:hAnsi="Cambria Math" w:eastAsia="宋体"/>
                  <w:sz w:val="21"/>
                </w:rPr>
                <m:t>b</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x</m:t>
          </m:r>
        </m:oMath>
      </m:oMathPara>
    </w:p>
    <w:p w14:paraId="335290C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用同组残差估计残差衰减系数（投影到 [0,1]，分母过小取 0）：</w:t>
      </w:r>
    </w:p>
    <w:p w14:paraId="561A742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ρ</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Π</m:t>
              </m:r>
              <m:ctrlPr>
                <w:rPr>
                  <w:rFonts w:ascii="Cambria Math" w:hAnsi="Cambria Math" w:eastAsia="宋体"/>
                  <w:sz w:val="21"/>
                </w:rPr>
              </m:ctrlPr>
            </m:e>
            <m:sub>
              <m:r>
                <m:rPr/>
                <w:rPr>
                  <w:rFonts w:hint="default" w:ascii="Cambria Math" w:hAnsi="Cambria Math" w:eastAsia="宋体"/>
                  <w:sz w:val="21"/>
                </w:rPr>
                <m:t>[0,1]</m:t>
              </m:r>
              <m:ctrlPr>
                <w:rPr>
                  <w:rFonts w:ascii="Cambria Math" w:hAnsi="Cambria Math" w:eastAsia="宋体"/>
                  <w:sz w:val="21"/>
                </w:rPr>
              </m:ctrlPr>
            </m:sub>
          </m:sSub>
          <m:d>
            <m:dPr>
              <m:ctrlPr>
                <w:rPr>
                  <w:rFonts w:hint="default" w:ascii="Cambria Math" w:hAnsi="Cambria Math" w:eastAsia="宋体"/>
                  <w:sz w:val="21"/>
                </w:rPr>
              </m:ctrlPr>
            </m:dPr>
            <m:e>
              <m:f>
                <m:fPr>
                  <m:ctrlPr>
                    <w:rPr>
                      <w:rFonts w:hint="default" w:ascii="Cambria Math" w:hAnsi="Cambria Math" w:eastAsia="宋体"/>
                      <w:sz w:val="21"/>
                    </w:rPr>
                  </m:ctrlPr>
                </m:fPr>
                <m:num>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 j,j−1∈</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ctrlPr>
                        <w:rPr>
                          <w:rFonts w:hint="default"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j−1</m:t>
                      </m:r>
                      <m:ctrlPr>
                        <w:rPr>
                          <w:rFonts w:hint="default" w:ascii="Cambria Math" w:hAnsi="Cambria Math" w:eastAsia="宋体"/>
                          <w:sz w:val="21"/>
                        </w:rPr>
                      </m:ctrlPr>
                    </m:sub>
                  </m:sSub>
                  <m:ctrlPr>
                    <w:rPr>
                      <w:rFonts w:hint="default" w:ascii="Cambria Math" w:hAnsi="Cambria Math" w:eastAsia="宋体"/>
                      <w:sz w:val="21"/>
                    </w:rPr>
                  </m:ctrlPr>
                </m:num>
                <m:den>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 j,j−1∈</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j−1</m:t>
                          </m:r>
                          <m:ctrlPr>
                            <w:rPr>
                              <w:rFonts w:ascii="Cambria Math" w:hAnsi="Cambria Math" w:eastAsia="宋体"/>
                              <w:sz w:val="21"/>
                            </w:rPr>
                          </m:ctrlPr>
                        </m:sub>
                        <m:sup>
                          <m:r>
                            <m:rPr/>
                            <w:rPr>
                              <w:rFonts w:hint="default" w:ascii="Cambria Math" w:hAnsi="Cambria Math" w:eastAsia="宋体"/>
                              <w:sz w:val="21"/>
                            </w:rPr>
                            <m:t>2</m:t>
                          </m:r>
                          <m:ctrlPr>
                            <w:rPr>
                              <w:rFonts w:ascii="Cambria Math" w:hAnsi="Cambria Math" w:eastAsia="宋体"/>
                              <w:sz w:val="21"/>
                            </w:rPr>
                          </m:ctrlPr>
                        </m:sup>
                      </m:sSubSup>
                      <m:ctrlPr>
                        <w:rPr>
                          <w:rFonts w:hint="default" w:ascii="Cambria Math" w:hAnsi="Cambria Math" w:eastAsia="宋体"/>
                          <w:sz w:val="21"/>
                        </w:rPr>
                      </m:ctrlPr>
                    </m:e>
                  </m:nary>
                  <m:ctrlPr>
                    <w:rPr>
                      <w:rFonts w:hint="default" w:ascii="Cambria Math" w:hAnsi="Cambria Math" w:eastAsia="宋体"/>
                      <w:sz w:val="21"/>
                    </w:rPr>
                  </m:ctrlPr>
                </m:den>
              </m:f>
              <m:ctrlPr>
                <w:rPr>
                  <w:rFonts w:hint="default" w:ascii="Cambria Math" w:hAnsi="Cambria Math" w:eastAsia="宋体"/>
                  <w:sz w:val="21"/>
                </w:rPr>
              </m:ctrlPr>
            </m:e>
          </m:d>
        </m:oMath>
      </m:oMathPara>
    </w:p>
    <w:p w14:paraId="6C42645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日内参数（a、b、ρ）保持不变，仅更新最新残差与合法外生预测。设发布时刻 r，用最新已完成点计算残差</w:t>
      </w:r>
      <m:oMath>
        <m:sSub>
          <m:sSubPr>
            <m:ctrlPr>
              <w:rPr>
                <w:rFonts w:hint="default" w:ascii="Cambria Math" w:hAnsi="Cambria Math" w:eastAsia="宋体"/>
                <w:sz w:val="21"/>
              </w:rPr>
            </m:ctrlPr>
          </m:sSubPr>
          <m:e>
            <m:r>
              <m:rPr/>
              <w:rPr>
                <w:rFonts w:hint="default" w:ascii="Cambria Math" w:hAnsi="Cambria Math" w:eastAsia="宋体"/>
                <w:sz w:val="21"/>
              </w:rPr>
              <m:t>ê</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r−1−W</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â</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−b</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r−1−W</m:t>
            </m:r>
            <m:ctrlPr>
              <w:rPr>
                <w:rFonts w:ascii="Cambria Math" w:hAnsi="Cambria Math" w:eastAsia="宋体"/>
                <w:sz w:val="21"/>
              </w:rPr>
            </m:ctrlPr>
          </m:sub>
        </m:sSub>
        <m:r>
          <m:rPr/>
          <w:rPr>
            <w:rFonts w:hint="default" w:ascii="Cambria Math" w:hAnsi="Cambria Math" w:eastAsia="宋体"/>
            <w:sz w:val="21"/>
          </w:rPr>
          <m:t>)</m:t>
        </m:r>
      </m:oMath>
      <w:r>
        <w:rPr>
          <w:rFonts w:hint="eastAsia" w:ascii="宋体" w:hAnsi="宋体" w:eastAsia="宋体" w:cs="宋体"/>
          <w:b w:val="0"/>
          <w:bCs w:val="0"/>
          <w:sz w:val="21"/>
          <w:szCs w:val="21"/>
          <w:lang w:val="en-US" w:eastAsia="zh-CN"/>
        </w:rPr>
        <w:t>，则对未来段 i≥r 的价格预测为</w:t>
      </w:r>
    </w:p>
    <w:p w14:paraId="0D8D163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r,i</m:t>
              </m:r>
              <m:ctrlPr>
                <w:rPr>
                  <w:rFonts w:ascii="Cambria Math" w:hAnsi="Cambria Math" w:eastAsia="宋体"/>
                  <w:sz w:val="21"/>
                </w:rPr>
              </m:ctrlPr>
            </m:sub>
          </m:sSub>
          <m:r>
            <m:rPr/>
            <w:rPr>
              <w:rFonts w:hint="default" w:ascii="Cambria Math" w:hAnsi="Cambria Math" w:eastAsia="宋体"/>
              <w:sz w:val="21"/>
            </w:rPr>
            <m:t>=</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d>
                <m:dPr>
                  <m:begChr m:val="{"/>
                  <m:endChr m:val="}"/>
                  <m:ctrlPr>
                    <w:rPr>
                      <w:rFonts w:hint="default" w:ascii="Cambria Math" w:hAnsi="Cambria Math" w:eastAsia="宋体"/>
                      <w:sz w:val="21"/>
                    </w:rPr>
                  </m:ctrlPr>
                </m:dPr>
                <m:e>
                  <m:r>
                    <m:rPr/>
                    <w:rPr>
                      <w:rFonts w:hint="default" w:ascii="Cambria Math" w:hAnsi="Cambria Math" w:eastAsia="宋体"/>
                      <w:sz w:val="21"/>
                    </w:rPr>
                    <m:t>ε, </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i−W</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i−W</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ρ</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 i−r+1</m:t>
                      </m:r>
                      <m:ctrlPr>
                        <w:rPr>
                          <w:rFonts w:ascii="Cambria Math" w:hAnsi="Cambria Math" w:eastAsia="宋体"/>
                          <w:sz w:val="21"/>
                        </w:rPr>
                      </m:ctrlPr>
                    </m:sup>
                  </m:sSubSup>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ctrlPr>
                    <w:rPr>
                      <w:rFonts w:hint="default" w:ascii="Cambria Math" w:hAnsi="Cambria Math" w:eastAsia="宋体"/>
                      <w:sz w:val="21"/>
                    </w:rPr>
                  </m:ctrlPr>
                </m:e>
              </m:d>
              <m:ctrlPr>
                <w:rPr>
                  <w:rFonts w:hint="default" w:ascii="Cambria Math" w:hAnsi="Cambria Math" w:eastAsia="宋体"/>
                  <w:sz w:val="21"/>
                </w:rPr>
              </m:ctrlPr>
            </m:e>
          </m:func>
        </m:oMath>
      </m:oMathPara>
    </w:p>
    <w:p w14:paraId="6E29317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N̂_{r,i} 为发布时刻 r 对未来段 i 的预测净需求，ε=10⁻⁶ 元/kWh 保证正价。式（6）的含义是：以一周前同段价格为基础，加上本周净需求相对上周变化引起的偏移修正，再加上最新残差按 ρ</w:t>
      </w:r>
      <w:r>
        <w:rPr>
          <w:rFonts w:hint="eastAsia" w:ascii="宋体" w:hAnsi="宋体" w:eastAsia="宋体" w:cs="宋体"/>
          <w:b w:val="0"/>
          <w:bCs w:val="0"/>
          <w:sz w:val="21"/>
          <w:szCs w:val="21"/>
          <w:vertAlign w:val="subscript"/>
          <w:lang w:val="en-US" w:eastAsia="zh-CN"/>
        </w:rPr>
        <w:t>d</w:t>
      </w:r>
      <w:r>
        <w:rPr>
          <w:rFonts w:hint="eastAsia" w:ascii="宋体" w:hAnsi="宋体" w:eastAsia="宋体" w:cs="宋体"/>
          <w:b w:val="0"/>
          <w:bCs w:val="0"/>
          <w:sz w:val="21"/>
          <w:szCs w:val="21"/>
          <w:lang w:val="en-US" w:eastAsia="zh-CN"/>
        </w:rPr>
        <w:t>指数衰减的惯性项。</w:t>
      </w:r>
    </w:p>
    <w:p w14:paraId="66F6796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当无周历史或训练样本不足时，按如下规则回退：P7——直接取上周同段价格 </w:t>
      </w:r>
      <m:oMath>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r,i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i−W</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；P0——取最近至多 7 个同日时段已完成价格均值，仍不足则取最近至多 144 个已完成价格均值；完全无价格历史时不求解价格 LP，不编造零价。P7 是本题的有效参照：主方案采用 P1，二者在同一控制结构下对比，可单独评估电价预测模块的收益。</w:t>
      </w:r>
    </w:p>
    <w:p w14:paraId="2F15D0C3">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5.4.3 波动电价下问题二的重算模型</w:t>
      </w:r>
    </w:p>
    <w:p w14:paraId="2CCF49B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为分离"价格预测模块"与"控制结构"两方面的作用，设置三支策略：</w:t>
      </w:r>
    </w:p>
    <w:p w14:paraId="4BDC8D6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M0-P1,主方案，午夜申报＋日内执行，价格用 P1</w:t>
      </w:r>
    </w:p>
    <w:p w14:paraId="280C02E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R2-P1,完整两日滚动结构，价格用 P1，作为控制结构对照</w:t>
      </w:r>
    </w:p>
    <w:p w14:paraId="4EFAD98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M0-P7,与 M0-P1 相同的控制结构，价格用 P7，作为价格模块对照。三支共享物理条件与共同一月启动；M0-P1与M0-P7控制结构相同，R2-P1为控制结构对照。</w:t>
      </w:r>
    </w:p>
    <w:p w14:paraId="32A6AA5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主方案 M0-P1 沿用问题二的做法：每天 0:00 用加权岭回归预测当天 144 段净需求 n̂，以历史预测误差的 0.8 经验分位构造风险修正净需求</w:t>
      </w:r>
    </w:p>
    <w:p w14:paraId="670724E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m</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d,t|d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oMath>
      </m:oMathPara>
    </w:p>
    <w:p w14:paraId="5478AC2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 xml:space="preserve">为经验 0.8 分位数：对 1 月 22 日起至前一日的每个历史午夜发布 h，保存其净需求预测已实现误差 </w:t>
      </w:r>
      <m:oMath>
        <m:sSub>
          <m:sSubPr>
            <m:ctrlPr>
              <w:rPr>
                <w:rFonts w:hint="default" w:ascii="Cambria Math" w:hAnsi="Cambria Math" w:eastAsia="宋体"/>
                <w:sz w:val="21"/>
              </w:rPr>
            </m:ctrlPr>
          </m:sSubPr>
          <m:e>
            <m:r>
              <m:rPr/>
              <w:rPr>
                <w:rFonts w:hint="default" w:ascii="Cambria Math" w:hAnsi="Cambria Math" w:eastAsia="宋体"/>
                <w:sz w:val="21"/>
              </w:rPr>
              <m:t>ε</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−n</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h,j|h</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，对当前时段t汇集所有 h 及时段邻域 j∈[max(0,t−2),min(143,t+2)] 内的误差（不跨日循环邻域），取该误差池排序后位置 v=0.8(N−1) 处的线性插值（0.8 对应紧急购电价 5 倍时单时段问题的一阶最优，沿用问题二，不宣称波动电价下的全局最优保证）。以预测电价下全天计划购电费用最小为目标，求解 144 段午夜计划购电线性规划：</w:t>
      </w:r>
    </w:p>
    <w:p w14:paraId="1993438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sz w:val="21"/>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nary>
                <m:naryPr>
                  <m:chr m:val="∑"/>
                  <m:limLoc m:val="subSup"/>
                  <m:ctrlPr>
                    <w:rPr>
                      <w:rFonts w:hint="default" w:ascii="Cambria Math" w:hAnsi="Cambria Math" w:eastAsia="宋体"/>
                      <w:sz w:val="21"/>
                    </w:rPr>
                  </m:ctrlPr>
                </m:naryPr>
                <m:sub>
                  <m:r>
                    <m:rPr/>
                    <w:rPr>
                      <w:rFonts w:hint="default" w:ascii="Cambria Math" w:hAnsi="Cambria Math" w:eastAsia="宋体"/>
                      <w:sz w:val="21"/>
                    </w:rPr>
                    <m:t>t=0</m:t>
                  </m:r>
                  <m:ctrlPr>
                    <w:rPr>
                      <w:rFonts w:ascii="Cambria Math" w:hAnsi="Cambria Math" w:eastAsia="宋体"/>
                      <w:sz w:val="21"/>
                    </w:rPr>
                  </m:ctrlPr>
                </m:sub>
                <m:sup>
                  <m:r>
                    <m:rPr/>
                    <w:rPr>
                      <w:rFonts w:hint="default" w:ascii="Cambria Math" w:hAnsi="Cambria Math" w:eastAsia="宋体"/>
                      <w:sz w:val="21"/>
                    </w:rPr>
                    <m:t>143</m:t>
                  </m:r>
                  <m:ctrlPr>
                    <w:rPr>
                      <w:rFonts w:ascii="Cambria Math" w:hAnsi="Cambria Math" w:eastAsia="宋体"/>
                      <w:sz w:val="21"/>
                    </w:rPr>
                  </m:ctrlPr>
                </m:sup>
                <m:e>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hint="default" w:ascii="Cambria Math" w:hAnsi="Cambria Math" w:eastAsia="宋体"/>
                          <w:sz w:val="21"/>
                        </w:rPr>
                      </m:ctrlPr>
                    </m:e>
                    <m:sub>
                      <m:r>
                        <m:rPr>
                          <m:sty m:val="p"/>
                        </m:rPr>
                        <w:rPr>
                          <w:rFonts w:hint="default" w:ascii="Cambria Math" w:hAnsi="Cambria Math" w:eastAsia="宋体"/>
                          <w:sz w:val="21"/>
                        </w:rPr>
                        <m:t>144d,144d+t</m:t>
                      </m:r>
                      <m:ctrlPr>
                        <w:rPr>
                          <w:rFonts w:hint="default" w:ascii="Cambria Math" w:hAnsi="Cambria Math" w:eastAsia="宋体"/>
                          <w:sz w:val="21"/>
                        </w:rPr>
                      </m:ctrlPr>
                    </m:sub>
                  </m:sSub>
                  <m:r>
                    <m:rPr>
                      <m:sty m:val="p"/>
                    </m:rPr>
                    <w:rPr>
                      <w:rFonts w:hint="default" w:ascii="Cambria Math" w:hAnsi="Cambria Math" w:eastAsia="宋体"/>
                      <w:sz w:val="21"/>
                    </w:rPr>
                    <m:t> </m:t>
                  </m:r>
                  <m:sSubSup>
                    <m:sSubSupPr>
                      <m:ctrlPr>
                        <w:rPr>
                          <w:rFonts w:hint="default" w:ascii="Cambria Math" w:hAnsi="Cambria Math" w:eastAsia="宋体"/>
                          <w:sz w:val="21"/>
                        </w:rPr>
                      </m:ctrlPr>
                    </m:sSubSupPr>
                    <m:e>
                      <m:r>
                        <m:rPr>
                          <m:sty m:val="p"/>
                        </m:rPr>
                        <w:rPr>
                          <w:rFonts w:hint="default" w:ascii="Cambria Math" w:hAnsi="Cambria Math" w:eastAsia="宋体"/>
                          <w:sz w:val="21"/>
                        </w:rPr>
                        <m:t>q</m:t>
                      </m:r>
                      <m:ctrlPr>
                        <w:rPr>
                          <w:rFonts w:hint="default" w:ascii="Cambria Math" w:hAnsi="Cambria Math" w:eastAsia="宋体"/>
                          <w:sz w:val="21"/>
                        </w:rPr>
                      </m:ctrlPr>
                    </m:e>
                    <m:sub>
                      <m:r>
                        <m:rPr>
                          <m:sty m:val="p"/>
                        </m:rPr>
                        <w:rPr>
                          <w:rFonts w:hint="default" w:ascii="Cambria Math" w:hAnsi="Cambria Math" w:eastAsia="宋体"/>
                          <w:sz w:val="21"/>
                        </w:rPr>
                        <m:t>t</m:t>
                      </m:r>
                      <m:ctrlPr>
                        <w:rPr>
                          <w:rFonts w:hint="default" w:ascii="Cambria Math" w:hAnsi="Cambria Math" w:eastAsia="宋体"/>
                          <w:sz w:val="21"/>
                        </w:rPr>
                      </m:ctrlPr>
                    </m:sub>
                    <m:sup>
                      <m:r>
                        <m:rPr>
                          <m:sty m:val="p"/>
                        </m:rPr>
                        <w:rPr>
                          <w:rFonts w:hint="default" w:ascii="Cambria Math" w:hAnsi="Cambria Math" w:eastAsia="宋体"/>
                          <w:sz w:val="21"/>
                        </w:rPr>
                        <m:t>0</m:t>
                      </m:r>
                      <m:ctrlPr>
                        <w:rPr>
                          <w:rFonts w:hint="default" w:ascii="Cambria Math" w:hAnsi="Cambria Math" w:eastAsia="宋体"/>
                          <w:sz w:val="21"/>
                        </w:rPr>
                      </m:ctrlPr>
                    </m:sup>
                  </m:sSubSup>
                  <m:ctrlPr>
                    <w:rPr>
                      <w:rFonts w:ascii="Cambria Math" w:hAnsi="Cambria Math" w:eastAsia="宋体"/>
                      <w:sz w:val="21"/>
                    </w:rPr>
                  </m:ctrlPr>
                </m:e>
              </m:nary>
              <m:ctrlPr>
                <w:rPr>
                  <w:rFonts w:hint="default" w:ascii="Cambria Math" w:hAnsi="Cambria Math" w:eastAsia="宋体"/>
                  <w:sz w:val="21"/>
                </w:rPr>
              </m:ctrlPr>
            </m:e>
          </m:func>
        </m:oMath>
      </m:oMathPara>
    </w:p>
    <w:p w14:paraId="4051B5B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s.t. </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0</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m</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, </m:t>
          </m:r>
        </m:oMath>
      </m:oMathPara>
    </w:p>
    <w:p w14:paraId="00A69FB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 </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t+1</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+0.9</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/0.9</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0</m:t>
              </m:r>
              <m:ctrlPr>
                <w:rPr>
                  <w:rFonts w:hint="default" w:ascii="Cambria Math" w:hAnsi="Cambria Math" w:eastAsia="宋体"/>
                  <w:sz w:val="21"/>
                </w:rPr>
              </m:ctrlPr>
            </m:sup>
          </m:sSubSup>
          <m:r>
            <m:rPr/>
            <w:rPr>
              <w:rFonts w:hint="default" w:ascii="Cambria Math" w:hAnsi="Cambria Math" w:eastAsia="宋体"/>
              <w:sz w:val="21"/>
            </w:rPr>
            <m:t>≥0,</m:t>
          </m:r>
        </m:oMath>
      </m:oMathPara>
    </w:p>
    <w:p w14:paraId="700F1AB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 0≤</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≤C, 0≤</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hint="default" w:ascii="Cambria Math" w:hAnsi="Cambria Math" w:eastAsia="宋体"/>
                  <w:sz w:val="21"/>
                </w:rPr>
              </m:ctrlPr>
            </m:e>
            <m:sub>
              <m:r>
                <m:rPr/>
                <w:rPr>
                  <w:rFonts w:hint="default" w:ascii="Cambria Math" w:hAnsi="Cambria Math" w:eastAsia="宋体"/>
                  <w:sz w:val="21"/>
                </w:rPr>
                <m:t>d,t|d</m:t>
              </m:r>
              <m:ctrlPr>
                <w:rPr>
                  <w:rFonts w:hint="default" w:ascii="Cambria Math" w:hAnsi="Cambria Math" w:eastAsia="宋体"/>
                  <w:sz w:val="21"/>
                </w:rPr>
              </m:ctrlPr>
            </m:sub>
          </m:sSub>
          <m:r>
            <m:rPr/>
            <w:rPr>
              <w:rFonts w:hint="default" w:ascii="Cambria Math" w:hAnsi="Cambria Math" w:eastAsia="宋体"/>
              <w:sz w:val="21"/>
            </w:rPr>
            <m:t>, </m:t>
          </m:r>
        </m:oMath>
      </m:oMathPara>
    </w:p>
    <w:p w14:paraId="3319B3A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r>
            <m:rPr/>
            <w:rPr>
              <w:rFonts w:hint="default" w:ascii="Cambria Math" w:hAnsi="Cambria Math" w:eastAsia="宋体"/>
              <w:sz w:val="21"/>
            </w:rPr>
            <m:t>1200≤</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≤10800, </m:t>
          </m:r>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0</m:t>
              </m:r>
              <m:ctrlPr>
                <w:rPr>
                  <w:rFonts w:hint="default" w:ascii="Cambria Math" w:hAnsi="Cambria Math" w:eastAsia="宋体"/>
                  <w:sz w:val="21"/>
                </w:rPr>
              </m:ctrlPr>
            </m:sub>
          </m:sSub>
          <m:r>
            <m:rPr/>
            <w:rPr>
              <w:rFonts w:hint="default" w:ascii="Cambria Math" w:hAnsi="Cambria Math" w:eastAsia="宋体"/>
              <w:sz w:val="21"/>
            </w:rPr>
            <m:t>取当天真实储电</m:t>
          </m:r>
        </m:oMath>
      </m:oMathPara>
    </w:p>
    <w:p w14:paraId="7C7E963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C=5000Δ=833.33 kWh 为每段交流侧充放电上限。只发布当天正常订单 q0，LP 中的计划储电量不是实际执行轨迹。日内每段以锁定的 q0 与实际净需求 n 计算 r=q0−n，执行规则与问题二一致：</w:t>
      </w:r>
    </w:p>
    <w:p w14:paraId="34B694F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r≥0: c=</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r,C,(10800−E)/0.9), w=r−c, s=g=0;</m:t>
          </m:r>
        </m:oMath>
      </m:oMathPara>
    </w:p>
    <w:p w14:paraId="0BED35D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r&lt;0: s=</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−r,C,0.9(E−1200)), g=−r−s, c=w=0;</m:t>
          </m:r>
        </m:oMath>
      </m:oMathPara>
    </w:p>
    <w:p w14:paraId="75ACD01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next</m:t>
              </m:r>
              <m:ctrlPr>
                <w:rPr>
                  <w:rFonts w:hint="default" w:ascii="Cambria Math" w:hAnsi="Cambria Math" w:eastAsia="宋体"/>
                  <w:sz w:val="21"/>
                </w:rPr>
              </m:ctrlPr>
            </m:sub>
          </m:sSub>
          <m:r>
            <m:rPr/>
            <w:rPr>
              <w:rFonts w:hint="default" w:ascii="Cambria Math" w:hAnsi="Cambria Math" w:eastAsia="宋体"/>
              <w:sz w:val="21"/>
            </w:rPr>
            <m:t>=E+0.9c−s/0.9</m:t>
          </m:r>
        </m:oMath>
      </m:oMathPara>
    </w:p>
    <w:p w14:paraId="0F83DE3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该策略先满足当前缺口，不主动为未来高价缺口留电。Q4-2 中 a=q0，单段实际费用为 </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up>
            <m:r>
              <m:rPr/>
              <w:rPr>
                <w:rFonts w:hint="default" w:ascii="Cambria Math" w:hAnsi="Cambria Math" w:eastAsia="宋体"/>
                <w:sz w:val="21"/>
              </w:rPr>
              <m:t>0</m:t>
            </m:r>
            <m:ctrlPr>
              <w:rPr>
                <w:rFonts w:ascii="Cambria Math" w:hAnsi="Cambria Math" w:eastAsia="宋体"/>
                <w:sz w:val="21"/>
              </w:rPr>
            </m:ctrlPr>
          </m:sup>
        </m:sSubSup>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hint="eastAsia" w:ascii="宋体" w:hAnsi="宋体" w:eastAsia="宋体" w:cs="宋体"/>
          <w:b w:val="0"/>
          <w:bCs w:val="0"/>
          <w:sz w:val="21"/>
          <w:szCs w:val="21"/>
          <w:lang w:val="en-US" w:eastAsia="zh-CN"/>
        </w:rPr>
        <w:t>，主评价期实际总费用为</w:t>
      </w:r>
    </w:p>
    <w:p w14:paraId="4FE99D1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J</m:t>
              </m:r>
              <m:ctrlPr>
                <w:rPr>
                  <w:rFonts w:ascii="Cambria Math" w:hAnsi="Cambria Math" w:eastAsia="宋体"/>
                  <w:sz w:val="21"/>
                </w:rPr>
              </m:ctrlPr>
            </m:e>
            <m:sub>
              <m:r>
                <m:rPr/>
                <w:rPr>
                  <w:rFonts w:hint="default" w:ascii="Cambria Math" w:hAnsi="Cambria Math" w:eastAsia="宋体"/>
                  <w:sz w:val="21"/>
                </w:rPr>
                <m:t>42</m:t>
              </m:r>
              <m:ctrlPr>
                <w:rPr>
                  <w:rFonts w:ascii="Cambria Math" w:hAnsi="Cambria Math" w:eastAsia="宋体"/>
                  <w:sz w:val="21"/>
                </w:rPr>
              </m:ctrlPr>
            </m:sub>
          </m:sSub>
          <m:r>
            <m:rPr/>
            <w:rPr>
              <w:rFonts w:hint="default" w:ascii="Cambria Math" w:hAnsi="Cambria Math" w:eastAsia="宋体"/>
              <w:sz w:val="21"/>
            </w:rPr>
            <m:t>=</m:t>
          </m:r>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i∈N</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up>
              <m:r>
                <m:rPr/>
                <w:rPr>
                  <w:rFonts w:hint="default" w:ascii="Cambria Math" w:hAnsi="Cambria Math" w:eastAsia="宋体"/>
                  <w:sz w:val="21"/>
                </w:rPr>
                <m:t>0</m:t>
              </m:r>
              <m:ctrlPr>
                <w:rPr>
                  <w:rFonts w:hint="default" w:ascii="Cambria Math" w:hAnsi="Cambria Math" w:eastAsia="宋体"/>
                  <w:sz w:val="21"/>
                </w:rPr>
              </m:ctrlPr>
            </m:sup>
          </m:sSubSup>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g</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oMath>
      </m:oMathPara>
    </w:p>
    <w:p w14:paraId="2431264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N 为 2025-02-01 至 12-31 的 334 个自然日。</w:t>
      </w:r>
    </w:p>
    <w:p w14:paraId="6B6D744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对照支 R2-P1 采用完整滚动结构：午夜窗口延伸至次日 24:00（最多 288 段），当天订单锁定、次日为内部订单 b；每十分钟以真实净需求与已锁合同重新规划储电、紧急购电与次日内部订单；两阶段求解，先最小化预测费用，再在总窗口费用容差内最大化根段末电量。R2 有更强的保电倾向，但有限窗口、点预测与零尾值并不保证实际年费更低。M0-P7 与 M0-P1 完全同构，仅把价格预测模块换成 P7。</w:t>
      </w:r>
    </w:p>
    <w:p w14:paraId="24D356A4">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5.4.4 波动电价下问题三的重算模型</w:t>
      </w:r>
    </w:p>
    <w:p w14:paraId="7294112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问题三的框架为"多时点官方预报＋整点滚动 LP＋日内订单调整"，波动电价下该框架仍然成立，只需把整点 LP 中的已知电价替换为预测电价 P1，并使价格预测与官方光伏预报经净需求相互影响。沿用问题三的对照设计，设置三种策略，见表 9。</w:t>
      </w:r>
    </w:p>
    <w:p w14:paraId="1B793209">
      <w:pPr>
        <w:keepNext w:val="1"/>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9 波动电价下问题三三种策略的设置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43"/>
        <w:gridCol w:w="2843"/>
      </w:tblGrid>
      <w:tr w14:paraId="5F96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C7D12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设置</w:t>
            </w:r>
          </w:p>
        </w:tc>
        <w:tc>
          <w:tcPr>
            <w:tcW w:w="2880" w:type="dxa"/>
          </w:tcPr>
          <w:p w14:paraId="72C50A8E">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官方光伏预报使用权限</w:t>
            </w:r>
          </w:p>
        </w:tc>
        <w:tc>
          <w:tcPr>
            <w:tcW w:w="2880" w:type="dxa"/>
          </w:tcPr>
          <w:p w14:paraId="2CA12629">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正常订单权限</w:t>
            </w:r>
          </w:p>
        </w:tc>
        <w:trPr>
          <w:cantSplit/>
          <w:tblHeader/>
        </w:trPr>
      </w:tr>
      <w:tr w14:paraId="5538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C858B1">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C0</w:t>
            </w:r>
          </w:p>
        </w:tc>
        <w:tc>
          <w:tcPr>
            <w:tcW w:w="2880" w:type="dxa"/>
          </w:tcPr>
          <w:p w14:paraId="2DB819CB">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每日 0:00 一次</w:t>
            </w:r>
          </w:p>
        </w:tc>
        <w:tc>
          <w:tcPr>
            <w:tcW w:w="2880" w:type="dxa"/>
          </w:tcPr>
          <w:p w14:paraId="2B4EF68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零点申报，日内锁定</w:t>
            </w:r>
          </w:p>
        </w:tc>
        <w:trPr>
          <w:cantSplit/>
        </w:trPr>
      </w:tr>
      <w:tr w14:paraId="6AA1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A87FA9">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C1</w:t>
            </w:r>
          </w:p>
        </w:tc>
        <w:tc>
          <w:tcPr>
            <w:tcW w:w="2880" w:type="dxa"/>
          </w:tcPr>
          <w:p w14:paraId="1F7113A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每日 0:00、6:00、12:00、18:00</w:t>
            </w:r>
          </w:p>
        </w:tc>
        <w:tc>
          <w:tcPr>
            <w:tcW w:w="2880" w:type="dxa"/>
          </w:tcPr>
          <w:p w14:paraId="4014911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零点申报，日内锁定</w:t>
            </w:r>
          </w:p>
        </w:tc>
        <w:trPr>
          <w:cantSplit/>
        </w:trPr>
      </w:tr>
      <w:tr w14:paraId="7A54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53AE6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C2</w:t>
            </w:r>
          </w:p>
        </w:tc>
        <w:tc>
          <w:tcPr>
            <w:tcW w:w="2880" w:type="dxa"/>
          </w:tcPr>
          <w:p w14:paraId="68E9745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每日 0:00、6:00、12:00、18:00</w:t>
            </w:r>
          </w:p>
        </w:tc>
        <w:tc>
          <w:tcPr>
            <w:tcW w:w="2880" w:type="dxa"/>
          </w:tcPr>
          <w:p w14:paraId="45872179">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零点申报，6/12/18 点可调整未交付段</w:t>
            </w:r>
          </w:p>
        </w:tc>
        <w:trPr>
          <w:cantSplit/>
        </w:trPr>
      </w:tr>
    </w:tbl>
    <w:p w14:paraId="1B82316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三种策略共用价格预测规则、整点 LP 频率与物理条件，分别维护各自储电状态与订单路径；C2 为题目主输出，C0/C1 用于分离"预报信息"与"可执行调整"的作用。</w:t>
      </w:r>
    </w:p>
    <w:p w14:paraId="38BCD94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官方光伏预报的接入沿用问题三的节点修正方式：午夜用加权岭回归得基础预测曲线 B，合法发布点 s∈{0,36,72,108}（对应 0:00、6:00、12:00、18:00）取最近已完成实际光伏与未来 24 个整点预报节点，节点间线性插值、覆盖外回基础曲线，每次从同一午夜基础重新修正、不累加；修正后的光伏预测参与净需求预测，进而同时影响电价预测与整点 LP。</w:t>
      </w:r>
    </w:p>
    <w:p w14:paraId="12D42C5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整点滚动 LP 沿用问题三的 E1-LP10 框架：每个整点从当前段规划到次日 24:00（最多 288 段，年末截断），小时内六个十分钟段的购电量为独立决策变量，不做小时均分；预测电价</w:t>
      </w:r>
      <m:oMath>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r,j</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替代已知电价。对未锁定（自由）段，储电变化 u 与规划购电量 A 的约束为</w:t>
      </w:r>
    </w:p>
    <w:p w14:paraId="32078FF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r>
            <m:rPr/>
            <w:rPr>
              <w:rFonts w:hint="default" w:ascii="Cambria Math" w:hAnsi="Cambria Math" w:eastAsia="宋体"/>
              <w:sz w:val="21"/>
            </w:rPr>
            <m:t>−</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C,</m:t>
          </m:r>
          <m:sSup>
            <m:sSupPr>
              <m:ctrlPr>
                <w:rPr>
                  <w:rFonts w:hint="default" w:ascii="Cambria Math" w:hAnsi="Cambria Math" w:eastAsia="宋体"/>
                  <w:sz w:val="21"/>
                </w:rPr>
              </m:ctrlPr>
            </m:sSupPr>
            <m:e>
              <m:r>
                <m:rPr/>
                <w:rPr>
                  <w:rFonts w:hint="default" w:ascii="Cambria Math" w:hAnsi="Cambria Math" w:eastAsia="宋体"/>
                  <w:sz w:val="21"/>
                </w:rPr>
                <m:t>n</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)/0.9≤u≤0.9C,  0≤A≤U,  A≥n+0.9u,  A≥n+u/0.9</m:t>
          </m:r>
        </m:oMath>
      </m:oMathPara>
    </w:p>
    <w:p w14:paraId="20EFBFC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对已锁定段 A=a，沿用问题三的约束。滚动窗口内以正常购电、调整附加与紧急购电费用之和最小为目标：</w:t>
      </w:r>
    </w:p>
    <w:p w14:paraId="0DDBEFA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hint="default" w:ascii="Cambria Math" w:hAnsi="Cambria Math" w:eastAsia="宋体"/>
                          <w:sz w:val="21"/>
                        </w:rPr>
                      </m:ctrlPr>
                    </m:e>
                    <m:sub>
                      <m:r>
                        <m:rPr>
                          <m:sty m:val="p"/>
                        </m:rPr>
                        <w:rPr>
                          <w:rFonts w:hint="default" w:ascii="Cambria Math" w:hAnsi="Cambria Math" w:eastAsia="宋体"/>
                          <w:sz w:val="21"/>
                        </w:rPr>
                        <m:t>r,j</m:t>
                      </m:r>
                      <m:ctrlPr>
                        <w:rPr>
                          <w:rFonts w:hint="default" w:ascii="Cambria Math" w:hAnsi="Cambria Math" w:eastAsia="宋体"/>
                          <w:sz w:val="21"/>
                        </w:rPr>
                      </m:ctrlPr>
                    </m:sub>
                  </m:sSub>
                  <m:r>
                    <m:rPr>
                      <m:sty m:val="p"/>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A</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r>
                    <m:rPr>
                      <m:sty m:val="p"/>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κ</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sSub>
                    <m:sSubPr>
                      <m:ctrlPr>
                        <w:rPr>
                          <w:rFonts w:hint="default" w:ascii="Cambria Math" w:hAnsi="Cambria Math" w:eastAsia="宋体"/>
                          <w:sz w:val="21"/>
                        </w:rPr>
                      </m:ctrlPr>
                    </m:sSubPr>
                    <m:e>
                      <m:r>
                        <m:rPr>
                          <m:sty m:val="p"/>
                        </m:rPr>
                        <w:rPr>
                          <w:rFonts w:hint="default" w:ascii="Cambria Math" w:hAnsi="Cambria Math" w:eastAsia="宋体"/>
                          <w:sz w:val="21"/>
                        </w:rPr>
                        <m:t>D</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r>
                    <m:rPr>
                      <m:sty m:val="p"/>
                    </m:rPr>
                    <w:rPr>
                      <w:rFonts w:hint="default" w:ascii="Cambria Math" w:hAnsi="Cambria Math" w:eastAsia="宋体"/>
                      <w:sz w:val="21"/>
                    </w:rPr>
                    <m:t>+5</m:t>
                  </m:r>
                  <m:sSub>
                    <m:sSubPr>
                      <m:ctrlPr>
                        <w:rPr>
                          <w:rFonts w:hint="default" w:ascii="Cambria Math" w:hAnsi="Cambria Math" w:eastAsia="宋体"/>
                          <w:sz w:val="21"/>
                        </w:rPr>
                      </m:ctrlPr>
                    </m:sSubPr>
                    <m:e>
                      <m:r>
                        <m:rPr>
                          <m:sty m:val="p"/>
                        </m:rPr>
                        <w:rPr>
                          <w:rFonts w:hint="default" w:ascii="Cambria Math" w:hAnsi="Cambria Math" w:eastAsia="宋体"/>
                          <w:sz w:val="21"/>
                        </w:rPr>
                        <m:t>g</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ctrlPr>
                    <w:rPr>
                      <w:rFonts w:ascii="Cambria Math" w:hAnsi="Cambria Math" w:eastAsia="宋体"/>
                      <w:sz w:val="21"/>
                    </w:rPr>
                  </m:ctrlPr>
                </m:e>
              </m:nary>
              <m:r>
                <m:rPr>
                  <m:sty m:val="p"/>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≥0</m:t>
          </m:r>
        </m:oMath>
      </m:oMathPara>
    </w:p>
    <w:p w14:paraId="27549D1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κ=0.5 仅用于当天非初始申报的调整段,对应题目"增加部分按 1.5 倍、减少部分按 0.5 倍"，0:00 原申报与内部次日规划时 κ=0。</w:t>
      </w:r>
    </w:p>
    <w:p w14:paraId="5EDEF92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日内十分钟执行沿用问题三：整点 LP 输出未来一小时六个原生时段末储电参考 R，每段锁定正常购电量 a 后揭示实际负载 ℓ 与光伏 v，令 r=a+v−ℓ：</w:t>
      </w:r>
    </w:p>
    <w:p w14:paraId="26212A6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r≥0: c=</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r,C,(10800−E)/0.9), w=r−c, s=g=0;</m:t>
          </m:r>
        </m:oMath>
      </m:oMathPara>
    </w:p>
    <w:p w14:paraId="7B7DD0F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r&lt;0: s=</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−r,C,0.9(E−R</m:t>
          </m:r>
          <m:sSup>
            <m:sSupPr>
              <m:ctrlPr>
                <w:rPr>
                  <w:rFonts w:hint="default" w:ascii="Cambria Math" w:hAnsi="Cambria Math" w:eastAsia="宋体"/>
                  <w:sz w:val="21"/>
                </w:rPr>
              </m:ctrlPr>
            </m:sSupPr>
            <m:e>
              <m:r>
                <m:rPr/>
                <w:rPr>
                  <w:rFonts w:hint="default" w:ascii="Cambria Math" w:hAnsi="Cambria Math" w:eastAsia="宋体"/>
                  <w:sz w:val="21"/>
                </w:rPr>
                <m:t>)</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), g=−r−s, c=w=0;</m:t>
          </m:r>
        </m:oMath>
      </m:oMathPara>
    </w:p>
    <w:p w14:paraId="7CD6046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next</m:t>
            </m:r>
            <m:ctrlPr>
              <w:rPr>
                <w:rFonts w:hint="default" w:ascii="Cambria Math" w:hAnsi="Cambria Math" w:eastAsia="宋体"/>
                <w:sz w:val="21"/>
              </w:rPr>
            </m:ctrlPr>
          </m:sub>
        </m:sSub>
        <m:r>
          <m:rPr/>
          <w:rPr>
            <w:rFonts w:hint="default" w:ascii="Cambria Math" w:hAnsi="Cambria Math" w:eastAsia="宋体"/>
            <w:sz w:val="21"/>
          </w:rPr>
          <m:t>=E+0.9c−s/0.9</m:t>
        </m:r>
      </m:oMath>
      <w:r>
        <w:rPr>
          <w:rFonts w:hint="eastAsia" w:ascii="宋体" w:hAnsi="宋体" w:eastAsia="宋体" w:cs="宋体"/>
          <w:b w:val="0"/>
          <w:bCs w:val="0"/>
          <w:sz w:val="21"/>
          <w:szCs w:val="21"/>
          <w:lang w:val="en-US" w:eastAsia="zh-CN"/>
        </w:rPr>
        <w:t>R是留电参考而非硬终态，不把真实储电量强制重置为预测值。实际费用只按最终有效 a 相对午夜 q0 结算一次，不累计中间改约路径：</w:t>
      </w:r>
    </w:p>
    <w:p w14:paraId="5520B34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J</m:t>
              </m:r>
              <m:ctrlPr>
                <w:rPr>
                  <w:rFonts w:ascii="Cambria Math" w:hAnsi="Cambria Math" w:eastAsia="宋体"/>
                  <w:sz w:val="21"/>
                </w:rPr>
              </m:ctrlPr>
            </m:e>
            <m:sub>
              <m:r>
                <m:rPr/>
                <w:rPr>
                  <w:rFonts w:hint="default" w:ascii="Cambria Math" w:hAnsi="Cambria Math" w:eastAsia="宋体"/>
                  <w:sz w:val="21"/>
                </w:rPr>
                <m:t>43</m:t>
              </m:r>
              <m:ctrlPr>
                <w:rPr>
                  <w:rFonts w:ascii="Cambria Math" w:hAnsi="Cambria Math" w:eastAsia="宋体"/>
                  <w:sz w:val="21"/>
                </w:rPr>
              </m:ctrlPr>
            </m:sub>
          </m:sSub>
          <m:r>
            <m:rPr/>
            <w:rPr>
              <w:rFonts w:hint="default" w:ascii="Cambria Math" w:hAnsi="Cambria Math" w:eastAsia="宋体"/>
              <w:sz w:val="21"/>
            </w:rPr>
            <m:t>=</m:t>
          </m:r>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i∈N</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d>
            <m:dPr>
              <m:begChr m:val="["/>
              <m:endChr m:val="]"/>
              <m:ctrlPr>
                <w:rPr>
                  <w:rFonts w:hint="default" w:ascii="Cambria Math" w:hAnsi="Cambria Math" w:eastAsia="宋体"/>
                  <w:sz w:val="21"/>
                </w:rPr>
              </m:ctrlPr>
            </m:dPr>
            <m:e>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+0.5|</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up>
                  <m:r>
                    <m:rPr/>
                    <w:rPr>
                      <w:rFonts w:hint="default" w:ascii="Cambria Math" w:hAnsi="Cambria Math" w:eastAsia="宋体"/>
                      <w:sz w:val="21"/>
                    </w:rPr>
                    <m:t>0</m:t>
                  </m:r>
                  <m:ctrlPr>
                    <w:rPr>
                      <w:rFonts w:ascii="Cambria Math" w:hAnsi="Cambria Math" w:eastAsia="宋体"/>
                      <w:sz w:val="21"/>
                    </w:rPr>
                  </m:ctrlPr>
                </m:sup>
              </m:sSubSup>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d>
        </m:oMath>
      </m:oMathPara>
    </w:p>
    <w:p w14:paraId="7A3E24C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即最终正常量按实际价付费、调整差额按 0.5 倍计附加、紧急按 5 倍计费；原计划金额 p_i q_i^0 仅作展示口径，不再重复计入实际总费用。</w:t>
      </w:r>
    </w:p>
    <w:p w14:paraId="569AB5EC">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5.4.5 模型的求解</w:t>
      </w:r>
    </w:p>
    <w:p w14:paraId="0E92517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初始化。Q4-2三支采用共同一月启动：1 月 1 日电池静置（E=6000 kWh），缺口紧急补购、盈余弃余；1 月 2—31 日按此前最多 7 个可用日同段净需求均值正部申报并贪心执行，一月不求价格 LP。一月实际费用三支均为 3,563,860.75 元，2 月 1 日零点储电 10800 kWh 是该政策计算结果、不是题设初态。Q4-3 三支各自启动：各从 1 月 1 日 E=6000 kWh 独立运行，0:00 登记 q0=a=0；0:00—6:00 不求解 LP（余电先充、缺口放至下限后补购）；6/12/18 点以截至该时刻已完成负载均值形成启动负载预测，C2 可于 6 点起调整；1 月 2 日起统一进入历史回退与岭回归机制。各支一月费用与 2 月初状态不同，比较包含从一月启动形成的整体政策差异。</w:t>
      </w:r>
    </w:p>
    <w:p w14:paraId="44B5BE5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正式期逐日执行。</w:t>
      </w:r>
    </w:p>
    <w:p w14:paraId="52893F7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Q4-2：①每天 0:00 读取截至前一日的全部历史数据与真实储电状态，生成当天负荷/光伏预测与 P1 电价预测，求解午夜LP，保存 144 段计划购电量并锁单；②日内每 10 分钟按执行规则（10）运行；③累计当日实际费用，日末储电量作为次日日初储电量。</w:t>
      </w:r>
    </w:p>
    <w:p w14:paraId="1536BE0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Q4-3：①每整点根据历史数据、官方预报与已完成实际生成预测，从当前真实储电状态出发求解整点 LP；②每 10 分钟锁定正常购电量；③累计当日费用，日末真实储电量作为次日日初储电量。</w:t>
      </w:r>
    </w:p>
    <w:p w14:paraId="524FA44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求解器与规模。采用 Python SciPy linprog（HiGHS 双单纯形）：Q4-2 全年 97,194 次 LP、668 次拟合；Q4-3 全年 35,016 次 LP、2,074 次拟合；合计 132,210 次 LP、2,742 次拟合。M0 单次 LP ≤10 s、R2 单次两阶段根决策 ≤10 s、Q4-3 每 LP ≤5 s。完整购电策略分别保存至 result4-2.xlsx与 result4-3.xlsx（对应问题 3，主分支 C2-P1）。</w:t>
      </w:r>
    </w:p>
    <w:p w14:paraId="1FF7DBD1">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5.4.6 结果与分析</w:t>
      </w:r>
    </w:p>
    <w:p w14:paraId="4FDA63B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先给出七支策略 2025 年 2—12 月的逐月实际费用，见图 4。</w:t>
      </w:r>
    </w:p>
    <w:p w14:paraId="111CE7F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4274820" cy="2453640"/>
            <wp:effectExtent l="0" t="0" r="1143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4274820" cy="2453640"/>
                    </a:xfrm>
                    <a:prstGeom prst="rect">
                      <a:avLst/>
                    </a:prstGeom>
                  </pic:spPr>
                </pic:pic>
              </a:graphicData>
            </a:graphic>
          </wp:inline>
        </w:drawing>
      </w:r>
    </w:p>
    <w:p w14:paraId="5B1A775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 4 2025 年 2—12 月七支策略逐月实际费用</w:t>
      </w:r>
    </w:p>
    <w:p w14:paraId="408A96A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从图 4 看，Q4-2 中 M0-P1 与 M0-P7 各月费用接近，R2-P1 在多数月份更高，其中 7 月、12 月的差值最大；Q4-3 中 C2-P1 在大部分月份低于 C0-P1 与 C1-P1，C1-P1 高于 C0-P1 的月份多于低于的月份。</w:t>
      </w:r>
    </w:p>
    <w:p w14:paraId="30D09DB5">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10 给出七支策略在主评价期（2—12 月）的费用分项与全年费用。</w:t>
      </w:r>
    </w:p>
    <w:p w14:paraId="4652280B">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10 波动电价下七支策略年度费用与费用分项（单位：元）</w:t>
      </w:r>
    </w:p>
    <w:p w14:paraId="2C736CD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69230" cy="1223010"/>
            <wp:effectExtent l="0" t="0" r="7620" b="15240"/>
            <wp:docPr id="27" name="图片 27" descr="da0e6d38-ce30-4a2e-9eaa-ca970d238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a0e6d38-ce30-4a2e-9eaa-ca970d238dc2"/>
                    <pic:cNvPicPr>
                      <a:picLocks noChangeAspect="1"/>
                    </pic:cNvPicPr>
                  </pic:nvPicPr>
                  <pic:blipFill>
                    <a:blip r:embed="rId11"/>
                    <a:stretch>
                      <a:fillRect/>
                    </a:stretch>
                  </pic:blipFill>
                  <pic:spPr>
                    <a:xfrm>
                      <a:off x="0" y="0"/>
                      <a:ext cx="5269230" cy="1223010"/>
                    </a:xfrm>
                    <a:prstGeom prst="rect">
                      <a:avLst/>
                    </a:prstGeom>
                  </pic:spPr>
                </pic:pic>
              </a:graphicData>
            </a:graphic>
          </wp:inline>
        </w:drawing>
      </w:r>
    </w:p>
    <w:p w14:paraId="54E0148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三支中，M0-P1 的主评价期费用 14,702,954.38 元最低：较 M0-P7 节省 23,246.01 元（0.157855%），说明 P1 在同一控制结构下带来边际经济收益，但幅度有限；R2-P1 为 15,752,507.61 元，较 M0-P1 增支1,049,553.23元（增支率7.138383%）。进一步看分项：R2-P1 的正常费 12,829,806.44 元低于 M0-P1 的 14,013,222.48 元，但紧急费高达 2,922,701.17 元（M0-P1 仅 689,731.90 元）。这说明更长窗口的滚动规划在有限预测下并不必然降低实际费用：其更强的保电倾向在预测偏差与零尾值设定下转化为更多紧急购电。该负结果予以保留，滚动结构更长本身不构成省钱保证。</w:t>
      </w:r>
    </w:p>
    <w:p w14:paraId="299E28C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四支中，C2-P1 的主评价期费用 15,255,848.87 元最低（正常费 12,901,727.84 元、调整附加费 353,198.39 元、紧急费 2,000,922.63 元）。C1-P1 较 C0-P1 增支280,603.06元（增支率1.754719%），说明仅增加预报发布时点、不允许调整订单，无法把预报信息转化为收益；C2-P1 较 C1-P1 节省 1,016,090.89 元（6.244436%），较 C0-P1 节省 735,487.82 元（4.599289%），说明 C2 的节费主要来自"预报更新与可执行订单调整"的配合，预报信息本身不自动节费。</w:t>
      </w:r>
    </w:p>
    <w:p w14:paraId="03878B9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进一步给出六组同问对照，见表11与图 5。</w:t>
      </w:r>
    </w:p>
    <w:p w14:paraId="4A262E99">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11 同问策略对照的节省金额（2025.2.1—12.31）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122"/>
        <w:gridCol w:w="2145"/>
        <w:gridCol w:w="2136"/>
      </w:tblGrid>
      <w:tr w14:paraId="6BAD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192E5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对照</w:t>
            </w:r>
          </w:p>
        </w:tc>
        <w:tc>
          <w:tcPr>
            <w:tcW w:w="2160" w:type="dxa"/>
          </w:tcPr>
          <w:p w14:paraId="7845DCA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基准 → 候选</w:t>
            </w:r>
          </w:p>
        </w:tc>
        <w:tc>
          <w:tcPr>
            <w:tcW w:w="2160" w:type="dxa"/>
          </w:tcPr>
          <w:p w14:paraId="54BBDD7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节省金额（元）</w:t>
            </w:r>
          </w:p>
        </w:tc>
        <w:tc>
          <w:tcPr>
            <w:tcW w:w="2160" w:type="dxa"/>
          </w:tcPr>
          <w:p w14:paraId="0ACBEEF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相对基准节省</w:t>
            </w:r>
          </w:p>
        </w:tc>
        <w:trPr>
          <w:cantSplit/>
          <w:tblHeader/>
        </w:trPr>
      </w:tr>
      <w:tr w14:paraId="40B1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cantSplit/>
        </w:trPr>
        <w:tc>
          <w:tcPr>
            <w:tcW w:w="2160" w:type="dxa"/>
          </w:tcPr>
          <w:p w14:paraId="60C4508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价格模块</w:t>
            </w:r>
          </w:p>
        </w:tc>
        <w:tc>
          <w:tcPr>
            <w:tcW w:w="2160" w:type="dxa"/>
          </w:tcPr>
          <w:p w14:paraId="046ED4F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M0-P7 → M0-P1</w:t>
            </w:r>
          </w:p>
        </w:tc>
        <w:tc>
          <w:tcPr>
            <w:tcW w:w="2160" w:type="dxa"/>
          </w:tcPr>
          <w:p w14:paraId="1A36557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23,246.01</w:t>
            </w:r>
          </w:p>
        </w:tc>
        <w:tc>
          <w:tcPr>
            <w:tcW w:w="2160" w:type="dxa"/>
          </w:tcPr>
          <w:p w14:paraId="23FF0492">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0.157855%</w:t>
            </w:r>
          </w:p>
        </w:tc>
      </w:tr>
      <w:tr w14:paraId="7F09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8ADDBB">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控制结构</w:t>
            </w:r>
          </w:p>
        </w:tc>
        <w:tc>
          <w:tcPr>
            <w:tcW w:w="2160" w:type="dxa"/>
          </w:tcPr>
          <w:p w14:paraId="4A0D2D6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M0-P1 → R2-P1</w:t>
            </w:r>
          </w:p>
        </w:tc>
        <w:tc>
          <w:tcPr>
            <w:tcW w:w="2160" w:type="dxa"/>
          </w:tcPr>
          <w:p w14:paraId="791C7E3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−1,049,553.23</w:t>
            </w:r>
          </w:p>
        </w:tc>
        <w:tc>
          <w:tcPr>
            <w:tcW w:w="2160" w:type="dxa"/>
          </w:tcPr>
          <w:p w14:paraId="059B278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−7.138383%</w:t>
            </w:r>
          </w:p>
        </w:tc>
        <w:trPr>
          <w:cantSplit/>
        </w:trPr>
      </w:tr>
      <w:tr w14:paraId="0703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2407F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预报权限</w:t>
            </w:r>
          </w:p>
        </w:tc>
        <w:tc>
          <w:tcPr>
            <w:tcW w:w="2160" w:type="dxa"/>
          </w:tcPr>
          <w:p w14:paraId="10151CC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C0-P1 → C1-P1</w:t>
            </w:r>
          </w:p>
        </w:tc>
        <w:tc>
          <w:tcPr>
            <w:tcW w:w="2160" w:type="dxa"/>
          </w:tcPr>
          <w:p w14:paraId="3C52906C">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−280,603.06</w:t>
            </w:r>
          </w:p>
        </w:tc>
        <w:tc>
          <w:tcPr>
            <w:tcW w:w="2160" w:type="dxa"/>
          </w:tcPr>
          <w:p w14:paraId="779076A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−1.754719%</w:t>
            </w:r>
          </w:p>
        </w:tc>
        <w:trPr>
          <w:cantSplit/>
        </w:trPr>
      </w:tr>
      <w:tr w14:paraId="286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50D2F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调整权限</w:t>
            </w:r>
          </w:p>
        </w:tc>
        <w:tc>
          <w:tcPr>
            <w:tcW w:w="2160" w:type="dxa"/>
          </w:tcPr>
          <w:p w14:paraId="73939CD6">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C1-P1 → C2-P1</w:t>
            </w:r>
          </w:p>
        </w:tc>
        <w:tc>
          <w:tcPr>
            <w:tcW w:w="2160" w:type="dxa"/>
          </w:tcPr>
          <w:p w14:paraId="5D767712">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1,016,090.89</w:t>
            </w:r>
          </w:p>
        </w:tc>
        <w:tc>
          <w:tcPr>
            <w:tcW w:w="2160" w:type="dxa"/>
          </w:tcPr>
          <w:p w14:paraId="0FD5061E">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6.244436%</w:t>
            </w:r>
          </w:p>
        </w:tc>
        <w:trPr>
          <w:cantSplit/>
        </w:trPr>
      </w:tr>
      <w:tr w14:paraId="214A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27DEC2">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价格模块</w:t>
            </w:r>
          </w:p>
        </w:tc>
        <w:tc>
          <w:tcPr>
            <w:tcW w:w="2160" w:type="dxa"/>
          </w:tcPr>
          <w:p w14:paraId="4C290873">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C2-P7 → C2-P1</w:t>
            </w:r>
          </w:p>
        </w:tc>
        <w:tc>
          <w:tcPr>
            <w:tcW w:w="2160" w:type="dxa"/>
          </w:tcPr>
          <w:p w14:paraId="22072E5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11,818.03</w:t>
            </w:r>
          </w:p>
        </w:tc>
        <w:tc>
          <w:tcPr>
            <w:tcW w:w="2160" w:type="dxa"/>
          </w:tcPr>
          <w:p w14:paraId="3B62CBC3">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0.077406%</w:t>
            </w:r>
          </w:p>
        </w:tc>
        <w:trPr>
          <w:cantSplit/>
        </w:trPr>
      </w:tr>
      <w:tr w14:paraId="354C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13CFC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整体策略</w:t>
            </w:r>
          </w:p>
        </w:tc>
        <w:tc>
          <w:tcPr>
            <w:tcW w:w="2160" w:type="dxa"/>
          </w:tcPr>
          <w:p w14:paraId="30C5894E">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C0-P1 → C2-P1</w:t>
            </w:r>
          </w:p>
        </w:tc>
        <w:tc>
          <w:tcPr>
            <w:tcW w:w="2160" w:type="dxa"/>
          </w:tcPr>
          <w:p w14:paraId="2336908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735,487.82</w:t>
            </w:r>
          </w:p>
        </w:tc>
        <w:tc>
          <w:tcPr>
            <w:tcW w:w="2160" w:type="dxa"/>
          </w:tcPr>
          <w:p w14:paraId="7DEB74E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4.599289%</w:t>
            </w:r>
          </w:p>
        </w:tc>
        <w:trPr>
          <w:cantSplit/>
        </w:trPr>
      </w:tr>
    </w:tbl>
    <w:p w14:paraId="137B3AB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039995" cy="2564130"/>
            <wp:effectExtent l="0" t="0" r="8255"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040000" cy="2564211"/>
                    </a:xfrm>
                    <a:prstGeom prst="rect">
                      <a:avLst/>
                    </a:prstGeom>
                  </pic:spPr>
                </pic:pic>
              </a:graphicData>
            </a:graphic>
          </wp:inline>
        </w:drawing>
      </w:r>
    </w:p>
    <w:p w14:paraId="155F33C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 5 同问策略对照的节省/增支金额（2025.2.1—12.31）</w:t>
      </w:r>
    </w:p>
    <w:p w14:paraId="644E53EC">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11中 Q4-3 价格模块对照（C2-P7→C2-P1）在主评价期节省 11,818.03 元（0.077406%）；需要说明，C2-P1 与 C2-P7 的 2 月初储电不同（5301.37 kWh 对 5881.32 kWh），是各自一月运行的结果，因此该对照不是同一初态下仅替换价格曲线的受控比较，只能作完整策略路径下的说明。</w:t>
      </w:r>
    </w:p>
    <w:p w14:paraId="49770CD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电价预测准确率方面，Q4-2 午夜发布的当日 144 段预测在主评价期的 MAE、RMSE 见表 12。</w:t>
      </w:r>
    </w:p>
    <w:p w14:paraId="4FB6DF8D">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12 波动电价下 Q4-2 电价预测准确率（48096 个预测目标）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43"/>
        <w:gridCol w:w="2843"/>
      </w:tblGrid>
      <w:tr w14:paraId="5A17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42DC5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分支</w:t>
            </w:r>
          </w:p>
        </w:tc>
        <w:tc>
          <w:tcPr>
            <w:tcW w:w="2880" w:type="dxa"/>
          </w:tcPr>
          <w:p w14:paraId="5EC365D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MAE（元/kWh）</w:t>
            </w:r>
          </w:p>
        </w:tc>
        <w:tc>
          <w:tcPr>
            <w:tcW w:w="2880" w:type="dxa"/>
          </w:tcPr>
          <w:p w14:paraId="7332EE6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RMSE（元/kWh）</w:t>
            </w:r>
          </w:p>
        </w:tc>
        <w:trPr>
          <w:cantSplit/>
          <w:tblHeader/>
        </w:trPr>
      </w:tr>
      <w:tr w14:paraId="125C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66874C">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M0-P1</w:t>
            </w:r>
          </w:p>
        </w:tc>
        <w:tc>
          <w:tcPr>
            <w:tcW w:w="2880" w:type="dxa"/>
          </w:tcPr>
          <w:p w14:paraId="3376F29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0.04368</w:t>
            </w:r>
          </w:p>
        </w:tc>
        <w:tc>
          <w:tcPr>
            <w:tcW w:w="2880" w:type="dxa"/>
          </w:tcPr>
          <w:p w14:paraId="4EA2E27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0.05918</w:t>
            </w:r>
          </w:p>
        </w:tc>
        <w:trPr>
          <w:cantSplit/>
        </w:trPr>
      </w:tr>
      <w:tr w14:paraId="3ACA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B46BBB">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M0-P7</w:t>
            </w:r>
          </w:p>
        </w:tc>
        <w:tc>
          <w:tcPr>
            <w:tcW w:w="2880" w:type="dxa"/>
          </w:tcPr>
          <w:p w14:paraId="51DDC4B0">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0.04715</w:t>
            </w:r>
          </w:p>
        </w:tc>
        <w:tc>
          <w:tcPr>
            <w:tcW w:w="2880" w:type="dxa"/>
          </w:tcPr>
          <w:p w14:paraId="2F4AC71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0.06535</w:t>
            </w:r>
          </w:p>
        </w:tc>
        <w:trPr>
          <w:cantSplit/>
        </w:trPr>
      </w:tr>
    </w:tbl>
    <w:p w14:paraId="791C337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P1 的 MAE 较 P7 降低约 7.37%。Q4-3 未保存逐次预测向量，本文不给出 Q4-3 的预测 MAE/RMSE，Q4-3 较低的费用不能替代预测准确率证明。</w:t>
      </w:r>
    </w:p>
    <w:p w14:paraId="2BA53BD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题目指定日期的计划购电量、充放电量与紧急购电结果见表13—表18。波动电价下问题二（M0-P1）指定时段的购电量及全天购电量、购电费见表13。</w:t>
      </w:r>
    </w:p>
    <w:p w14:paraId="7D261479">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表13 波动电价下问题二指定日期的购电量及全天购电量与购电费</w:t>
      </w:r>
    </w:p>
    <w:p w14:paraId="4EFE71A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1587500"/>
            <wp:effectExtent l="0" t="0" r="3810" b="12700"/>
            <wp:docPr id="14" name="图片 14" descr="205ca08b-8930-4a0a-a1e7-94e164f64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5ca08b-8930-4a0a-a1e7-94e164f64e5b"/>
                    <pic:cNvPicPr>
                      <a:picLocks noChangeAspect="1"/>
                    </pic:cNvPicPr>
                  </pic:nvPicPr>
                  <pic:blipFill>
                    <a:blip r:embed="rId13"/>
                    <a:stretch>
                      <a:fillRect/>
                    </a:stretch>
                  </pic:blipFill>
                  <pic:spPr>
                    <a:xfrm>
                      <a:off x="0" y="0"/>
                      <a:ext cx="5273040" cy="1587500"/>
                    </a:xfrm>
                    <a:prstGeom prst="rect">
                      <a:avLst/>
                    </a:prstGeom>
                  </pic:spPr>
                </pic:pic>
              </a:graphicData>
            </a:graphic>
          </wp:inline>
        </w:drawing>
      </w:r>
      <w:r>
        <w:rPr>
          <w:rFonts w:hint="eastAsia" w:ascii="宋体" w:hAnsi="宋体" w:eastAsia="宋体" w:cs="宋体"/>
          <w:b w:val="0"/>
          <w:bCs w:val="0"/>
          <w:sz w:val="21"/>
          <w:szCs w:val="21"/>
          <w:lang w:val="en-US" w:eastAsia="zh-CN"/>
        </w:rPr>
        <w:t>注：Q4-2 无订单调整，时段购电量即计划购电量 q0；全天购电费为实际总费（计划费＋紧急费），9 月 23 日含紧急购电费 3,573.65 元，其余三日无紧急购电。</w:t>
      </w:r>
    </w:p>
    <w:p w14:paraId="5DD74CF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波动电价下问题二（M0-P1）指定日期的储能充放电量与 0:00、24:00 储电量见表14。</w:t>
      </w:r>
    </w:p>
    <w:p w14:paraId="607C3D8C">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表14 波动电价下问题二指定日期的储能充放电量与储电量</w:t>
      </w:r>
    </w:p>
    <w:p w14:paraId="3E984CA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4310" cy="758825"/>
            <wp:effectExtent l="0" t="0" r="2540" b="3175"/>
            <wp:docPr id="16" name="图片 16" descr="8e323925-e863-458e-a022-6f5d3b722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323925-e863-458e-a022-6f5d3b7225ca"/>
                    <pic:cNvPicPr>
                      <a:picLocks noChangeAspect="1"/>
                    </pic:cNvPicPr>
                  </pic:nvPicPr>
                  <pic:blipFill>
                    <a:blip r:embed="rId14"/>
                    <a:stretch>
                      <a:fillRect/>
                    </a:stretch>
                  </pic:blipFill>
                  <pic:spPr>
                    <a:xfrm>
                      <a:off x="0" y="0"/>
                      <a:ext cx="5274310" cy="758825"/>
                    </a:xfrm>
                    <a:prstGeom prst="rect">
                      <a:avLst/>
                    </a:prstGeom>
                  </pic:spPr>
                </pic:pic>
              </a:graphicData>
            </a:graphic>
          </wp:inline>
        </w:drawing>
      </w:r>
    </w:p>
    <w:p w14:paraId="44541C7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3175635"/>
            <wp:effectExtent l="0" t="0" r="3810" b="5715"/>
            <wp:docPr id="17" name="图片 17" descr="de926309-466a-4594-a215-3f6bef062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e926309-466a-4594-a215-3f6bef0629d2"/>
                    <pic:cNvPicPr>
                      <a:picLocks noChangeAspect="1"/>
                    </pic:cNvPicPr>
                  </pic:nvPicPr>
                  <pic:blipFill>
                    <a:blip r:embed="rId15"/>
                    <a:stretch>
                      <a:fillRect/>
                    </a:stretch>
                  </pic:blipFill>
                  <pic:spPr>
                    <a:xfrm>
                      <a:off x="0" y="0"/>
                      <a:ext cx="5273040" cy="3175635"/>
                    </a:xfrm>
                    <a:prstGeom prst="rect">
                      <a:avLst/>
                    </a:prstGeom>
                  </pic:spPr>
                </pic:pic>
              </a:graphicData>
            </a:graphic>
          </wp:inline>
        </w:drawing>
      </w:r>
      <w:r>
        <w:rPr>
          <w:rFonts w:hint="eastAsia" w:ascii="宋体" w:hAnsi="宋体" w:eastAsia="宋体" w:cs="宋体"/>
          <w:b w:val="0"/>
          <w:bCs w:val="0"/>
          <w:sz w:val="21"/>
          <w:szCs w:val="21"/>
          <w:lang w:val="en-US" w:eastAsia="zh-CN"/>
        </w:rPr>
        <w:t>波动电价下问题二（M0-P1）指定日期的紧急购电见表15：3 月 20 日、6 月 21 日、12 月 21 日均无紧急购电，9 月 23 日 20:30—21:50 紧急购电 578.19 kWh。</w:t>
      </w:r>
    </w:p>
    <w:p w14:paraId="2AE84F20">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表15 波动电价下问题二指定日期的紧急购电量（M0-P1，对应题面表3格式）</w:t>
      </w:r>
    </w:p>
    <w:p w14:paraId="41DDA1A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1770" cy="756920"/>
            <wp:effectExtent l="0" t="0" r="5080" b="5080"/>
            <wp:docPr id="19" name="图片 19" descr="b9d3ad26-dae7-4316-9893-acea45dd5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9d3ad26-dae7-4316-9893-acea45dd55e5"/>
                    <pic:cNvPicPr>
                      <a:picLocks noChangeAspect="1"/>
                    </pic:cNvPicPr>
                  </pic:nvPicPr>
                  <pic:blipFill>
                    <a:blip r:embed="rId16"/>
                    <a:stretch>
                      <a:fillRect/>
                    </a:stretch>
                  </pic:blipFill>
                  <pic:spPr>
                    <a:xfrm>
                      <a:off x="0" y="0"/>
                      <a:ext cx="5271770" cy="756920"/>
                    </a:xfrm>
                    <a:prstGeom prst="rect">
                      <a:avLst/>
                    </a:prstGeom>
                  </pic:spPr>
                </pic:pic>
              </a:graphicData>
            </a:graphic>
          </wp:inline>
        </w:drawing>
      </w:r>
      <w:r>
        <w:rPr>
          <w:rFonts w:hint="eastAsia" w:ascii="宋体" w:hAnsi="宋体" w:eastAsia="宋体" w:cs="宋体"/>
          <w:b w:val="0"/>
          <w:bCs w:val="0"/>
          <w:sz w:val="21"/>
          <w:szCs w:val="21"/>
          <w:lang w:val="en-US" w:eastAsia="zh-CN"/>
        </w:rPr>
        <w:t>波动电价下问题三（C2-P1）指定时段的购电量（计划量 q0 与最终量 a）及全天购电量、购电费见表16。</w:t>
      </w:r>
    </w:p>
    <w:p w14:paraId="1F2C6F72">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表16 波动电价下问题三指定日期的购电量及全天购电量与购电费（C2-P1，对应题面表1格式）</w:t>
      </w:r>
    </w:p>
    <w:p w14:paraId="1D16BE6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66690" cy="2014220"/>
            <wp:effectExtent l="0" t="0" r="10160" b="5080"/>
            <wp:docPr id="20" name="图片 20" descr="c239ef69-1a1f-49c3-9c92-ceecf6ab3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239ef69-1a1f-49c3-9c92-ceecf6ab3c15"/>
                    <pic:cNvPicPr>
                      <a:picLocks noChangeAspect="1"/>
                    </pic:cNvPicPr>
                  </pic:nvPicPr>
                  <pic:blipFill>
                    <a:blip r:embed="rId17"/>
                    <a:stretch>
                      <a:fillRect/>
                    </a:stretch>
                  </pic:blipFill>
                  <pic:spPr>
                    <a:xfrm>
                      <a:off x="0" y="0"/>
                      <a:ext cx="5266690" cy="2014220"/>
                    </a:xfrm>
                    <a:prstGeom prst="rect">
                      <a:avLst/>
                    </a:prstGeom>
                  </pic:spPr>
                </pic:pic>
              </a:graphicData>
            </a:graphic>
          </wp:inline>
        </w:drawing>
      </w:r>
      <w:r>
        <w:rPr>
          <w:rFonts w:hint="eastAsia" w:ascii="宋体" w:hAnsi="宋体" w:eastAsia="宋体" w:cs="宋体"/>
          <w:b w:val="0"/>
          <w:bCs w:val="0"/>
          <w:sz w:val="21"/>
          <w:szCs w:val="21"/>
          <w:lang w:val="en-US" w:eastAsia="zh-CN"/>
        </w:rPr>
        <w:drawing>
          <wp:inline distT="0" distB="0" distL="114300" distR="114300">
            <wp:extent cx="5268595" cy="1438275"/>
            <wp:effectExtent l="0" t="0" r="8255" b="9525"/>
            <wp:docPr id="21" name="图片 21" descr="7b1b265d57b0c6e85827ba6cb6b89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b1b265d57b0c6e85827ba6cb6b893a8"/>
                    <pic:cNvPicPr>
                      <a:picLocks noChangeAspect="1"/>
                    </pic:cNvPicPr>
                  </pic:nvPicPr>
                  <pic:blipFill>
                    <a:blip r:embed="rId18"/>
                    <a:stretch>
                      <a:fillRect/>
                    </a:stretch>
                  </pic:blipFill>
                  <pic:spPr>
                    <a:xfrm>
                      <a:off x="0" y="0"/>
                      <a:ext cx="5268595" cy="1438275"/>
                    </a:xfrm>
                    <a:prstGeom prst="rect">
                      <a:avLst/>
                    </a:prstGeom>
                  </pic:spPr>
                </pic:pic>
              </a:graphicData>
            </a:graphic>
          </wp:inline>
        </w:drawing>
      </w:r>
      <w:r>
        <w:rPr>
          <w:rFonts w:hint="eastAsia" w:ascii="宋体" w:hAnsi="宋体" w:eastAsia="宋体" w:cs="宋体"/>
          <w:b w:val="0"/>
          <w:bCs w:val="0"/>
          <w:sz w:val="21"/>
          <w:szCs w:val="21"/>
          <w:lang w:val="en-US" w:eastAsia="zh-CN"/>
        </w:rPr>
        <w:t>注：表中"a→b"表示计划购电量 q0 与最终正常购电量 a；全天计划量为 Σq0、全天最终量为 Σa。全天实际总费=正常费+调整附加费+紧急费：3 月 20 日为 39,478.36+1,036.87+9,476.02、6 月 21 日为 19,598.46+160.39+236.88、9 月 23 日为 41,042.96+640.56+12,279.51、12 月 21 日为 71,486.43+1,080.34+2,146.09。</w:t>
      </w:r>
    </w:p>
    <w:p w14:paraId="5EBFCE9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波动电价下问题三（C2-P1）指定日期的储能充放电量与 0:00、24:00 储电量见表17。</w:t>
      </w:r>
    </w:p>
    <w:p w14:paraId="72564586">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表17 波动电价下问题三指定日期的储能充放电量与储电量</w:t>
      </w:r>
    </w:p>
    <w:p w14:paraId="747B31E0">
      <w:pPr>
        <w:keepNext w:val="0"/>
        <w:keepLines w:val="0"/>
        <w:pageBreakBefore w:val="0"/>
        <w:widowControl w:val="0"/>
        <w:kinsoku/>
        <w:wordWrap/>
        <w:overflowPunct/>
        <w:topLinePunct w:val="0"/>
        <w:autoSpaceDE/>
        <w:autoSpaceDN/>
        <w:bidi w:val="0"/>
        <w:adjustRightInd/>
        <w:snapToGrid/>
        <w:spacing w:line="360" w:lineRule="auto"/>
        <w:ind w:left="210" w:leftChars="10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1770" cy="4006215"/>
            <wp:effectExtent l="0" t="0" r="5080" b="13335"/>
            <wp:docPr id="23" name="图片 23" descr="34697c3d-d8f6-4a82-829f-1dfad2b7f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4697c3d-d8f6-4a82-829f-1dfad2b7f0d8"/>
                    <pic:cNvPicPr>
                      <a:picLocks noChangeAspect="1"/>
                    </pic:cNvPicPr>
                  </pic:nvPicPr>
                  <pic:blipFill>
                    <a:blip r:embed="rId19"/>
                    <a:stretch>
                      <a:fillRect/>
                    </a:stretch>
                  </pic:blipFill>
                  <pic:spPr>
                    <a:xfrm>
                      <a:off x="0" y="0"/>
                      <a:ext cx="5271770" cy="4006215"/>
                    </a:xfrm>
                    <a:prstGeom prst="rect">
                      <a:avLst/>
                    </a:prstGeom>
                  </pic:spPr>
                </pic:pic>
              </a:graphicData>
            </a:graphic>
          </wp:inline>
        </w:drawing>
      </w:r>
      <w:r>
        <w:rPr>
          <w:rFonts w:hint="eastAsia" w:ascii="宋体" w:hAnsi="宋体" w:eastAsia="宋体" w:cs="宋体"/>
          <w:b w:val="0"/>
          <w:bCs w:val="0"/>
          <w:sz w:val="21"/>
          <w:szCs w:val="21"/>
          <w:lang w:val="en-US" w:eastAsia="zh-CN"/>
        </w:rPr>
        <w:t>波动电价下问题三（C2-P1）指定日期的紧急购电事件见表18。</w:t>
      </w:r>
    </w:p>
    <w:p w14:paraId="3369BA32">
      <w:pPr>
        <w:keepNext w:val="1"/>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表18 波动电价下问题三指定日期的紧急购电量（C2-P1，单位kWh）</w:t>
      </w:r>
    </w:p>
    <w:p w14:paraId="631BF2A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3443605"/>
            <wp:effectExtent l="0" t="0" r="3810" b="4445"/>
            <wp:docPr id="24" name="图片 24" descr="47e17634-9928-46ed-940c-8ce9823eb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e17634-9928-46ed-940c-8ce9823ebc01"/>
                    <pic:cNvPicPr>
                      <a:picLocks noChangeAspect="1"/>
                    </pic:cNvPicPr>
                  </pic:nvPicPr>
                  <pic:blipFill>
                    <a:blip r:embed="rId20"/>
                    <a:stretch>
                      <a:fillRect/>
                    </a:stretch>
                  </pic:blipFill>
                  <pic:spPr>
                    <a:xfrm>
                      <a:off x="0" y="0"/>
                      <a:ext cx="5273040" cy="3443605"/>
                    </a:xfrm>
                    <a:prstGeom prst="rect">
                      <a:avLst/>
                    </a:prstGeom>
                  </pic:spPr>
                </pic:pic>
              </a:graphicData>
            </a:graphic>
          </wp:inline>
        </w:drawing>
      </w:r>
    </w:p>
    <w:p w14:paraId="0AF5C69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四日中，9月23日紧急购电最突出：全天紧急购电合计约2363.55 kWh、紧急费12279.51元，占当日实际总费53963.03元的22.8%。紧急购电分布于多个时段，既受正常订单与实际净需求偏差影响，也受参考储电执行规则约束，不能统一解释为电池耗尽。各指定日储电量均处于1200—10800 kWh运行范围；具体购电、充放电与紧急补购过程见表16—表18及图6。</w:t>
      </w:r>
    </w:p>
    <w:p w14:paraId="0DD4EFA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为直观说明两种策略在波动电价下的运行机制，图6给出9月23日M0-P1与C2-P1的购电、充放电与储电轨迹。实际储电量随负荷、光伏、订单与执行规则共同变化；C2-P1可在6:00、12:00、18:00依据新官方预报调整未交付段订单。图中红色虚线为最终正常购电量a，与蓝色计划订单q⁰的差额表示订单调整量。</w:t>
      </w:r>
    </w:p>
    <w:p w14:paraId="5409C60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003800" cy="2912745"/>
            <wp:effectExtent l="0" t="0" r="6350"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1"/>
                    <a:stretch>
                      <a:fillRect/>
                    </a:stretch>
                  </pic:blipFill>
                  <pic:spPr>
                    <a:xfrm>
                      <a:off x="0" y="0"/>
                      <a:ext cx="5003800" cy="2912745"/>
                    </a:xfrm>
                    <a:prstGeom prst="rect">
                      <a:avLst/>
                    </a:prstGeom>
                  </pic:spPr>
                </pic:pic>
              </a:graphicData>
            </a:graphic>
          </wp:inline>
        </w:drawing>
      </w:r>
    </w:p>
    <w:p w14:paraId="4A9C086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 6 9 月 23 日波动电价下 M0-P1 与 C2-P1 的购电、充放电与储电运行图</w:t>
      </w:r>
    </w:p>
    <w:p w14:paraId="3081B41C">
      <w:pPr>
        <w:keepNext w:val="1"/>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5.4.7 模型评价与检验</w:t>
      </w:r>
    </w:p>
    <w:p w14:paraId="477C3EB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可行性检验。逐段核验功率平衡、状态递推、容量与端口约束，各段物理残差均小于 10⁻⁶ kWh；执行性质全部满足；题目指定四日的结果与全年逐段轨迹一致，Q4-2 全年账本与年度费用、Q4-3 实际轨迹与费用均通过独立核对。需要说明，上述核验仅覆盖题目给定的数据与扰动形式，不自动代表对连续阴天、整日偏差或预测失效等情形的鲁棒性，单一年度结果也不构成多年泛化保证。</w:t>
      </w:r>
    </w:p>
    <w:p w14:paraId="3B97435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经济性评价。主评价期（2—12月）内，M0-P1费用为14,702,954.38元，较同一控制结构下的M0-P7节省0.157855%；R2-P1较M0-P1增支7.138383%，表明更长滚动窗口并不必然省钱。C2-P1主评价期费用为15,255,848.87元，同问内部较C0-P1节省4.599289%。计入各自一月启动费用后，M0-P1与C2-P1全年总费用分别为18,266,815.13元与17,528,656.23元。上述百分比均按主评价期基准费用计算。C1反例表明预报信息本身不自动节费。各策略仅依据合法可获得的历史与已发布预报决策；节费率未计入预报获取、通信与执行固定成本，并非投资回报率。</w:t>
      </w:r>
    </w:p>
    <w:p w14:paraId="6AA3608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预测诊断。Q4-2中P1较P7的MAE降低约7.37%，主评价期费用降低约0.158%，两项改善方向一致，但幅度明显不同。预测指标改善不直接等价于调度收益；这里仅报告该数据与控制器下的观察结果，不据此单独认定具体机制的因果贡献。</w:t>
      </w:r>
    </w:p>
    <w:p w14:paraId="186897F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结论边界。(1) 所有节省率/增支率均为既定数据、固定预测处理与固定控制器下的同问策略对照，不构成任意年份、任意初态或全局最优的证明；P1 不是全局最优价格预测，R2 滚动结构不保证任何条件下更优（本数据中它更贵）。(2) Q4-2 与 Q4-3 的费用差包含时间映射、一月启动政策与 2 月初储电状态差异，只能作完整策略路径下的说明，不能分解为"增加预报"或"允许调整"的收益；C2-P1 与 C2-P7 的 2 月初储电不同（5301.37 对 5881.32 kWh），不是同一初态下的受控比较。(3) 证据边界：Q4-2 年度策略与账本已有验收支持，Q4-3 实际轨迹与费用通过独立核对，但逐次预测、完整合同版本与 LP 解未完整保存，本文不声称"全过程独立验收通过"或"每次求解均已独立证实最优"；Q4-3 无预测 MAE/RMSE，未用 Q4-2 指标替代。(4) 结果已写入答案/result4-2.xlsx与答案/result4-3.xlsx，工作簿保留跨年边界缺失（Q4-2末端3格、Q4-3末端6格按规则留空），本节结果基于已核账的 2025 自然日账本，缺失格不补 0。</w:t>
      </w:r>
    </w:p>
    <w:p w14:paraId="0297620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综上，问题四将"已知电价"推广为"实时波动电价"，通过周差回归电价预测模型把预测电价嵌入问题二、三的控制框架，得到七支策略的全年购电策略与费用：P1 价格预测在主结构下带来边际节费，C2 的"预报更新＋订单调整"机制在波动电价下依然有效；同时，R2 与 C1 的负结果说明，</w:t>
      </w:r>
      <w:r>
        <w:rPr>
          <w:rFonts w:hint="eastAsia" w:ascii="宋体" w:hAnsi="宋体" w:eastAsia="宋体" w:cs="宋体"/>
          <w:b/>
          <w:bCs/>
          <w:sz w:val="21"/>
          <w:szCs w:val="21"/>
          <w:lang w:val="en-US" w:eastAsia="zh-CN"/>
        </w:rPr>
        <w:t>控制结构更长、预报次数更多本身并不必然省钱</w:t>
      </w:r>
      <w:r>
        <w:rPr>
          <w:rFonts w:hint="eastAsia" w:ascii="宋体" w:hAnsi="宋体" w:eastAsia="宋体" w:cs="宋体"/>
          <w:b w:val="0"/>
          <w:bCs w:val="0"/>
          <w:sz w:val="21"/>
          <w:szCs w:val="21"/>
          <w:lang w:val="en-US" w:eastAsia="zh-CN"/>
        </w:rPr>
        <w:t>，策略设计需以可执行的反馈调整为基础。</w:t>
      </w:r>
    </w:p>
    <w:p w14:paraId="2DAA3A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六、参考文献</w:t>
      </w:r>
    </w:p>
    <w:p w14:paraId="1E3DCF1B">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 Hyndman R J, Athanasopoulos G. Forecasting: Principles and Practice[M/OL]. 3rd ed.Melbourne:OTexts,2021:§5.10[2026-09-13].</w:t>
      </w:r>
    </w:p>
    <w:p w14:paraId="730E7A7A">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[2]Babić L, Lauricella M, Ceusters G, et al. Data-driven non-parametric chance-constrained model predictive control for microgrids energy management using small data batches[J]. Frontiers in Control Engineering, 2023, 4: 1237759. </w:t>
      </w:r>
    </w:p>
    <w:p w14:paraId="0129922F">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[3] Rawlings J B, Mayne D Q, Diehl M M. Model Predictive Control: Theory, Computation, and Design[M/OL]. 2nd ed. Santa Barbara: Nob Hill Publishing, 2022: 153-157[2026-09-13]. </w:t>
      </w:r>
    </w:p>
    <w:p w14:paraId="15CC935C">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[4] Hashmi M U, Mukhopadhyay A, Bušić A, et al. Optimal Storage Arbitrage under Net MeteringusingLinearProgramming[EB/OL]. arXiv:1905.00418v3, 2019-08-15[2026-09-13]. </w:t>
      </w:r>
    </w:p>
    <w:p w14:paraId="581E2E75">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[5] Hashmi M U, Mukhopadhyay A, Bušić A, et al. Storage Optimal Control under Net MeteringPolicies[EB/OL].rXiv:2002.01524v1,2020-02-04[2026-09-13]. </w:t>
      </w:r>
    </w:p>
    <w:p w14:paraId="1AD84697">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 Lago J, Marcjasz G, De Schutter B, et al. Forecasting day-ahead electricity prices: A review of state-of-the-art algorithms, best practices and an open-access benchmark[J].AppliedEnergy,2021,293:116983.</w:t>
      </w:r>
    </w:p>
    <w:p w14:paraId="1A30147D">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 Cawley G C, Talbot N L C. On Over-fitting in Model Selection and Subsequent Selection Bias in Performance Evaluation[J]. Journal of Machine Learning Research, 2010, 11: 2079-2107.</w:t>
      </w:r>
    </w:p>
    <w:p w14:paraId="3CD7BDF8">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 Langtry M, Wichitwechkarn V, Ward R, et al. Impact of data for forecasting on performance of model predictive control in buildings with smart energy storage[J]. Energy and Buildings, 2024, 320: 114605. DOI: 10.1016/j.enbuild.2024.114605.</w:t>
      </w:r>
    </w:p>
    <w:p w14:paraId="6194B020">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[9] Liu S, Silwal S, Kleissl J. Power and energy constrained battery operating regimes: Effect of temporal resolution on peak shaving by battery energy storage systems[J]. Journal of Renewable and Sustainable Energy, 2022, 14(1): 014101. DOI: 10.1063/5.0061813.</w:t>
      </w:r>
    </w:p>
    <w:p w14:paraId="221D54AA">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 Virtanen P, Gommers R, Oliphant T E, et al. SciPy 1.0: fundamental algorithms for scientific computing in Python[J]. Nature Methods, 2020, 17(3): 261-272.</w:t>
      </w:r>
    </w:p>
    <w:p w14:paraId="7555A895">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 Huangfu Q, Hall J A J. Parallelizing the dual revised simplex method[J]. MathematicalProgrammingComputation,2018,10(1):119-142.</w:t>
      </w:r>
    </w:p>
    <w:p w14:paraId="17AEC4DF">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 宋坤, 武志锲, 南哲, 等. 基于多步电价预测的储能系统调度策略优化方法[J]. 沈阳工业大学学报, 2021, 43(5): 493-499. DOI: 10.7688/j.issn.1000-1646.2021.05.03.</w:t>
      </w:r>
    </w:p>
    <w:p w14:paraId="6CEB9C9B">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 SciPy community. linprog(method=highs-ds), SciPy v1.17.0 Manual[EB/OL][2026-09-13]. https://docs.scipy.org/doc/scipy-1.17.0/reference/optimize.linprog-highs-ds.html</w:t>
      </w:r>
    </w:p>
    <w:p w14:paraId="30F885E2">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[14] Ahmad S, Shafiullah M, Ahmed C B, et al. A Review of Microgrid Energy Management and Control Strategies[J]. IEEE Access, 2023, 11: 21729-21757. DOI: 10.1109/access.2023.3248511.</w:t>
      </w:r>
    </w:p>
    <w:p w14:paraId="32190EB7">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[15] Trapero J R, Cardós M, Kourentzes N. Quantile forecast optimal combination to enhance safety stock estimation[J]. International Journal of Forecasting, 2019, 35(1): 239-250. DOI: 10.1016/j.ijforecast.2018.05.009.</w:t>
      </w:r>
    </w:p>
    <w:p w14:paraId="14B9289F">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[16] Taylor J W, McSharry P E. Short-Term Load Forecasting Methods: An Evaluation Based on European Data[J]. IEEE Transactions on Power Systems, 2007, 22(4): 2213-2219. DOI: 10.1109/tpwrs.2007.907583.</w:t>
      </w:r>
    </w:p>
    <w:p w14:paraId="750D7556">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[17] Silvente J, Kopanos G M, Pistikopoulos E N, et al. A rolling horizon optimization framework for the simultaneous energy supply and demand planning in microgrids[J]. Applied Energy, 2015, 155: 485-501. DOI: 10.1016/j.apenergy.2015.05.090.</w:t>
      </w:r>
    </w:p>
    <w:p w14:paraId="14DF1054">
      <w:pPr>
        <w:keepNext w:val="0"/>
        <w:keepLines w:val="0"/>
        <w:pageBreakBefore w:val="0"/>
        <w:widowControl w:val="0"/>
        <w:kinsoku/>
        <w:wordWrap/>
        <w:overflowPunct/>
        <w:topLinePunct w:val="0"/>
        <w:autoSpaceDE/>
        <w:autoSpaceDN/>
        <w:bidi w:val="0"/>
        <w:adjustRightInd/>
        <w:snapToGrid/>
        <w:spacing w:line="360" w:lineRule="auto"/>
        <w:ind w:left="420" w:hanging="420" w:hangingChars="200"/>
        <w:jc w:val="both"/>
        <w:textAlignment w:val="auto"/>
        <w:rPr>
          <w:rFonts w:hint="eastAsia" w:ascii="宋体" w:hAnsi="宋体" w:eastAsia="宋体" w:cs="宋体"/>
          <w:b w:val="0"/>
          <w:bCs w:val="0"/>
          <w:sz w:val="21"/>
          <w:szCs w:val="21"/>
          <w:lang w:val="en-US" w:eastAsia="zh-CN"/>
        </w:rPr>
      </w:pPr>
    </w:p>
    <w:p w14:paraId="18A7270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p>
    <w:p w14:paraId="296B23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七、附录</w:t>
      </w:r>
    </w:p>
    <w:p w14:paraId="2076E01D">
      <w:pPr>
        <w:pStyle w:val="7"/>
        <w:keepNext/>
        <w:keepLines/>
        <w:widowControl/>
        <w:spacing w:before="0" w:after="100" w:line="360" w:lineRule="auto"/>
        <w:ind w:left="0" w:right="0" w:firstLine="0"/>
        <w:jc w:val="left"/>
      </w:pPr>
      <w:r>
        <w:rPr>
          <w:rFonts w:ascii="Times New Roman" w:hAnsi="Times New Roman" w:eastAsia="宋体" w:cs="Times New Roman"/>
          <w:b/>
          <w:color w:val="000000"/>
          <w:sz w:val="24"/>
        </w:rPr>
        <w:t>附录 A 支撑材料清单</w:t>
      </w:r>
    </w:p>
    <w:p w14:paraId="6AC1273E">
      <w:pPr>
        <w:keepLines/>
        <w:widowControl/>
        <w:spacing w:before="0" w:after="100" w:line="360" w:lineRule="auto"/>
        <w:ind w:left="0" w:right="0" w:firstLine="0"/>
        <w:jc w:val="left"/>
      </w:pPr>
      <w:r>
        <w:rPr>
          <w:rFonts w:ascii="Times New Roman" w:hAnsi="Times New Roman" w:eastAsia="宋体" w:cs="Times New Roman"/>
          <w:b w:val="0"/>
          <w:color w:val="000000"/>
          <w:sz w:val="24"/>
        </w:rPr>
        <w:t>支撑材料按问题组织，包含五份结果工作簿、核心程序、必要结果与检验资料。以下路径均相对于CUMCM2026_参赛导出目录。</w:t>
      </w:r>
    </w:p>
    <w:tbl>
      <w:tblPr>
        <w:tblStyle w:val="8"/>
        <w:tblW w:w="0" w:type="auto"/>
        <w:tblInd w:w="0" w:type="dxa"/>
        <w:tblLayout w:type="fixed"/>
        <w:tblCellMar>
          <w:top w:w="0" w:type="dxa"/>
          <w:left w:w="108" w:type="dxa"/>
          <w:bottom w:w="0" w:type="dxa"/>
          <w:right w:w="108" w:type="dxa"/>
        </w:tblCellMar>
      </w:tblPr>
      <w:tblGrid>
        <w:gridCol w:w="3458"/>
        <w:gridCol w:w="3175"/>
        <w:gridCol w:w="1672"/>
      </w:tblGrid>
      <w:tr w14:paraId="2B5ED71F">
        <w:tblPrEx>
          <w:tblCellMar>
            <w:top w:w="0" w:type="dxa"/>
            <w:left w:w="108" w:type="dxa"/>
            <w:bottom w:w="0" w:type="dxa"/>
            <w:right w:w="108" w:type="dxa"/>
          </w:tblCellMar>
        </w:tblPrEx>
        <w:trPr>
          <w:cantSplit/>
          <w:tblHeader/>
        </w:trPr>
        <w:tc>
          <w:tcPr>
            <w:tcW w:w="3458" w:type="dxa"/>
            <w:tcBorders>
              <w:top w:val="single" w:color="000000" w:sz="8" w:space="0"/>
              <w:left w:val="nil"/>
              <w:bottom w:val="single" w:color="000000" w:sz="4" w:space="0"/>
              <w:right w:val="nil"/>
            </w:tcBorders>
          </w:tcPr>
          <w:p w14:paraId="0A1A94D8">
            <w:pPr>
              <w:spacing w:before="80" w:after="80" w:line="276" w:lineRule="auto"/>
            </w:pPr>
            <w:r>
              <w:rPr>
                <w:rFonts w:ascii="Times New Roman" w:hAnsi="Times New Roman" w:eastAsia="宋体" w:cs="Times New Roman"/>
                <w:b/>
                <w:color w:val="000000"/>
                <w:sz w:val="21"/>
              </w:rPr>
              <w:t>文件或目录</w:t>
            </w:r>
          </w:p>
        </w:tc>
        <w:tc>
          <w:tcPr>
            <w:tcW w:w="3175" w:type="dxa"/>
            <w:tcBorders>
              <w:top w:val="single" w:color="000000" w:sz="8" w:space="0"/>
              <w:left w:val="nil"/>
              <w:bottom w:val="single" w:color="000000" w:sz="4" w:space="0"/>
              <w:right w:val="nil"/>
            </w:tcBorders>
          </w:tcPr>
          <w:p w14:paraId="67DB27C1">
            <w:pPr>
              <w:spacing w:before="80" w:after="80" w:line="276" w:lineRule="auto"/>
            </w:pPr>
            <w:r>
              <w:rPr>
                <w:rFonts w:ascii="Times New Roman" w:hAnsi="Times New Roman" w:eastAsia="宋体" w:cs="Times New Roman"/>
                <w:b/>
                <w:color w:val="000000"/>
                <w:sz w:val="21"/>
              </w:rPr>
              <w:t>主要内容</w:t>
            </w:r>
          </w:p>
        </w:tc>
        <w:tc>
          <w:tcPr>
            <w:tcW w:w="1672" w:type="dxa"/>
            <w:tcBorders>
              <w:top w:val="single" w:color="000000" w:sz="8" w:space="0"/>
              <w:left w:val="nil"/>
              <w:bottom w:val="single" w:color="000000" w:sz="4" w:space="0"/>
              <w:right w:val="nil"/>
            </w:tcBorders>
          </w:tcPr>
          <w:p w14:paraId="013F7499">
            <w:pPr>
              <w:spacing w:before="80" w:after="80" w:line="276" w:lineRule="auto"/>
            </w:pPr>
            <w:r>
              <w:rPr>
                <w:rFonts w:ascii="Times New Roman" w:hAnsi="Times New Roman" w:eastAsia="宋体" w:cs="Times New Roman"/>
                <w:b/>
                <w:color w:val="000000"/>
                <w:sz w:val="21"/>
              </w:rPr>
              <w:t>对应问题</w:t>
            </w:r>
          </w:p>
        </w:tc>
      </w:tr>
      <w:tr w14:paraId="280B51CE">
        <w:tblPrEx>
          <w:tblCellMar>
            <w:top w:w="0" w:type="dxa"/>
            <w:left w:w="108" w:type="dxa"/>
            <w:bottom w:w="0" w:type="dxa"/>
            <w:right w:w="108" w:type="dxa"/>
          </w:tblCellMar>
        </w:tblPrEx>
        <w:trPr>
          <w:cantSplit/>
        </w:trPr>
        <w:tc>
          <w:tcPr>
            <w:tcW w:w="3458" w:type="dxa"/>
            <w:tcBorders>
              <w:top w:val="nil"/>
              <w:left w:val="nil"/>
              <w:bottom w:val="nil"/>
              <w:right w:val="nil"/>
            </w:tcBorders>
          </w:tcPr>
          <w:p w14:paraId="07F8E09F">
            <w:pPr>
              <w:spacing w:before="80" w:after="80" w:line="276" w:lineRule="auto"/>
            </w:pPr>
            <w:r>
              <w:rPr>
                <w:rFonts w:ascii="Times New Roman" w:hAnsi="Times New Roman" w:eastAsia="宋体" w:cs="Times New Roman"/>
                <w:b w:val="0"/>
                <w:color w:val="000000"/>
                <w:sz w:val="21"/>
              </w:rPr>
              <w:t>答案/result1.xlsx</w:t>
            </w:r>
          </w:p>
        </w:tc>
        <w:tc>
          <w:tcPr>
            <w:tcW w:w="3175" w:type="dxa"/>
            <w:tcBorders>
              <w:top w:val="nil"/>
              <w:left w:val="nil"/>
              <w:bottom w:val="nil"/>
              <w:right w:val="nil"/>
            </w:tcBorders>
          </w:tcPr>
          <w:p w14:paraId="4C93A7FD">
            <w:pPr>
              <w:spacing w:before="80" w:after="80" w:line="276" w:lineRule="auto"/>
            </w:pPr>
            <w:r>
              <w:rPr>
                <w:rFonts w:ascii="Times New Roman" w:hAnsi="Times New Roman" w:eastAsia="宋体" w:cs="Times New Roman"/>
                <w:b w:val="0"/>
                <w:color w:val="000000"/>
                <w:sz w:val="21"/>
              </w:rPr>
              <w:t>问题一指定日购储电结果</w:t>
            </w:r>
          </w:p>
        </w:tc>
        <w:tc>
          <w:tcPr>
            <w:tcW w:w="1672" w:type="dxa"/>
            <w:tcBorders>
              <w:top w:val="nil"/>
              <w:left w:val="nil"/>
              <w:bottom w:val="nil"/>
              <w:right w:val="nil"/>
            </w:tcBorders>
          </w:tcPr>
          <w:p w14:paraId="657C88C2">
            <w:pPr>
              <w:spacing w:before="80" w:after="80" w:line="276" w:lineRule="auto"/>
            </w:pPr>
            <w:r>
              <w:rPr>
                <w:rFonts w:ascii="Times New Roman" w:hAnsi="Times New Roman" w:eastAsia="宋体" w:cs="Times New Roman"/>
                <w:b w:val="0"/>
                <w:color w:val="000000"/>
                <w:sz w:val="21"/>
              </w:rPr>
              <w:t>问题一</w:t>
            </w:r>
          </w:p>
        </w:tc>
      </w:tr>
      <w:tr w14:paraId="7E9F6F0D">
        <w:tblPrEx>
          <w:tblCellMar>
            <w:top w:w="0" w:type="dxa"/>
            <w:left w:w="108" w:type="dxa"/>
            <w:bottom w:w="0" w:type="dxa"/>
            <w:right w:w="108" w:type="dxa"/>
          </w:tblCellMar>
        </w:tblPrEx>
        <w:trPr>
          <w:cantSplit/>
        </w:trPr>
        <w:tc>
          <w:tcPr>
            <w:tcW w:w="3458" w:type="dxa"/>
            <w:tcBorders>
              <w:top w:val="nil"/>
              <w:left w:val="nil"/>
              <w:bottom w:val="nil"/>
              <w:right w:val="nil"/>
            </w:tcBorders>
          </w:tcPr>
          <w:p w14:paraId="49F30F35">
            <w:pPr>
              <w:spacing w:before="80" w:after="80" w:line="276" w:lineRule="auto"/>
            </w:pPr>
            <w:r>
              <w:rPr>
                <w:rFonts w:ascii="Times New Roman" w:hAnsi="Times New Roman" w:eastAsia="宋体" w:cs="Times New Roman"/>
                <w:b w:val="0"/>
                <w:color w:val="000000"/>
                <w:sz w:val="21"/>
              </w:rPr>
              <w:t>答案/result2.xlsx</w:t>
            </w:r>
          </w:p>
        </w:tc>
        <w:tc>
          <w:tcPr>
            <w:tcW w:w="3175" w:type="dxa"/>
            <w:tcBorders>
              <w:top w:val="nil"/>
              <w:left w:val="nil"/>
              <w:bottom w:val="nil"/>
              <w:right w:val="nil"/>
            </w:tcBorders>
          </w:tcPr>
          <w:p w14:paraId="3BC06C3C">
            <w:pPr>
              <w:spacing w:before="80" w:after="80" w:line="276" w:lineRule="auto"/>
            </w:pPr>
            <w:r>
              <w:rPr>
                <w:rFonts w:ascii="Times New Roman" w:hAnsi="Times New Roman" w:eastAsia="宋体" w:cs="Times New Roman"/>
                <w:b w:val="0"/>
                <w:color w:val="000000"/>
                <w:sz w:val="21"/>
              </w:rPr>
              <w:t>M0主模型购电与储能结果</w:t>
            </w:r>
          </w:p>
        </w:tc>
        <w:tc>
          <w:tcPr>
            <w:tcW w:w="1672" w:type="dxa"/>
            <w:tcBorders>
              <w:top w:val="nil"/>
              <w:left w:val="nil"/>
              <w:bottom w:val="nil"/>
              <w:right w:val="nil"/>
            </w:tcBorders>
          </w:tcPr>
          <w:p w14:paraId="11D9FA59">
            <w:pPr>
              <w:spacing w:before="80" w:after="80" w:line="276" w:lineRule="auto"/>
            </w:pPr>
            <w:r>
              <w:rPr>
                <w:rFonts w:ascii="Times New Roman" w:hAnsi="Times New Roman" w:eastAsia="宋体" w:cs="Times New Roman"/>
                <w:b w:val="0"/>
                <w:color w:val="000000"/>
                <w:sz w:val="21"/>
              </w:rPr>
              <w:t>问题二</w:t>
            </w:r>
          </w:p>
        </w:tc>
      </w:tr>
      <w:tr w14:paraId="7373F500">
        <w:tblPrEx>
          <w:tblCellMar>
            <w:top w:w="0" w:type="dxa"/>
            <w:left w:w="108" w:type="dxa"/>
            <w:bottom w:w="0" w:type="dxa"/>
            <w:right w:w="108" w:type="dxa"/>
          </w:tblCellMar>
        </w:tblPrEx>
        <w:trPr>
          <w:cantSplit/>
        </w:trPr>
        <w:tc>
          <w:tcPr>
            <w:tcW w:w="3458" w:type="dxa"/>
            <w:tcBorders>
              <w:top w:val="nil"/>
              <w:left w:val="nil"/>
              <w:bottom w:val="nil"/>
              <w:right w:val="nil"/>
            </w:tcBorders>
          </w:tcPr>
          <w:p w14:paraId="3AB93A63">
            <w:pPr>
              <w:spacing w:before="80" w:after="80" w:line="276" w:lineRule="auto"/>
            </w:pPr>
            <w:r>
              <w:rPr>
                <w:rFonts w:ascii="Times New Roman" w:hAnsi="Times New Roman" w:eastAsia="宋体" w:cs="Times New Roman"/>
                <w:b w:val="0"/>
                <w:color w:val="000000"/>
                <w:sz w:val="21"/>
              </w:rPr>
              <w:t>答案/result3.xlsx</w:t>
            </w:r>
          </w:p>
        </w:tc>
        <w:tc>
          <w:tcPr>
            <w:tcW w:w="3175" w:type="dxa"/>
            <w:tcBorders>
              <w:top w:val="nil"/>
              <w:left w:val="nil"/>
              <w:bottom w:val="nil"/>
              <w:right w:val="nil"/>
            </w:tcBorders>
          </w:tcPr>
          <w:p w14:paraId="0B5B5988">
            <w:pPr>
              <w:spacing w:before="80" w:after="80" w:line="276" w:lineRule="auto"/>
            </w:pPr>
            <w:r>
              <w:rPr>
                <w:rFonts w:ascii="Times New Roman" w:hAnsi="Times New Roman" w:eastAsia="宋体" w:cs="Times New Roman"/>
                <w:b w:val="0"/>
                <w:color w:val="000000"/>
                <w:sz w:val="21"/>
              </w:rPr>
              <w:t>C2主策略原合同、调整及储能结果</w:t>
            </w:r>
          </w:p>
        </w:tc>
        <w:tc>
          <w:tcPr>
            <w:tcW w:w="1672" w:type="dxa"/>
            <w:tcBorders>
              <w:top w:val="nil"/>
              <w:left w:val="nil"/>
              <w:bottom w:val="nil"/>
              <w:right w:val="nil"/>
            </w:tcBorders>
          </w:tcPr>
          <w:p w14:paraId="02DC4430">
            <w:pPr>
              <w:spacing w:before="80" w:after="80" w:line="276" w:lineRule="auto"/>
            </w:pPr>
            <w:r>
              <w:rPr>
                <w:rFonts w:ascii="Times New Roman" w:hAnsi="Times New Roman" w:eastAsia="宋体" w:cs="Times New Roman"/>
                <w:b w:val="0"/>
                <w:color w:val="000000"/>
                <w:sz w:val="21"/>
              </w:rPr>
              <w:t>问题三</w:t>
            </w:r>
          </w:p>
        </w:tc>
      </w:tr>
      <w:tr w14:paraId="0CD9A9D7">
        <w:tblPrEx>
          <w:tblCellMar>
            <w:top w:w="0" w:type="dxa"/>
            <w:left w:w="108" w:type="dxa"/>
            <w:bottom w:w="0" w:type="dxa"/>
            <w:right w:w="108" w:type="dxa"/>
          </w:tblCellMar>
        </w:tblPrEx>
        <w:trPr>
          <w:cantSplit/>
        </w:trPr>
        <w:tc>
          <w:tcPr>
            <w:tcW w:w="3458" w:type="dxa"/>
            <w:tcBorders>
              <w:top w:val="nil"/>
              <w:left w:val="nil"/>
              <w:bottom w:val="nil"/>
              <w:right w:val="nil"/>
            </w:tcBorders>
          </w:tcPr>
          <w:p w14:paraId="204F83F5">
            <w:pPr>
              <w:spacing w:before="80" w:after="80" w:line="276" w:lineRule="auto"/>
            </w:pPr>
            <w:r>
              <w:rPr>
                <w:rFonts w:ascii="Times New Roman" w:hAnsi="Times New Roman" w:eastAsia="宋体" w:cs="Times New Roman"/>
                <w:b w:val="0"/>
                <w:color w:val="000000"/>
                <w:sz w:val="21"/>
              </w:rPr>
              <w:t>答案/result4-2.xlsx</w:t>
            </w:r>
          </w:p>
        </w:tc>
        <w:tc>
          <w:tcPr>
            <w:tcW w:w="3175" w:type="dxa"/>
            <w:tcBorders>
              <w:top w:val="nil"/>
              <w:left w:val="nil"/>
              <w:bottom w:val="nil"/>
              <w:right w:val="nil"/>
            </w:tcBorders>
          </w:tcPr>
          <w:p w14:paraId="34E9C1C2">
            <w:pPr>
              <w:spacing w:before="80" w:after="80" w:line="276" w:lineRule="auto"/>
            </w:pPr>
            <w:r>
              <w:rPr>
                <w:rFonts w:ascii="Times New Roman" w:hAnsi="Times New Roman" w:eastAsia="宋体" w:cs="Times New Roman"/>
                <w:b w:val="0"/>
                <w:color w:val="000000"/>
                <w:sz w:val="21"/>
              </w:rPr>
              <w:t>M0-P1波动电价结果</w:t>
            </w:r>
          </w:p>
        </w:tc>
        <w:tc>
          <w:tcPr>
            <w:tcW w:w="1672" w:type="dxa"/>
            <w:tcBorders>
              <w:top w:val="nil"/>
              <w:left w:val="nil"/>
              <w:bottom w:val="nil"/>
              <w:right w:val="nil"/>
            </w:tcBorders>
          </w:tcPr>
          <w:p w14:paraId="039F0FFE">
            <w:pPr>
              <w:spacing w:before="80" w:after="80" w:line="276" w:lineRule="auto"/>
            </w:pPr>
            <w:r>
              <w:rPr>
                <w:rFonts w:ascii="Times New Roman" w:hAnsi="Times New Roman" w:eastAsia="宋体" w:cs="Times New Roman"/>
                <w:b w:val="0"/>
                <w:color w:val="000000"/>
                <w:sz w:val="21"/>
              </w:rPr>
              <w:t>问题四 Q4-2</w:t>
            </w:r>
          </w:p>
        </w:tc>
      </w:tr>
      <w:tr w14:paraId="541F8E84">
        <w:tblPrEx>
          <w:tblCellMar>
            <w:top w:w="0" w:type="dxa"/>
            <w:left w:w="108" w:type="dxa"/>
            <w:bottom w:w="0" w:type="dxa"/>
            <w:right w:w="108" w:type="dxa"/>
          </w:tblCellMar>
        </w:tblPrEx>
        <w:trPr>
          <w:cantSplit/>
        </w:trPr>
        <w:tc>
          <w:tcPr>
            <w:tcW w:w="3458" w:type="dxa"/>
            <w:tcBorders>
              <w:top w:val="nil"/>
              <w:left w:val="nil"/>
              <w:bottom w:val="nil"/>
              <w:right w:val="nil"/>
            </w:tcBorders>
          </w:tcPr>
          <w:p w14:paraId="3739BD5A">
            <w:pPr>
              <w:spacing w:before="80" w:after="80" w:line="276" w:lineRule="auto"/>
            </w:pPr>
            <w:r>
              <w:rPr>
                <w:rFonts w:ascii="Times New Roman" w:hAnsi="Times New Roman" w:eastAsia="宋体" w:cs="Times New Roman"/>
                <w:b w:val="0"/>
                <w:color w:val="000000"/>
                <w:sz w:val="21"/>
              </w:rPr>
              <w:t>答案/result4-3.xlsx</w:t>
            </w:r>
          </w:p>
        </w:tc>
        <w:tc>
          <w:tcPr>
            <w:tcW w:w="3175" w:type="dxa"/>
            <w:tcBorders>
              <w:top w:val="nil"/>
              <w:left w:val="nil"/>
              <w:bottom w:val="nil"/>
              <w:right w:val="nil"/>
            </w:tcBorders>
          </w:tcPr>
          <w:p w14:paraId="0D5A3451">
            <w:pPr>
              <w:spacing w:before="80" w:after="80" w:line="276" w:lineRule="auto"/>
            </w:pPr>
            <w:r>
              <w:rPr>
                <w:rFonts w:ascii="Times New Roman" w:hAnsi="Times New Roman" w:eastAsia="宋体" w:cs="Times New Roman"/>
                <w:b w:val="0"/>
                <w:color w:val="000000"/>
                <w:sz w:val="21"/>
              </w:rPr>
              <w:t>C2-P1波动电价结果</w:t>
            </w:r>
          </w:p>
        </w:tc>
        <w:tc>
          <w:tcPr>
            <w:tcW w:w="1672" w:type="dxa"/>
            <w:tcBorders>
              <w:top w:val="nil"/>
              <w:left w:val="nil"/>
              <w:bottom w:val="nil"/>
              <w:right w:val="nil"/>
            </w:tcBorders>
          </w:tcPr>
          <w:p w14:paraId="78FB63E0">
            <w:pPr>
              <w:spacing w:before="80" w:after="80" w:line="276" w:lineRule="auto"/>
            </w:pPr>
            <w:r>
              <w:rPr>
                <w:rFonts w:ascii="Times New Roman" w:hAnsi="Times New Roman" w:eastAsia="宋体" w:cs="Times New Roman"/>
                <w:b w:val="0"/>
                <w:color w:val="000000"/>
                <w:sz w:val="21"/>
              </w:rPr>
              <w:t>问题四 Q4-3</w:t>
            </w:r>
          </w:p>
        </w:tc>
      </w:tr>
      <w:tr w14:paraId="422DA0C9">
        <w:tblPrEx>
          <w:tblCellMar>
            <w:top w:w="0" w:type="dxa"/>
            <w:left w:w="108" w:type="dxa"/>
            <w:bottom w:w="0" w:type="dxa"/>
            <w:right w:w="108" w:type="dxa"/>
          </w:tblCellMar>
        </w:tblPrEx>
        <w:trPr>
          <w:cantSplit/>
        </w:trPr>
        <w:tc>
          <w:tcPr>
            <w:tcW w:w="3458" w:type="dxa"/>
            <w:tcBorders>
              <w:top w:val="nil"/>
              <w:left w:val="nil"/>
              <w:bottom w:val="nil"/>
              <w:right w:val="nil"/>
            </w:tcBorders>
          </w:tcPr>
          <w:p w14:paraId="28A1301B">
            <w:pPr>
              <w:spacing w:before="80" w:after="80" w:line="276" w:lineRule="auto"/>
            </w:pPr>
            <w:r>
              <w:rPr>
                <w:rFonts w:ascii="Times New Roman" w:hAnsi="Times New Roman" w:eastAsia="宋体" w:cs="Times New Roman"/>
                <w:b w:val="0"/>
                <w:color w:val="000000"/>
                <w:sz w:val="21"/>
              </w:rPr>
              <w:t>程序/Q1、程序/Q2</w:t>
            </w:r>
          </w:p>
        </w:tc>
        <w:tc>
          <w:tcPr>
            <w:tcW w:w="3175" w:type="dxa"/>
            <w:tcBorders>
              <w:top w:val="nil"/>
              <w:left w:val="nil"/>
              <w:bottom w:val="nil"/>
              <w:right w:val="nil"/>
            </w:tcBorders>
          </w:tcPr>
          <w:p w14:paraId="526687B4">
            <w:pPr>
              <w:spacing w:before="80" w:after="80" w:line="276" w:lineRule="auto"/>
            </w:pPr>
            <w:r>
              <w:rPr>
                <w:rFonts w:ascii="Times New Roman" w:hAnsi="Times New Roman" w:eastAsia="宋体" w:cs="Times New Roman"/>
                <w:b w:val="0"/>
                <w:color w:val="000000"/>
                <w:sz w:val="21"/>
              </w:rPr>
              <w:t>确定性LP、预测与M0/R2/M2控制</w:t>
            </w:r>
          </w:p>
        </w:tc>
        <w:tc>
          <w:tcPr>
            <w:tcW w:w="1672" w:type="dxa"/>
            <w:tcBorders>
              <w:top w:val="nil"/>
              <w:left w:val="nil"/>
              <w:bottom w:val="nil"/>
              <w:right w:val="nil"/>
            </w:tcBorders>
          </w:tcPr>
          <w:p w14:paraId="1BE9BD22">
            <w:pPr>
              <w:spacing w:before="80" w:after="80" w:line="276" w:lineRule="auto"/>
            </w:pPr>
            <w:r>
              <w:rPr>
                <w:rFonts w:ascii="Times New Roman" w:hAnsi="Times New Roman" w:eastAsia="宋体" w:cs="Times New Roman"/>
                <w:b w:val="0"/>
                <w:color w:val="000000"/>
                <w:sz w:val="21"/>
              </w:rPr>
              <w:t>问题一和二</w:t>
            </w:r>
          </w:p>
        </w:tc>
      </w:tr>
      <w:tr w14:paraId="32AB0E06">
        <w:tblPrEx>
          <w:tblCellMar>
            <w:top w:w="0" w:type="dxa"/>
            <w:left w:w="108" w:type="dxa"/>
            <w:bottom w:w="0" w:type="dxa"/>
            <w:right w:w="108" w:type="dxa"/>
          </w:tblCellMar>
        </w:tblPrEx>
        <w:trPr>
          <w:cantSplit/>
        </w:trPr>
        <w:tc>
          <w:tcPr>
            <w:tcW w:w="3458" w:type="dxa"/>
            <w:tcBorders>
              <w:top w:val="nil"/>
              <w:left w:val="nil"/>
              <w:bottom w:val="nil"/>
              <w:right w:val="nil"/>
            </w:tcBorders>
          </w:tcPr>
          <w:p w14:paraId="5D384B24">
            <w:pPr>
              <w:spacing w:before="80" w:after="80" w:line="276" w:lineRule="auto"/>
            </w:pPr>
            <w:r>
              <w:rPr>
                <w:rFonts w:ascii="Times New Roman" w:hAnsi="Times New Roman" w:eastAsia="宋体" w:cs="Times New Roman"/>
                <w:b w:val="0"/>
                <w:color w:val="000000"/>
                <w:sz w:val="21"/>
              </w:rPr>
              <w:t>程序/Q3、程序/Q4</w:t>
            </w:r>
          </w:p>
        </w:tc>
        <w:tc>
          <w:tcPr>
            <w:tcW w:w="3175" w:type="dxa"/>
            <w:tcBorders>
              <w:top w:val="nil"/>
              <w:left w:val="nil"/>
              <w:bottom w:val="nil"/>
              <w:right w:val="nil"/>
            </w:tcBorders>
          </w:tcPr>
          <w:p w14:paraId="2E603BB2">
            <w:pPr>
              <w:spacing w:before="80" w:after="80" w:line="276" w:lineRule="auto"/>
            </w:pPr>
            <w:r>
              <w:rPr>
                <w:rFonts w:ascii="Times New Roman" w:hAnsi="Times New Roman" w:eastAsia="宋体" w:cs="Times New Roman"/>
                <w:b w:val="0"/>
                <w:color w:val="000000"/>
                <w:sz w:val="21"/>
              </w:rPr>
              <w:t>官方融合、整点滚动及电价预测</w:t>
            </w:r>
          </w:p>
        </w:tc>
        <w:tc>
          <w:tcPr>
            <w:tcW w:w="1672" w:type="dxa"/>
            <w:tcBorders>
              <w:top w:val="nil"/>
              <w:left w:val="nil"/>
              <w:bottom w:val="nil"/>
              <w:right w:val="nil"/>
            </w:tcBorders>
          </w:tcPr>
          <w:p w14:paraId="530BA4C0">
            <w:pPr>
              <w:spacing w:before="80" w:after="80" w:line="276" w:lineRule="auto"/>
            </w:pPr>
            <w:r>
              <w:rPr>
                <w:rFonts w:ascii="Times New Roman" w:hAnsi="Times New Roman" w:eastAsia="宋体" w:cs="Times New Roman"/>
                <w:b w:val="0"/>
                <w:color w:val="000000"/>
                <w:sz w:val="21"/>
              </w:rPr>
              <w:t>问题三和四</w:t>
            </w:r>
          </w:p>
        </w:tc>
      </w:tr>
      <w:tr w14:paraId="4FD432EE">
        <w:tblPrEx>
          <w:tblCellMar>
            <w:top w:w="0" w:type="dxa"/>
            <w:left w:w="108" w:type="dxa"/>
            <w:bottom w:w="0" w:type="dxa"/>
            <w:right w:w="108" w:type="dxa"/>
          </w:tblCellMar>
        </w:tblPrEx>
        <w:trPr>
          <w:cantSplit/>
        </w:trPr>
        <w:tc>
          <w:tcPr>
            <w:tcW w:w="3458" w:type="dxa"/>
            <w:tcBorders>
              <w:top w:val="nil"/>
              <w:left w:val="nil"/>
              <w:bottom w:val="nil"/>
              <w:right w:val="nil"/>
            </w:tcBorders>
          </w:tcPr>
          <w:p w14:paraId="31589501">
            <w:pPr>
              <w:spacing w:before="80" w:after="80" w:line="276" w:lineRule="auto"/>
            </w:pPr>
            <w:r>
              <w:rPr>
                <w:rFonts w:ascii="Times New Roman" w:hAnsi="Times New Roman" w:eastAsia="宋体" w:cs="Times New Roman"/>
                <w:b w:val="0"/>
                <w:color w:val="000000"/>
                <w:sz w:val="21"/>
              </w:rPr>
              <w:t>结果、图表数据</w:t>
            </w:r>
          </w:p>
        </w:tc>
        <w:tc>
          <w:tcPr>
            <w:tcW w:w="3175" w:type="dxa"/>
            <w:tcBorders>
              <w:top w:val="nil"/>
              <w:left w:val="nil"/>
              <w:bottom w:val="nil"/>
              <w:right w:val="nil"/>
            </w:tcBorders>
          </w:tcPr>
          <w:p w14:paraId="069D58C1">
            <w:pPr>
              <w:spacing w:before="80" w:after="80" w:line="276" w:lineRule="auto"/>
            </w:pPr>
            <w:r>
              <w:rPr>
                <w:rFonts w:ascii="Times New Roman" w:hAnsi="Times New Roman" w:eastAsia="宋体" w:cs="Times New Roman"/>
                <w:b w:val="0"/>
                <w:color w:val="000000"/>
                <w:sz w:val="21"/>
              </w:rPr>
              <w:t>年度汇总、必要缓存与指定日数据</w:t>
            </w:r>
          </w:p>
        </w:tc>
        <w:tc>
          <w:tcPr>
            <w:tcW w:w="1672" w:type="dxa"/>
            <w:tcBorders>
              <w:top w:val="nil"/>
              <w:left w:val="nil"/>
              <w:bottom w:val="nil"/>
              <w:right w:val="nil"/>
            </w:tcBorders>
          </w:tcPr>
          <w:p w14:paraId="61CEE457">
            <w:pPr>
              <w:spacing w:before="80" w:after="80" w:line="276" w:lineRule="auto"/>
            </w:pPr>
            <w:r>
              <w:rPr>
                <w:rFonts w:ascii="Times New Roman" w:hAnsi="Times New Roman" w:eastAsia="宋体" w:cs="Times New Roman"/>
                <w:b w:val="0"/>
                <w:color w:val="000000"/>
                <w:sz w:val="21"/>
              </w:rPr>
              <w:t>全部</w:t>
            </w:r>
          </w:p>
        </w:tc>
      </w:tr>
      <w:tr w14:paraId="3DD3521B">
        <w:tblPrEx>
          <w:tblCellMar>
            <w:top w:w="0" w:type="dxa"/>
            <w:left w:w="108" w:type="dxa"/>
            <w:bottom w:w="0" w:type="dxa"/>
            <w:right w:w="108" w:type="dxa"/>
          </w:tblCellMar>
        </w:tblPrEx>
        <w:trPr>
          <w:cantSplit/>
        </w:trPr>
        <w:tc>
          <w:tcPr>
            <w:tcW w:w="3458" w:type="dxa"/>
            <w:tcBorders>
              <w:top w:val="nil"/>
              <w:left w:val="nil"/>
              <w:bottom w:val="nil"/>
              <w:right w:val="nil"/>
            </w:tcBorders>
          </w:tcPr>
          <w:p w14:paraId="5547D466">
            <w:pPr>
              <w:spacing w:before="80" w:after="80" w:line="276" w:lineRule="auto"/>
            </w:pPr>
            <w:r>
              <w:rPr>
                <w:rFonts w:ascii="Times New Roman" w:hAnsi="Times New Roman" w:eastAsia="宋体" w:cs="Times New Roman"/>
                <w:b w:val="0"/>
                <w:color w:val="000000"/>
                <w:sz w:val="21"/>
              </w:rPr>
              <w:t>实验、核验依据</w:t>
            </w:r>
          </w:p>
        </w:tc>
        <w:tc>
          <w:tcPr>
            <w:tcW w:w="3175" w:type="dxa"/>
            <w:tcBorders>
              <w:top w:val="nil"/>
              <w:left w:val="nil"/>
              <w:bottom w:val="nil"/>
              <w:right w:val="nil"/>
            </w:tcBorders>
          </w:tcPr>
          <w:p w14:paraId="74390605">
            <w:pPr>
              <w:spacing w:before="80" w:after="80" w:line="276" w:lineRule="auto"/>
            </w:pPr>
            <w:r>
              <w:rPr>
                <w:rFonts w:ascii="Times New Roman" w:hAnsi="Times New Roman" w:eastAsia="宋体" w:cs="Times New Roman"/>
                <w:b w:val="0"/>
                <w:color w:val="000000"/>
                <w:sz w:val="21"/>
              </w:rPr>
              <w:t>限定实验、证书和必要核验资料</w:t>
            </w:r>
          </w:p>
        </w:tc>
        <w:tc>
          <w:tcPr>
            <w:tcW w:w="1672" w:type="dxa"/>
            <w:tcBorders>
              <w:top w:val="nil"/>
              <w:left w:val="nil"/>
              <w:bottom w:val="nil"/>
              <w:right w:val="nil"/>
            </w:tcBorders>
          </w:tcPr>
          <w:p w14:paraId="33EF7E4E">
            <w:pPr>
              <w:spacing w:before="80" w:after="80" w:line="276" w:lineRule="auto"/>
            </w:pPr>
            <w:r>
              <w:rPr>
                <w:rFonts w:ascii="Times New Roman" w:hAnsi="Times New Roman" w:eastAsia="宋体" w:cs="Times New Roman"/>
                <w:b w:val="0"/>
                <w:color w:val="000000"/>
                <w:sz w:val="21"/>
              </w:rPr>
              <w:t>全部</w:t>
            </w:r>
          </w:p>
        </w:tc>
      </w:tr>
      <w:tr w14:paraId="625687FD">
        <w:tblPrEx>
          <w:tblCellMar>
            <w:top w:w="0" w:type="dxa"/>
            <w:left w:w="108" w:type="dxa"/>
            <w:bottom w:w="0" w:type="dxa"/>
            <w:right w:w="108" w:type="dxa"/>
          </w:tblCellMar>
        </w:tblPrEx>
        <w:trPr>
          <w:cantSplit/>
        </w:trPr>
        <w:tc>
          <w:tcPr>
            <w:tcW w:w="3458" w:type="dxa"/>
            <w:tcBorders>
              <w:top w:val="nil"/>
              <w:left w:val="nil"/>
              <w:bottom w:val="nil"/>
              <w:right w:val="nil"/>
            </w:tcBorders>
          </w:tcPr>
          <w:p w14:paraId="56939FAE">
            <w:pPr>
              <w:spacing w:before="80" w:after="80" w:line="276" w:lineRule="auto"/>
            </w:pPr>
            <w:r>
              <w:rPr>
                <w:rFonts w:ascii="Times New Roman" w:hAnsi="Times New Roman" w:eastAsia="宋体" w:cs="Times New Roman"/>
                <w:b w:val="0"/>
                <w:color w:val="000000"/>
                <w:sz w:val="21"/>
              </w:rPr>
              <w:t>操作.py、requirements.txt</w:t>
            </w:r>
          </w:p>
        </w:tc>
        <w:tc>
          <w:tcPr>
            <w:tcW w:w="3175" w:type="dxa"/>
            <w:tcBorders>
              <w:top w:val="nil"/>
              <w:left w:val="nil"/>
              <w:bottom w:val="nil"/>
              <w:right w:val="nil"/>
            </w:tcBorders>
          </w:tcPr>
          <w:p w14:paraId="16CFFA35">
            <w:pPr>
              <w:spacing w:before="80" w:after="80" w:line="276" w:lineRule="auto"/>
            </w:pPr>
            <w:r>
              <w:rPr>
                <w:rFonts w:ascii="Times New Roman" w:hAnsi="Times New Roman" w:eastAsia="宋体" w:cs="Times New Roman"/>
                <w:b w:val="0"/>
                <w:color w:val="000000"/>
                <w:sz w:val="21"/>
              </w:rPr>
              <w:t>统一入口与依赖环境</w:t>
            </w:r>
          </w:p>
        </w:tc>
        <w:tc>
          <w:tcPr>
            <w:tcW w:w="1672" w:type="dxa"/>
            <w:tcBorders>
              <w:top w:val="nil"/>
              <w:left w:val="nil"/>
              <w:bottom w:val="nil"/>
              <w:right w:val="nil"/>
            </w:tcBorders>
          </w:tcPr>
          <w:p w14:paraId="110CD6B7">
            <w:pPr>
              <w:spacing w:before="80" w:after="80" w:line="276" w:lineRule="auto"/>
            </w:pPr>
            <w:r>
              <w:rPr>
                <w:rFonts w:ascii="Times New Roman" w:hAnsi="Times New Roman" w:eastAsia="宋体" w:cs="Times New Roman"/>
                <w:b w:val="0"/>
                <w:color w:val="000000"/>
                <w:sz w:val="21"/>
              </w:rPr>
              <w:t>全部</w:t>
            </w:r>
          </w:p>
        </w:tc>
      </w:tr>
      <w:tr w14:paraId="0C3C59B9">
        <w:tblPrEx>
          <w:tblCellMar>
            <w:top w:w="0" w:type="dxa"/>
            <w:left w:w="108" w:type="dxa"/>
            <w:bottom w:w="0" w:type="dxa"/>
            <w:right w:w="108" w:type="dxa"/>
          </w:tblCellMar>
        </w:tblPrEx>
        <w:trPr>
          <w:cantSplit/>
        </w:trPr>
        <w:tc>
          <w:tcPr>
            <w:tcW w:w="3458" w:type="dxa"/>
            <w:tcBorders>
              <w:top w:val="nil"/>
              <w:left w:val="nil"/>
              <w:bottom w:val="single" w:color="000000" w:sz="8" w:space="0"/>
              <w:right w:val="nil"/>
            </w:tcBorders>
          </w:tcPr>
          <w:p w14:paraId="71431714">
            <w:pPr>
              <w:spacing w:before="80" w:after="80" w:line="276" w:lineRule="auto"/>
            </w:pPr>
            <w:r>
              <w:rPr>
                <w:rFonts w:ascii="Times New Roman" w:hAnsi="Times New Roman" w:eastAsia="宋体" w:cs="Times New Roman"/>
                <w:b w:val="0"/>
                <w:color w:val="000000"/>
                <w:sz w:val="21"/>
              </w:rPr>
              <w:t>支撑材料文件列表.csv</w:t>
            </w:r>
          </w:p>
        </w:tc>
        <w:tc>
          <w:tcPr>
            <w:tcW w:w="3175" w:type="dxa"/>
            <w:tcBorders>
              <w:top w:val="nil"/>
              <w:left w:val="nil"/>
              <w:bottom w:val="single" w:color="000000" w:sz="8" w:space="0"/>
              <w:right w:val="nil"/>
            </w:tcBorders>
          </w:tcPr>
          <w:p w14:paraId="1AA53D68">
            <w:pPr>
              <w:spacing w:before="80" w:after="80" w:line="276" w:lineRule="auto"/>
            </w:pPr>
            <w:r>
              <w:rPr>
                <w:rFonts w:ascii="Times New Roman" w:hAnsi="Times New Roman" w:eastAsia="宋体" w:cs="Times New Roman"/>
                <w:b w:val="0"/>
                <w:color w:val="000000"/>
                <w:sz w:val="21"/>
              </w:rPr>
              <w:t>全部文件的路径与用途清单</w:t>
            </w:r>
          </w:p>
        </w:tc>
        <w:tc>
          <w:tcPr>
            <w:tcW w:w="1672" w:type="dxa"/>
            <w:tcBorders>
              <w:top w:val="nil"/>
              <w:left w:val="nil"/>
              <w:bottom w:val="single" w:color="000000" w:sz="8" w:space="0"/>
              <w:right w:val="nil"/>
            </w:tcBorders>
          </w:tcPr>
          <w:p w14:paraId="6394D1F1">
            <w:pPr>
              <w:spacing w:before="80" w:after="80" w:line="276" w:lineRule="auto"/>
            </w:pPr>
            <w:r>
              <w:rPr>
                <w:rFonts w:ascii="Times New Roman" w:hAnsi="Times New Roman" w:eastAsia="宋体" w:cs="Times New Roman"/>
                <w:b w:val="0"/>
                <w:color w:val="000000"/>
                <w:sz w:val="21"/>
              </w:rPr>
              <w:t>全部</w:t>
            </w:r>
          </w:p>
        </w:tc>
      </w:tr>
    </w:tbl>
    <w:p w14:paraId="312AB033">
      <w:pPr>
        <w:keepLines/>
        <w:widowControl/>
        <w:spacing w:before="0" w:after="100" w:line="360" w:lineRule="auto"/>
        <w:ind w:left="0" w:right="0" w:firstLine="0"/>
        <w:jc w:val="left"/>
      </w:pPr>
      <w:r>
        <w:rPr>
          <w:rFonts w:ascii="Times New Roman" w:hAnsi="Times New Roman" w:eastAsia="宋体" w:cs="Times New Roman"/>
          <w:b w:val="0"/>
          <w:color w:val="000000"/>
          <w:sz w:val="24"/>
        </w:rPr>
        <w:t>程序运行环境为Python 3.11，依赖NumPy、SciPy、openpyxl、pandas、matplotlib及lxml，版本约束见requirements.txt。统一入口为操作.py，运行时由--inputs指定官方C题目录；附录中的函数节选依赖所属源文件的导入、常量及辅助函数。</w:t>
      </w:r>
    </w:p>
    <w:p w14:paraId="04318D0B">
      <w:pPr>
        <w:keepLines/>
        <w:widowControl/>
        <w:spacing w:before="0" w:after="100" w:line="360" w:lineRule="auto"/>
        <w:ind w:left="0" w:right="0" w:firstLine="0"/>
        <w:jc w:val="left"/>
      </w:pPr>
      <w:r>
        <w:rPr>
          <w:rFonts w:ascii="Times New Roman" w:hAnsi="Times New Roman" w:eastAsia="宋体" w:cs="Times New Roman"/>
          <w:b w:val="0"/>
          <w:color w:val="000000"/>
          <w:sz w:val="24"/>
        </w:rPr>
        <w:t xml:space="preserve">结果表保留各问时间约定：问题二采用终点标记输入，问题三采用向前保持；跨日购电展示与自然日储电量分别按各问映射填写。紧急购电表对经完整账本确认无事件的日期填写“无”和数值0；四份年度表的18个跨年合同边界格仍保持空白，不以0代替缺少来源。导出包中的部分轨迹仅含指定日窗口，不能当作完整年度账本；Q4-3历史逐次预测、合同及LP过程证据仍不完整。</w:t>
      </w:r>
    </w:p>
    <w:p w14:paraId="0D5E78CC">
      <w:pPr>
        <w:pStyle w:val="7"/>
        <w:keepNext/>
        <w:keepLines/>
        <w:pageBreakBefore/>
        <w:widowControl/>
        <w:spacing w:before="0" w:after="100" w:line="360" w:lineRule="auto"/>
        <w:ind w:left="0" w:right="0" w:firstLine="0"/>
        <w:jc w:val="left"/>
      </w:pPr>
      <w:r>
        <w:rPr>
          <w:rFonts w:ascii="Times New Roman" w:hAnsi="Times New Roman" w:eastAsia="宋体" w:cs="Times New Roman"/>
          <w:b/>
          <w:color w:val="000000"/>
          <w:sz w:val="24"/>
        </w:rPr>
        <w:t>附录 B 源程序</w:t>
      </w:r>
    </w:p>
    <w:p w14:paraId="66040C49">
      <w:pPr>
        <w:keepLines/>
        <w:widowControl/>
        <w:spacing w:before="0" w:after="100" w:line="360" w:lineRule="auto"/>
        <w:ind w:left="0" w:right="0" w:firstLine="0"/>
        <w:jc w:val="left"/>
      </w:pPr>
      <w:r>
        <w:rPr>
          <w:rFonts w:ascii="Times New Roman" w:hAnsi="Times New Roman" w:eastAsia="宋体" w:cs="Times New Roman"/>
          <w:b w:val="0"/>
          <w:color w:val="000000"/>
          <w:sz w:val="24"/>
        </w:rPr>
        <w:t>以下按预测、优化、执行和核验的顺序摘录核心函数或类方法，保留原始代码字符与缩进。长行仅作显示换行。Q2主模型为M0，Q3主策略为C2，Q4分别采用M0-P1和C2-P1；R2为对照模型，M2为参考模型。完整程序与依赖见支撑材料，不将各节直接拼接为独立脚本。</w:t>
      </w:r>
    </w:p>
    <w:p w14:paraId="0D97F7C2">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 问题一 确定性购储电优化</w:t>
      </w:r>
    </w:p>
    <w:p w14:paraId="3581B77B">
      <w:pPr>
        <w:keepLines/>
        <w:widowControl/>
        <w:spacing w:before="0" w:after="100" w:line="360" w:lineRule="auto"/>
        <w:ind w:left="0" w:right="0" w:firstLine="0"/>
        <w:jc w:val="left"/>
      </w:pPr>
      <w:r>
        <w:rPr>
          <w:rFonts w:ascii="Times New Roman" w:hAnsi="Times New Roman" w:eastAsia="宋体" w:cs="Times New Roman"/>
          <w:b w:val="0"/>
          <w:color w:val="000000"/>
          <w:sz w:val="24"/>
        </w:rPr>
        <w:t>建立144个十分钟时段的购电、充电、放电、弃光及储电量线性规划，固定首末储电量为6000 kWh，并保存对偶边际量。常数T=144，ETA=0.9，SOC_MIN=1200，SOC_MAX=10800，ENERGY_MAX=5000/6；依赖NumPy和SciPy。</w:t>
      </w:r>
    </w:p>
    <w:p w14:paraId="115321E9">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程序/Q1/solve_q1.py  第96—127行  solve_lp</w:t>
      </w:r>
    </w:p>
    <w:p w14:paraId="3568AE6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solve_lp(data: dict[str, Any]) -&gt; dict[str, Any]:</w:t>
      </w:r>
    </w:p>
    <w:p w14:paraId="3BECA3D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prices = np.asarray(data["price"], float)</w:t>
      </w:r>
    </w:p>
    <w:p w14:paraId="174B27D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load = np.asarray(data["load_energy"], float)</w:t>
      </w:r>
    </w:p>
    <w:p w14:paraId="17F4EA0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pv = np.asarray(data["pv_energy"], float)</w:t>
      </w:r>
    </w:p>
    <w:p w14:paraId="5E489B4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nq = nc = ns = nw = T</w:t>
      </w:r>
    </w:p>
    <w:p w14:paraId="33FE6A8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ne = T + 1</w:t>
      </w:r>
    </w:p>
    <w:p w14:paraId="166DFB4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size = nq + nc + ns + nw + ne</w:t>
      </w:r>
    </w:p>
    <w:p w14:paraId="762BCD7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q0, c0, s0, w0, e0 = 0, nq, nq + nc, nq + nc + ns, nq + nc + ns + nw</w:t>
      </w:r>
    </w:p>
    <w:p w14:paraId="747323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objective = np.zeros(size); objective[q0:q0 + nq] = prices</w:t>
      </w:r>
    </w:p>
    <w:p w14:paraId="0340511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 = np.zeros((2 * T, size)); beq = np.r_[load - pv, np.zeros(T)]</w:t>
      </w:r>
    </w:p>
    <w:p w14:paraId="476216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range(T):</w:t>
      </w:r>
    </w:p>
    <w:p w14:paraId="71E6420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q0 + t] = 1; Aeq[t, c0 + t] = -1; Aeq[t, s0 + t] = 1; Aeq[t, w0 + t] = -1</w:t>
      </w:r>
    </w:p>
    <w:p w14:paraId="5C39F5A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 = T + t</w:t>
      </w:r>
    </w:p>
    <w:p w14:paraId="72D4E5A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Aeq[row, e0 + t] = -1; Aeq[row, e0 + t + 1] = 1</w:t>
      </w:r>
    </w:p>
    <w:p w14:paraId="3852BB3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Aeq[row, c0 + t] = -ETA; Aeq[row, s0 + t] = 1 / ETA</w:t>
      </w:r>
    </w:p>
    <w:p w14:paraId="768F1C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lower = np.zeros(size); upper = np.full(size, np.inf)</w:t>
      </w:r>
    </w:p>
    <w:p w14:paraId="345AD1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upper[c0:c0 + nc] = ENERGY_MAX; upper[s0:s0 + ns] = ENERGY_MAX; upper[w0:w0 + nw] = pv</w:t>
      </w:r>
    </w:p>
    <w:p w14:paraId="66EF46D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lower[e0:e0 + ne] = SOC_MIN; upper[e0:e0 + ne] = SOC_MAX</w:t>
      </w:r>
    </w:p>
    <w:p w14:paraId="5838F1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lower[e0] = upper[e0] = SOC_INITIAL; lower[e0 + T] = upper[e0 + T] = SOC_INITIAL</w:t>
      </w:r>
    </w:p>
    <w:p w14:paraId="20E3E0B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 = linprog(objective, A_eq=Aeq, b_eq=beq, bounds=list(zip(lower, upper)), method="highs")</w:t>
      </w:r>
    </w:p>
    <w:p w14:paraId="5AEE804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result.success:</w:t>
      </w:r>
    </w:p>
    <w:p w14:paraId="7092187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RuntimeError(f"LP failed: {result.message}")</w:t>
      </w:r>
    </w:p>
    <w:p w14:paraId="691E8C9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c, s, w, E = (result.x[q0:q0+nq], result.x[c0:c0+nc], result.x[s0:s0+ns], result.x[w0:w0+nw], result.x[e0:e0+ne])</w:t>
      </w:r>
    </w:p>
    <w:p w14:paraId="5F2DA8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diagnostics = {</w:t>
      </w:r>
    </w:p>
    <w:p w14:paraId="5C942F4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"balance_marginal": result.eqlin.marginals[:T].copy(),</w:t>
      </w:r>
    </w:p>
    <w:p w14:paraId="7C1A050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"state_marginal": result.eqlin.marginals[T:].copy(),</w:t>
      </w:r>
    </w:p>
    <w:p w14:paraId="64D9459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"soc_lower_marginal": result.lower.marginals[e0:e0+ne].copy(),</w:t>
      </w:r>
    </w:p>
    <w:p w14:paraId="4C4AAC3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"soc_upper_marginal": result.upper.marginals[e0:e0+ne].copy(),</w:t>
      </w:r>
    </w:p>
    <w:p w14:paraId="100A773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"charge_upper_marginal": result.upper.marginals[c0:c0+nc].copy(),</w:t>
      </w:r>
    </w:p>
    <w:p w14:paraId="77EF8A1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"discharge_upper_marginal": result.upper.marginals[s0:s0+ns].copy(),</w:t>
      </w:r>
    </w:p>
    <w:p w14:paraId="4B48FB0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t>
      </w:r>
    </w:p>
    <w:p w14:paraId="7EBC9C7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{"method": "LP", "objective": float(result.fun), "q": q, "c": c, "s": s, "w": w, "E": E, "diagnostics": diagnostics}</w:t>
      </w:r>
    </w:p>
    <w:p w14:paraId="288F1855">
      <w:pPr>
        <w:keepNext/>
        <w:keepLines/>
        <w:widowControl/>
        <w:spacing w:before="160" w:after="100" w:line="360" w:lineRule="auto"/>
        <w:ind w:left="0" w:right="0" w:firstLine="0"/>
        <w:jc w:val="left"/>
      </w:pPr>
      <w:r>
        <w:rPr>
          <w:rFonts w:ascii="Times New Roman" w:hAnsi="Times New Roman" w:eastAsia="宋体" w:cs="Times New Roman"/>
          <w:b/>
          <w:color w:val="000000"/>
          <w:sz w:val="24"/>
        </w:rPr>
        <w:t>B.2 问题二 历史数据加权岭回归预测</w:t>
      </w:r>
    </w:p>
    <w:p w14:paraId="6C2CF9C1">
      <w:pPr>
        <w:keepLines/>
        <w:widowControl/>
        <w:spacing w:before="0" w:after="100" w:line="360" w:lineRule="auto"/>
        <w:ind w:left="0" w:right="0" w:firstLine="0"/>
        <w:jc w:val="left"/>
      </w:pPr>
      <w:r>
        <w:rPr>
          <w:rFonts w:ascii="Times New Roman" w:hAnsi="Times New Roman" w:eastAsia="宋体" w:cs="Times New Roman"/>
          <w:b w:val="0"/>
          <w:color w:val="000000"/>
          <w:sz w:val="24"/>
        </w:rPr>
        <w:t>按发布日d和预测步长k构造历史特征，训练目标日严格早于d；负载增加星期特征。窗口28天、权重半衰期14天、岭参数LAM=1、HARMONICS=(1,2,3)，最少7个训练日，特征历史长度14天。RidgeForecaster负责调用和历史不足时的回退，完整实现见同一文件。</w:t>
      </w:r>
    </w:p>
    <w:p w14:paraId="3CFD2DF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第27—31行  training_window</w:t>
      </w:r>
    </w:p>
    <w:p w14:paraId="6CA75D2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training_window(d: int, k: int) -&gt; tuple[int, int]:</w:t>
      </w:r>
    </w:p>
    <w:p w14:paraId="41F2AA4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"""Publish day d (0-based), horizon k: training days h in [lo, hi)."""</w:t>
      </w:r>
    </w:p>
    <w:p w14:paraId="0A6A8E3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 = max(REQUIRED_HISTORY_DAYS, d - WINDOW_TARGET_DAYS - k)</w:t>
      </w:r>
    </w:p>
    <w:p w14:paraId="5F41C31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 = max(lo, d - k)</w:t>
      </w:r>
    </w:p>
    <w:p w14:paraId="43A1E91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lo, hi</w:t>
      </w:r>
    </w:p>
    <w:p w14:paraId="3A0023F3">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第34—36行  day_weight</w:t>
      </w:r>
    </w:p>
    <w:p w14:paraId="368209E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day_weight(d: int, h: int, k: int) -&gt; float:</w:t>
      </w:r>
    </w:p>
    <w:p w14:paraId="13DB777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"""Weight of training day h: 1 at h = d-1-k, halving every 14 days back."""</w:t>
      </w:r>
    </w:p>
    <w:p w14:paraId="6F8FC55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2.0 ** (-((d - 1) - h - k) / WEIGHT_HALF_LIFE_DAYS)</w:t>
      </w:r>
    </w:p>
    <w:p w14:paraId="288BEC15">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第39—44行  _day_mean</w:t>
      </w:r>
    </w:p>
    <w:p w14:paraId="298FECD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_day_mean(y: np.ndarray, a: int, b: int, h: int) -&gt; np.ndarray:</w:t>
      </w:r>
    </w:p>
    <w:p w14:paraId="3091359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max(a, 0)</w:t>
      </w:r>
    </w:p>
    <w:p w14:paraId="7AE0592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 = min(b, h)</w:t>
      </w:r>
    </w:p>
    <w:p w14:paraId="55649DE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b &lt;= a:</w:t>
      </w:r>
    </w:p>
    <w:p w14:paraId="10FE329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np.zeros(y.shape[1])</w:t>
      </w:r>
    </w:p>
    <w:p w14:paraId="12879F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y[a:b].mean(axis=0)</w:t>
      </w:r>
    </w:p>
    <w:p w14:paraId="68C4A68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第47—66行  feature_rows</w:t>
      </w:r>
    </w:p>
    <w:p w14:paraId="1830195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feature_rows(y: np.ndarray, h: int, k: int, weekday: int, load: bool) -&gt; np.ndarray:</w:t>
      </w:r>
    </w:p>
    <w:p w14:paraId="2AD6B04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"""Feature rows (one per slot) predicting y[h+k] from history up to day h."""</w:t>
      </w:r>
    </w:p>
    <w:p w14:paraId="4236C1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lag1 = y[h - 1] if h &gt;= 1 else np.zeros(y.shape[1])</w:t>
      </w:r>
    </w:p>
    <w:p w14:paraId="13C538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src7 = h + k - 7</w:t>
      </w:r>
    </w:p>
    <w:p w14:paraId="326599E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src14 = h + k - 14</w:t>
      </w:r>
    </w:p>
    <w:p w14:paraId="6875614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lag7 = y[src7] if src7 &gt;= 0 else np.zeros(y.shape[1])</w:t>
      </w:r>
    </w:p>
    <w:p w14:paraId="29EBFB4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lag14 = y[src14] if src14 &gt;= 0 else np.zeros(y.shape[1])</w:t>
      </w:r>
    </w:p>
    <w:p w14:paraId="0458A0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m3 = _day_mean(y, h - 3, h, h)</w:t>
      </w:r>
    </w:p>
    <w:p w14:paraId="63D6D2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m7 = _day_mean(y, h - 7, h, h)</w:t>
      </w:r>
    </w:p>
    <w:p w14:paraId="431B652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m3_prior = _day_mean(y, h - 6, h - 3, h)</w:t>
      </w:r>
    </w:p>
    <w:p w14:paraId="46E055C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day_mean = float(y[h - 1].mean()) if h &gt;= 1 else 0.0</w:t>
      </w:r>
    </w:p>
    <w:p w14:paraId="5672523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 = np.arange(y.shape[1], dtype=float)</w:t>
      </w:r>
    </w:p>
    <w:p w14:paraId="38B85A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 = [lag1, lag7, lag14, m3, m7, m3 - m3_prior, np.full(y.shape[1], day_mean)]</w:t>
      </w:r>
    </w:p>
    <w:p w14:paraId="28A0419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j in HARMONICS:</w:t>
      </w:r>
    </w:p>
    <w:p w14:paraId="106AA1D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cols.append(np.sin(2 * np.pi * j * t / y.shape[1]))</w:t>
      </w:r>
    </w:p>
    <w:p w14:paraId="4D51331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cols.append(np.cos(2 * np.pi * j * t / y.shape[1]))</w:t>
      </w:r>
    </w:p>
    <w:p w14:paraId="19317E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load:</w:t>
      </w:r>
    </w:p>
    <w:p w14:paraId="6ABC985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w in range(1, 7):</w:t>
      </w:r>
    </w:p>
    <w:p w14:paraId="16CCDE8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cols.append(np.full(y.shape[1], 1.0 if weekday == w else 0.0))</w:t>
      </w:r>
    </w:p>
    <w:p w14:paraId="3F23F98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np.column_stack(cols)</w:t>
      </w:r>
    </w:p>
    <w:p w14:paraId="26C4D501">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第69—88行  fit_series</w:t>
      </w:r>
    </w:p>
    <w:p w14:paraId="0D00716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fit_series(y: np.ndarray, d: int, k: int, dates, load: bool) -&gt; dict[str, Any] | None:</w:t>
      </w:r>
    </w:p>
    <w:p w14:paraId="3272DE2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 hi = training_window(d, k)</w:t>
      </w:r>
    </w:p>
    <w:p w14:paraId="4CE1284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hi - lo &lt; MIN_TRAIN_DAYS:</w:t>
      </w:r>
    </w:p>
    <w:p w14:paraId="6E5230A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None</w:t>
      </w:r>
    </w:p>
    <w:p w14:paraId="78C6E55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blocks_x, blocks_y, blocks_w = [], [], []</w:t>
      </w:r>
    </w:p>
    <w:p w14:paraId="42E5CA0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h in range(lo, hi):</w:t>
      </w:r>
    </w:p>
    <w:p w14:paraId="57DDDA7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blocks_x.append(feature_rows(y, h, k, dates[h + k].weekday(), load))</w:t>
      </w:r>
    </w:p>
    <w:p w14:paraId="0C5306A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blocks_y.append(y[h + k])</w:t>
      </w:r>
    </w:p>
    <w:p w14:paraId="3EEEA89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blocks_w.append(np.full(y.shape[1], day_weight(d, h, k)))</w:t>
      </w:r>
    </w:p>
    <w:p w14:paraId="2071987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 = np.vstack(blocks_x)</w:t>
      </w:r>
    </w:p>
    <w:p w14:paraId="3B318E1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target = np.concatenate(blocks_y)</w:t>
      </w:r>
    </w:p>
    <w:p w14:paraId="27C8FEB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np.concatenate(blocks_w)</w:t>
      </w:r>
    </w:p>
    <w:p w14:paraId="66044A5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 = float(np.average(target, weights=w))</w:t>
      </w:r>
    </w:p>
    <w:p w14:paraId="1D5AB2C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mu = np.average(X, axis=0, weights=w)</w:t>
      </w:r>
    </w:p>
    <w:p w14:paraId="291A018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sd = np.sqrt(np.average((X - mu) ** 2, axis=0, weights=w))</w:t>
      </w:r>
    </w:p>
    <w:p w14:paraId="3710EBB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sd = np.where(sd &lt; 1e-12, 1.0, sd)</w:t>
      </w:r>
    </w:p>
    <w:p w14:paraId="09D4C14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(X - mu) / sd</w:t>
      </w:r>
    </w:p>
    <w:p w14:paraId="2EFAEFD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WZ = Z * w[:, None]</w:t>
      </w:r>
    </w:p>
    <w:p w14:paraId="20DE684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beta = np.linalg.solve(Z.T @ WZ + LAM * np.eye(Z.shape[1]), WZ.T @ (target - b))</w:t>
      </w:r>
    </w:p>
    <w:p w14:paraId="2DC1452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{'b': b, 'mu': mu, 'sd': sd, 'beta': beta, 'n': hi - lo}</w:t>
      </w:r>
    </w:p>
    <w:p w14:paraId="351DF6F6">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第91—94行  predict_series</w:t>
      </w:r>
    </w:p>
    <w:p w14:paraId="04E1856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predict_series(y: np.ndarray, d: int, k: int, dates, load: bool, fit: dict[str, Any]) -&gt; np.ndarray:</w:t>
      </w:r>
    </w:p>
    <w:p w14:paraId="32866C7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 = feature_rows(y, d, k, dates[d + k].weekday(), load)</w:t>
      </w:r>
    </w:p>
    <w:p w14:paraId="28A20FE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(X - fit['mu']) / fit['sd']</w:t>
      </w:r>
    </w:p>
    <w:p w14:paraId="6D52C5D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np.clip(fit['b'] + Z @ fit['beta'], 0.0, None)</w:t>
      </w:r>
    </w:p>
    <w:p w14:paraId="6E494EEC">
      <w:pPr>
        <w:keepNext/>
        <w:keepLines/>
        <w:widowControl/>
        <w:spacing w:before="160" w:after="100" w:line="360" w:lineRule="auto"/>
        <w:ind w:left="0" w:right="0" w:firstLine="0"/>
        <w:jc w:val="left"/>
      </w:pPr>
      <w:r>
        <w:rPr>
          <w:rFonts w:ascii="Times New Roman" w:hAnsi="Times New Roman" w:eastAsia="宋体" w:cs="Times New Roman"/>
          <w:b/>
          <w:color w:val="000000"/>
          <w:sz w:val="24"/>
        </w:rPr>
        <w:t>B.3 问题二 M0风险修正与日前计划</w:t>
      </w:r>
    </w:p>
    <w:p w14:paraId="4C79A66F">
      <w:pPr>
        <w:keepLines/>
        <w:widowControl/>
        <w:spacing w:before="0" w:after="100" w:line="360" w:lineRule="auto"/>
        <w:ind w:left="0" w:right="0" w:firstLine="0"/>
        <w:jc w:val="left"/>
      </w:pPr>
      <w:r>
        <w:rPr>
          <w:rFonts w:ascii="Times New Roman" w:hAnsi="Times New Roman" w:eastAsia="宋体" w:cs="Times New Roman"/>
          <w:b w:val="0"/>
          <w:color w:val="000000"/>
          <w:sz w:val="24"/>
        </w:rPr>
        <w:t>ALPHA=0.8，POOL_START=21。风险池仅包含1月22日起至发布日前的预测误差，并合并相邻五个时段。计划仅锁定购电量q，不直接执行计划充放电；不添加日末储电量等于日初的约束。下列后两项为M0Planner类方法，依赖同文件预测缓存、求解检查及回退函数。</w:t>
      </w:r>
    </w:p>
    <w:p w14:paraId="3D82D301">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第67—93行  build_plan_lp</w:t>
      </w:r>
    </w:p>
    <w:p w14:paraId="6D2C0D3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build_plan_lp(a, p, wcap, e0):</w:t>
      </w:r>
    </w:p>
    <w:p w14:paraId="46A61E0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"""n-slot plan LP. Variables: q, c, s, w, E (5n); 2n equality rows."""</w:t>
      </w:r>
    </w:p>
    <w:p w14:paraId="50DEBA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len(a)</w:t>
      </w:r>
    </w:p>
    <w:p w14:paraId="5525B6D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off = {'q': 0, 'c': n, 's': 2 * n, 'w': 3 * n, 'E': 4 * n}</w:t>
      </w:r>
    </w:p>
    <w:p w14:paraId="4E0376F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np.asarray(a, float)</w:t>
      </w:r>
    </w:p>
    <w:p w14:paraId="517200B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np.asarray(p, float)</w:t>
      </w:r>
    </w:p>
    <w:p w14:paraId="6181B0E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wcap = np.asarray(wcap, float)</w:t>
      </w:r>
    </w:p>
    <w:p w14:paraId="78666BB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 = np.zeros((2 * n, 5 * n))</w:t>
      </w:r>
    </w:p>
    <w:p w14:paraId="0642BD7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 = np.zeros(2 * n)</w:t>
      </w:r>
    </w:p>
    <w:p w14:paraId="2AACB3B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range(n):</w:t>
      </w:r>
    </w:p>
    <w:p w14:paraId="2FD3D25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t] = 1.0</w:t>
      </w:r>
    </w:p>
    <w:p w14:paraId="569F398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off['c'] + t] = -1.0</w:t>
      </w:r>
    </w:p>
    <w:p w14:paraId="16FF171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off['s'] + t] = 1.0</w:t>
      </w:r>
    </w:p>
    <w:p w14:paraId="32FC7FA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off['w'] + t] = -1.0</w:t>
      </w:r>
    </w:p>
    <w:p w14:paraId="1E4B4F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beq[t] = a[t]</w:t>
      </w:r>
    </w:p>
    <w:p w14:paraId="5B368EE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off['E'] + t] = 1.0</w:t>
      </w:r>
    </w:p>
    <w:p w14:paraId="28AA5D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off['c'] + t] = -ETA_C</w:t>
      </w:r>
    </w:p>
    <w:p w14:paraId="337F3AD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off['s'] + t] = 1.0 / ETA_D</w:t>
      </w:r>
    </w:p>
    <w:p w14:paraId="694729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t &gt; 0:</w:t>
      </w:r>
    </w:p>
    <w:p w14:paraId="0CAE794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off['E'] + t - 1] = -1.0</w:t>
      </w:r>
    </w:p>
    <w:p w14:paraId="6FCF3CB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2F9A5B3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beq[n + t] = float(e0)</w:t>
      </w:r>
    </w:p>
    <w:p w14:paraId="497676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 = np.zeros(5 * n)</w:t>
      </w:r>
    </w:p>
    <w:p w14:paraId="60619C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obj[off['q']:off['q'] + n] = p</w:t>
      </w:r>
    </w:p>
    <w:p w14:paraId="55897CD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 = [(0.0, None)] * n + [(0.0, E_PORT_MAX)] * n + [(0.0, E_PORT_MAX)] * n \</w:t>
      </w:r>
    </w:p>
    <w:p w14:paraId="21C1512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float(wcap[t])) for t in range(n)] + [(E_LO, E_HI)] * n</w:t>
      </w:r>
    </w:p>
    <w:p w14:paraId="6245E8A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obj, Aeq, beq, bounds, off</w:t>
      </w:r>
    </w:p>
    <w:p w14:paraId="76CCFA8C">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第158—167行  quantile_delta</w:t>
      </w:r>
    </w:p>
    <w:p w14:paraId="15DB335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quantile_delta(err, alpha=ALPHA):</w:t>
      </w:r>
    </w:p>
    <w:p w14:paraId="7F3853D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"""delta_t = alpha-quantile over h and j in [t-2, t+2]; err: (nh, T)."""</w:t>
      </w:r>
    </w:p>
    <w:p w14:paraId="6236149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 = np.asarray(err, float)</w:t>
      </w:r>
    </w:p>
    <w:p w14:paraId="0F56818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 Tn = err.shape</w:t>
      </w:r>
    </w:p>
    <w:p w14:paraId="5A4B2A1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 = np.empty(Tn)</w:t>
      </w:r>
    </w:p>
    <w:p w14:paraId="2C25BE8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range(1, Tn + 1):</w:t>
      </w:r>
    </w:p>
    <w:p w14:paraId="16DD96B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 = max(0, t - 3)</w:t>
      </w:r>
    </w:p>
    <w:p w14:paraId="24BBED1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 = min(Tn, t + 2)</w:t>
      </w:r>
    </w:p>
    <w:p w14:paraId="1D2F5AF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out[t - 1] = float(np.quantile(err[:, lo:hi], alpha))</w:t>
      </w:r>
    </w:p>
    <w:p w14:paraId="0E34F09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out</w:t>
      </w:r>
    </w:p>
    <w:p w14:paraId="55A39294">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第192—198行  M0Planner.delta_dt</w:t>
      </w:r>
    </w:p>
    <w:p w14:paraId="51C9BD2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delta_dt(self, d: int):</w:t>
      </w:r>
    </w:p>
    <w:p w14:paraId="1D6E45B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 for day d from errors of publish days [POOL_START, d)."""</w:t>
      </w:r>
    </w:p>
    <w:p w14:paraId="48F5CE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 = d - POOL_START</w:t>
      </w:r>
    </w:p>
    <w:p w14:paraId="64F44BE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 = np.empty((nh, T))</w:t>
      </w:r>
    </w:p>
    <w:p w14:paraId="6DDBC9A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i, h in enumerate(range(POOL_START, d)):</w:t>
      </w:r>
    </w:p>
    <w:p w14:paraId="385B877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err[i] = self.net_act[h] - self.nhat_at(h)</w:t>
      </w:r>
    </w:p>
    <w:p w14:paraId="2995CC2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quantile_delta(err), nh</w:t>
      </w:r>
    </w:p>
    <w:p w14:paraId="2ADAAD5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第200—230行  M0Planner.plan_midnight</w:t>
      </w:r>
    </w:p>
    <w:p w14:paraId="6CE389F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plan_midnight(self, d: int, e0: float,</w:t>
      </w:r>
    </w:p>
    <w:p w14:paraId="7DA4F50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a_override=None, wcap_override=None) -&gt; dict:</w:t>
      </w:r>
    </w:p>
    <w:p w14:paraId="777601B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"""Midnight decision for day d: forecast, delta, a, LP -&gt; locked q + evidence."""</w:t>
      </w:r>
    </w:p>
    <w:p w14:paraId="1EA0CC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nhat = self.nhat_at(d)</w:t>
      </w:r>
    </w:p>
    <w:p w14:paraId="1813195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wcap = self._pvhat[d] if wcap_override is None else np.asarray(wcap_override, float)</w:t>
      </w:r>
    </w:p>
    <w:p w14:paraId="18FBC3F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 pool_size = self.delta_dt(d)</w:t>
      </w:r>
    </w:p>
    <w:p w14:paraId="4430A2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nhat + delta if a_override is None else np.asarray(a_override, float)</w:t>
      </w:r>
    </w:p>
    <w:p w14:paraId="0BC3FD5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warn = np.where(a &lt; -wcap)[0]</w:t>
      </w:r>
    </w:p>
    <w:p w14:paraId="2759121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lp = solve_plan_lp(a, self.price, wcap, e0)</w:t>
      </w:r>
    </w:p>
    <w:p w14:paraId="7BA8925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 = {'day': d, 'n_hat': nhat, 'pv_hat': self._pvhat[d], 'delta': delta,</w:t>
      </w:r>
    </w:p>
    <w:p w14:paraId="467D6C9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a, 'wcap': wcap, 'pool_size': pool_size,</w:t>
      </w:r>
    </w:p>
    <w:p w14:paraId="0BC8A19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'warn_slots': warn.tolist(), 'lp_status': lp['status'],</w:t>
      </w:r>
    </w:p>
    <w:p w14:paraId="5086E49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'lp_status_text': lp['status_text'], 'wall_s': lp['wall_s'],</w:t>
      </w:r>
    </w:p>
    <w:p w14:paraId="765A288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'nit': lp['nit'], 'max_residual': lp['max_residual'],</w:t>
      </w:r>
    </w:p>
    <w:p w14:paraId="3D300F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'fallback': not lp['usable']}</w:t>
      </w:r>
    </w:p>
    <w:p w14:paraId="3DA27E4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lp['usable']:</w:t>
      </w:r>
    </w:p>
    <w:p w14:paraId="67A28A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rec['q'] = lp['q']</w:t>
      </w:r>
    </w:p>
    <w:p w14:paraId="62A8625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rec['plan_c'], rec['plan_s'] = lp['c'], lp['s']</w:t>
      </w:r>
    </w:p>
    <w:p w14:paraId="5D43CEB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rec['plan_w'], rec['plan_E'] = lp['w'], lp['E']</w:t>
      </w:r>
    </w:p>
    <w:p w14:paraId="2D7B9E0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rec['lp_fun'] = lp['fun']</w:t>
      </w:r>
    </w:p>
    <w:p w14:paraId="0D6B2DE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rec['simul_cs_plan'] = int(np.sum((lp['c'] &gt; 1e-6) &amp; (lp['s'] &gt; 1e-6)))</w:t>
      </w:r>
    </w:p>
    <w:p w14:paraId="7C94937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504A004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rec['q'] = fallback_q(nhat)</w:t>
      </w:r>
    </w:p>
    <w:p w14:paraId="0071E62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rec['plan_c'] = rec['plan_s'] = rec['plan_w'] = rec['plan_E'] = None</w:t>
      </w:r>
    </w:p>
    <w:p w14:paraId="54D0656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rec['lp_fun'] = None</w:t>
      </w:r>
    </w:p>
    <w:p w14:paraId="0617EDC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rec['simul_cs_plan'] = 0</w:t>
      </w:r>
    </w:p>
    <w:p w14:paraId="3C482F4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rec['fallback_reason'] = (f'status {lp["status"]} '</w:t>
      </w:r>
    </w:p>
    <w:p w14:paraId="21B649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f'({lp["status_text"]})' +</w:t>
      </w:r>
    </w:p>
    <w:p w14:paraId="2047EFD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 + '; '.join(lp.get('violations', []))</w:t>
      </w:r>
    </w:p>
    <w:p w14:paraId="1F158DA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lp.get('violations') else ''))</w:t>
      </w:r>
    </w:p>
    <w:p w14:paraId="3C1939F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rec</w:t>
      </w:r>
    </w:p>
    <w:p w14:paraId="195C2FDA">
      <w:pPr>
        <w:keepNext/>
        <w:keepLines/>
        <w:widowControl/>
        <w:spacing w:before="160" w:after="100" w:line="360" w:lineRule="auto"/>
        <w:ind w:left="0" w:right="0" w:firstLine="0"/>
        <w:jc w:val="left"/>
      </w:pPr>
      <w:r>
        <w:rPr>
          <w:rFonts w:ascii="Times New Roman" w:hAnsi="Times New Roman" w:eastAsia="宋体" w:cs="Times New Roman"/>
          <w:b/>
          <w:color w:val="000000"/>
          <w:sz w:val="24"/>
        </w:rPr>
        <w:t>B.4 问题二 实际执行与紧急购电</w:t>
      </w:r>
    </w:p>
    <w:p w14:paraId="554A2C0C">
      <w:pPr>
        <w:keepLines/>
        <w:widowControl/>
        <w:spacing w:before="0" w:after="100" w:line="360" w:lineRule="auto"/>
        <w:ind w:left="0" w:right="0" w:firstLine="0"/>
        <w:jc w:val="left"/>
      </w:pPr>
      <w:r>
        <w:rPr>
          <w:rFonts w:ascii="Times New Roman" w:hAnsi="Times New Roman" w:eastAsia="宋体" w:cs="Times New Roman"/>
          <w:b w:val="0"/>
          <w:color w:val="000000"/>
          <w:sz w:val="24"/>
        </w:rPr>
        <w:t>执行时依据实际净需求、已锁定订单和当前储电量确定充放电，功率与容量约束同时生效。短缺计入紧急购电，费用倍数EMERGENCY_MULT=5；DT=1/6小时，ETA_C=ETA_D=0.9，E_LO=1200，E_HI=10800，E_PORT_MAX=5000/6。</w:t>
      </w:r>
    </w:p>
    <w:p w14:paraId="2FE11747">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程序/Q2/M0/v2_impl/common/environment.py  第16—24行  greedy_step</w:t>
      </w:r>
    </w:p>
    <w:p w14:paraId="0053D4E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greedy_step(e: float, net: float, q: float) -&gt; dict[str, float]:</w:t>
      </w:r>
    </w:p>
    <w:p w14:paraId="5D0F717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q - net</w:t>
      </w:r>
    </w:p>
    <w:p w14:paraId="129BE7A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min(max(r, 0.0), E_PORT_MAX, (E_HI - e) / ETA_C)</w:t>
      </w:r>
    </w:p>
    <w:p w14:paraId="3925344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min(max(-r, 0.0), E_PORT_MAX, ETA_D * (e - E_LO))</w:t>
      </w:r>
    </w:p>
    <w:p w14:paraId="26B43D8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max(0.0, c)</w:t>
      </w:r>
    </w:p>
    <w:p w14:paraId="1E8F7DB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max(0.0, s)</w:t>
      </w:r>
    </w:p>
    <w:p w14:paraId="3059443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max(-r - s, 0.0)</w:t>
      </w:r>
    </w:p>
    <w:p w14:paraId="4EB608D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max(r - c, 0.0)</w:t>
      </w:r>
    </w:p>
    <w:p w14:paraId="51BA100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{'c': c, 's': s, 'z': z, 'w': w, 'e': e + ETA_C * c - s / ETA_D}</w:t>
      </w:r>
    </w:p>
    <w:p w14:paraId="5F43C8A5">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程序/Q2/M0/v2_impl/common/environment.py  第27—47行  simulate_day</w:t>
      </w:r>
    </w:p>
    <w:p w14:paraId="3E3B653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simulate_day(net, q, e0, price=None) -&gt; dict[str, np.ndarray | float]:</w:t>
      </w:r>
    </w:p>
    <w:p w14:paraId="6DE7160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net = np.asarray(net, float)</w:t>
      </w:r>
    </w:p>
    <w:p w14:paraId="03EE4D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 np.asarray(q, float)</w:t>
      </w:r>
    </w:p>
    <w:p w14:paraId="3517A3A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net.shape != (T,) or q.shape != (T,):</w:t>
      </w:r>
    </w:p>
    <w:p w14:paraId="2629D6C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ValueError(f'simulate_day expects ({T},) arrays, got {net.shape}/{q.shape}')</w:t>
      </w:r>
    </w:p>
    <w:p w14:paraId="172BF6A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np.zeros(T)</w:t>
      </w:r>
    </w:p>
    <w:p w14:paraId="410B47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np.zeros(T)</w:t>
      </w:r>
    </w:p>
    <w:p w14:paraId="3B6305D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np.zeros(T)</w:t>
      </w:r>
    </w:p>
    <w:p w14:paraId="6A0CA5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np.zeros(T)</w:t>
      </w:r>
    </w:p>
    <w:p w14:paraId="32C0A85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np.empty(T)</w:t>
      </w:r>
    </w:p>
    <w:p w14:paraId="10932B7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float(e0)</w:t>
      </w:r>
    </w:p>
    <w:p w14:paraId="6ADA7A0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range(T):</w:t>
      </w:r>
    </w:p>
    <w:p w14:paraId="6CA198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step = greedy_step(e, float(net[t]), float(q[t]))</w:t>
      </w:r>
    </w:p>
    <w:p w14:paraId="35CF800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c[t], s[t], z[t], w[t] = step['c'], step['s'], step['z'], step['w']</w:t>
      </w:r>
    </w:p>
    <w:p w14:paraId="6900223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step['e']</w:t>
      </w:r>
    </w:p>
    <w:p w14:paraId="6BF4C0D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E[t] = e</w:t>
      </w:r>
    </w:p>
    <w:p w14:paraId="54E4D61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 dict[str, np.ndarray | float] = {'c': c, 's': s, 'z': z, 'w': w, 'E': E,</w:t>
      </w:r>
    </w:p>
    <w:p w14:paraId="2430F7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'e_end': float(e), 'e0': float(e0)}</w:t>
      </w:r>
    </w:p>
    <w:p w14:paraId="3AC442A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price is not None:</w:t>
      </w:r>
    </w:p>
    <w:p w14:paraId="1B3FC1C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out['emg_cost'] = float(EMERGENCY_MULT * np.dot(np.asarray(price, float), z))</w:t>
      </w:r>
    </w:p>
    <w:p w14:paraId="622EF2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out</w:t>
      </w:r>
    </w:p>
    <w:p w14:paraId="4F62D60E">
      <w:pPr>
        <w:keepNext/>
        <w:keepLines/>
        <w:widowControl/>
        <w:spacing w:before="160" w:after="100" w:line="360" w:lineRule="auto"/>
        <w:ind w:left="0" w:right="0" w:firstLine="0"/>
        <w:jc w:val="left"/>
      </w:pPr>
      <w:r>
        <w:rPr>
          <w:rFonts w:ascii="Times New Roman" w:hAnsi="Times New Roman" w:eastAsia="宋体" w:cs="Times New Roman"/>
          <w:b/>
          <w:color w:val="000000"/>
          <w:sz w:val="24"/>
        </w:rPr>
        <w:t>B.5 问题三 官方光伏节点融合</w:t>
      </w:r>
    </w:p>
    <w:p w14:paraId="1ABA30B3">
      <w:pPr>
        <w:keepLines/>
        <w:widowControl/>
        <w:spacing w:before="0" w:after="100" w:line="360" w:lineRule="auto"/>
        <w:ind w:left="0" w:right="0" w:firstLine="0"/>
        <w:jc w:val="left"/>
      </w:pPr>
      <w:r>
        <w:rPr>
          <w:rFonts w:ascii="Times New Roman" w:hAnsi="Times New Roman" w:eastAsia="宋体" w:cs="Times New Roman"/>
          <w:b w:val="0"/>
          <w:color w:val="000000"/>
          <w:sz w:val="24"/>
        </w:rPr>
        <w:t>将已发布的24个官方小时节点与最近已完成观测作为锚点，修正基础预测曲线。仅允许0、36、72、108号发布时刻；小时之间保留基础曲线并插值节点残差。base_boundary在同文件提供预测边界值。</w:t>
      </w:r>
    </w:p>
    <w:p w14:paraId="3C9ABF13">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程序/Q3/implementation/forecasting.py  第54—75行  fused_curve</w:t>
      </w:r>
    </w:p>
    <w:p w14:paraId="20FE4D0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fused_curve(base,release_slot,official,anchor,jan1=False):</w:t>
      </w:r>
    </w:p>
    <w:p w14:paraId="1B978D8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base=np.asarray(base,dtype=float); official=np.asarray(official,dtype=float)</w:t>
      </w:r>
    </w:p>
    <w:p w14:paraId="06C689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official.shape!=(24,) or not np.isfinite(official).all() or (official&lt;0).any() or not np.isfinite(base).all() or (base&lt;0).any(): raise ValueError('Invalid fusion data')</w:t>
      </w:r>
    </w:p>
    <w:p w14:paraId="6BC249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release_slot not in (0,36,72,108): raise ValueError('Illegal release time')</w:t>
      </w:r>
    </w:p>
    <w:p w14:paraId="2BA486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np.isfinite(anchor) or anchor&lt;0: raise ValueError('Missing legal completed anchor')</w:t>
      </w:r>
    </w:p>
    <w:p w14:paraId="4DB5FD4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nodes=np.r_[anchor,official]; result=base.copy()</w:t>
      </w:r>
    </w:p>
    <w:p w14:paraId="3F5CFFE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m in range(release_slot,min(len(base),release_slot+145)):</w:t>
      </w:r>
    </w:p>
    <w:p w14:paraId="5C8D52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lead=m-release_slot</w:t>
      </w:r>
    </w:p>
    <w:p w14:paraId="7A8E4CF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lead%6==0:</w:t>
      </w:r>
    </w:p>
    <w:p w14:paraId="655FD28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result[m]=nodes[lead//6]; continue</w:t>
      </w:r>
    </w:p>
    <w:p w14:paraId="3EB3E36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h=lead//6; theta=(lead%6)/6</w:t>
      </w:r>
    </w:p>
    <w:p w14:paraId="547862A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jan1: value=(1-theta)*nodes[h]+theta*nodes[h+1]</w:t>
      </w:r>
    </w:p>
    <w:p w14:paraId="32A5840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6B30432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left=release_slot+6*h; right=left+6</w:t>
      </w:r>
    </w:p>
    <w:p w14:paraId="53A29D8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A right node outside the prediction grid occurs only at the end</w:t>
      </w:r>
    </w:p>
    <w:p w14:paraId="4D9668D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of the natural-day domain. Its midnight baseline is unavailable;</w:t>
      </w:r>
    </w:p>
    <w:p w14:paraId="4EF397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build a boundary value explicitly in the caller (see base_boundary).</w:t>
      </w:r>
    </w:p>
    <w:p w14:paraId="506B06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bleft=base[left]</w:t>
      </w:r>
    </w:p>
    <w:p w14:paraId="1B45174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bright=base[right] if right&lt;len(base) else base_boundary(base,right)</w:t>
      </w:r>
    </w:p>
    <w:p w14:paraId="51BCEE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value=base[m]+(1-theta)*(nodes[h]-bleft)+theta*(nodes[h+1]-bright)</w:t>
      </w:r>
    </w:p>
    <w:p w14:paraId="13FF50A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result[m]=max(0.,value)</w:t>
      </w:r>
    </w:p>
    <w:p w14:paraId="30E9156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result</w:t>
      </w:r>
    </w:p>
    <w:p w14:paraId="1521A562">
      <w:pPr>
        <w:keepNext/>
        <w:keepLines/>
        <w:widowControl/>
        <w:spacing w:before="160" w:after="100" w:line="360" w:lineRule="auto"/>
        <w:ind w:left="0" w:right="0" w:firstLine="0"/>
        <w:jc w:val="left"/>
      </w:pPr>
      <w:r>
        <w:rPr>
          <w:rFonts w:ascii="Times New Roman" w:hAnsi="Times New Roman" w:eastAsia="宋体" w:cs="Times New Roman"/>
          <w:b/>
          <w:color w:val="000000"/>
          <w:sz w:val="24"/>
        </w:rPr>
        <w:t>B.6 问题三 线性规划与十分钟执行</w:t>
      </w:r>
    </w:p>
    <w:p w14:paraId="5F57C33F">
      <w:pPr>
        <w:keepLines/>
        <w:widowControl/>
        <w:spacing w:before="0" w:after="100" w:line="360" w:lineRule="auto"/>
        <w:ind w:left="0" w:right="0" w:firstLine="0"/>
        <w:jc w:val="left"/>
      </w:pPr>
      <w:r>
        <w:rPr>
          <w:rFonts w:ascii="Times New Roman" w:hAnsi="Times New Roman" w:eastAsia="宋体" w:cs="Times New Roman"/>
          <w:b w:val="0"/>
          <w:color w:val="000000"/>
          <w:sz w:val="24"/>
        </w:rPr>
        <w:t>Problem区分original、adjust和feedback三个阶段；Matrix构造稀疏约束。整点优化仍保留十分钟独立订单和段末储电量，调整费用为原合同差额绝对值的0.5倍电价，紧急购电按5倍电价计费。执行函数以参考储电量R决定实际充放电。P=5000/6，ETA=0.9，LO=1200，HI=10800；预算与证书函数见同文件。</w:t>
      </w:r>
    </w:p>
    <w:p w14:paraId="755A9825">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程序/Q3/implementation/core.py  第64—107行  solve_lp</w:t>
      </w:r>
    </w:p>
    <w:p w14:paraId="0532D10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solve_lp(p,budget,label):</w:t>
      </w:r>
    </w:p>
    <w:p w14:paraId="3FF4E627">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n=len(p.ell); cost=np.zeros(4*n); bounds=[]; eq=Matrix(4*n); ub=Matrix(4*n); const=0.</w:t>
      </w:r>
    </w:p>
    <w:p w14:paraId="134ACE0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range(n):</w:t>
      </w:r>
    </w:p>
    <w:p w14:paraId="17970E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j=4*t; net=p.ell[t]-p.pv[t]; price=p.prices[t]; fixed=p.stage=='feedback' and t&lt;p.today</w:t>
      </w:r>
    </w:p>
    <w:p w14:paraId="6CABC5D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adj=t&lt;p.today and p.stage!='original'; q=p.q0[t] if t&lt;p.today else 0.</w:t>
      </w:r>
    </w:p>
    <w:p w14:paraId="642428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U=p.ell[t]+P</w:t>
      </w:r>
    </w:p>
    <w:p w14:paraId="42AE75A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adj: U=max(U,p.q0[t],p.current[t])</w:t>
      </w:r>
    </w:p>
    <w:p w14:paraId="44B8B5C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fixed:</w:t>
      </w:r>
    </w:p>
    <w:p w14:paraId="5C21A9C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A=p.current[t]; r=A-net</w:t>
      </w:r>
    </w:p>
    <w:p w14:paraId="6D3DB9C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low,high=(0.,ETA*min(P,r)) if r&gt;=0 else (-min(P,-r)/ETA,0.)</w:t>
      </w:r>
    </w:p>
    <w:p w14:paraId="2E5290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ab=(A,A)</w:t>
      </w:r>
    </w:p>
    <w:p w14:paraId="3FD78F4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 low,high=-min(P,max(net,0))/ETA,ETA*P; ab=(0,U)</w:t>
      </w:r>
    </w:p>
    <w:p w14:paraId="4355C81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bounds.extend([(low,high),(LO,HI),ab,(0,U+q) if adj else (0,0)])</w:t>
      </w:r>
    </w:p>
    <w:p w14:paraId="17F1E2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terms={j+1:1,j:-1}</w:t>
      </w:r>
    </w:p>
    <w:p w14:paraId="19E22E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t: terms[j-3]=-1</w:t>
      </w:r>
    </w:p>
    <w:p w14:paraId="3D3B74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eq.add(terms,p.energy if t==0 else 0,p.energy if t==0 else 0)</w:t>
      </w:r>
    </w:p>
    <w:p w14:paraId="280D71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cost[j+2]=price</w:t>
      </w:r>
    </w:p>
    <w:p w14:paraId="65BEDE3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adj:</w:t>
      </w:r>
    </w:p>
    <w:p w14:paraId="4D66CF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cost[j+3]=.5*price</w:t>
      </w:r>
    </w:p>
    <w:p w14:paraId="688F45F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ub.add({j+2:1,j+3:-1},-np.inf,q); ub.add({j+2:-1,j+3:-1},-np.inf,-q)</w:t>
      </w:r>
    </w:p>
    <w:p w14:paraId="66808FB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fixed:</w:t>
      </w:r>
    </w:p>
    <w:p w14:paraId="0207851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ub.add({j:ETA,j+2:-1},-np.inf,-net); ub.add({j:1/ETA,j+2:-1},-np.inf,-net)</w:t>
      </w:r>
    </w:p>
    <w:p w14:paraId="15CF9C2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elif r&lt;0: cost[j]=5*price*ETA; const+=5*price*(-r)</w:t>
      </w:r>
    </w:p>
    <w:p w14:paraId="249D718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ae=eq.matrix(); au=ub.matrix(); be=np.array(eq.hi); bu=np.array(ub.hi); bd=np.array(bounds)</w:t>
      </w:r>
    </w:p>
    <w:p w14:paraId="725429A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budget.reserve('lp',label); tick=time.perf_counter()</w:t>
      </w:r>
    </w:p>
    <w:p w14:paraId="2E316D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with warnings.catch_warnings():</w:t>
      </w:r>
    </w:p>
    <w:p w14:paraId="5C03CAE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warnings.simplefilter('ignore')</w:t>
      </w:r>
    </w:p>
    <w:p w14:paraId="50F284C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result=linprog(cost,A_ub=au,b_ub=bu,A_eq=ae,b_eq=be,bounds=bounds,method='highs-ds',options={'time_limit':min(5.,budget.remaining()),'primal_feasibility_tolerance':1e-9,'dual_feasibility_tolerance':1e-9,'threads':1,'parallel':False,'random_seed':20260913})</w:t>
      </w:r>
    </w:p>
    <w:p w14:paraId="06C92BC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sec=time.perf_counter()-tick; budget.addtime('LP',sec)</w:t>
      </w:r>
    </w:p>
    <w:p w14:paraId="22BE802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result.success:</w:t>
      </w:r>
    </w:p>
    <w:p w14:paraId="31D8BF1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save(budget.out/'failure_problem.json',dict(label=label,problem=p.record(),message=result.message)); raise RuntimeError(result.message)</w:t>
      </w:r>
    </w:p>
    <w:p w14:paraId="677F264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x=result.x; resid=max(np.max(abs(ae@x-be)),np.max(np.maximum(au@x-bu,0),initial=0),np.max(np.maximum(bd[:,0]-x,0)),np.max(np.maximum(x-bd[:,1],0)))</w:t>
      </w:r>
    </w:p>
    <w:p w14:paraId="062E130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dual=float(be@result.eqlin.marginals+bu@result.ineqlin.marginals+bd[:,0]@result.lower.marginals+bd[:,1]@result.upper.marginals+const)</w:t>
      </w:r>
    </w:p>
    <w:p w14:paraId="5CFBD61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stationarity=float(np.max(abs(cost-ae.T@result.eqlin.marginals-au.T@result.ineqlin.marginals-result.lower.marginals-result.upper.marginals)))</w:t>
      </w:r>
    </w:p>
    <w:p w14:paraId="01EEAB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A=x[2::4].copy(); u=x[::4]; E=x[1::4].copy(); c=np.maximum(u,0)/ETA; s=np.maximum(-u,0)*ETA</w:t>
      </w:r>
    </w:p>
    <w:p w14:paraId="3289C9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gap=p.ell-p.pv-A+c-s; g=np.maximum(gap,0); w=np.maximum(-gap,0)</w:t>
      </w:r>
    </w:p>
    <w:p w14:paraId="4C54E39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kappa=np.zeros(n); kappa[:p.today]=.5 if p.stage!='original' else 0.</w:t>
      </w:r>
    </w:p>
    <w:p w14:paraId="078DB9D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q=np.r_[p.q0,np.zeros(n-p.today)]; fee=p.prices*(A+kappa*abs(A-q)+5*g)</w:t>
      </w:r>
    </w:p>
    <w:p w14:paraId="1087A6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upper=float(fee.sum()); obj=float(result.fun+const)</w:t>
      </w:r>
    </w:p>
    <w:p w14:paraId="6BCD9BE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resid&gt;1e-6 or stationarity&gt;1e-7 or abs(upper-obj)&gt;1e-6 or abs(upper-dual)&gt;1e-5: raise AssertionError(('LP certificate',label,resid,stationarity,upper-obj,upper-dual))</w:t>
      </w:r>
    </w:p>
    <w:p w14:paraId="63D0DC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a,b in ((c,s),(c,g),(s,w),(g,w)):</w:t>
      </w:r>
    </w:p>
    <w:p w14:paraId="35FD6B1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np.any((a&gt;1e-6)&amp;(b&gt;1e-6)): raise AssertionError('LP physical mode')</w:t>
      </w:r>
    </w:p>
    <w:p w14:paraId="096B96B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budget.check()</w:t>
      </w:r>
    </w:p>
    <w:p w14:paraId="7316A71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dict(A=A,u=u,E=E,c=c,s=s,g=g,w=w,upper=upper,lower=dual,objective=obj,residual=float(resid),stationarity=stationarity,seconds=sec,input_hash=digest(p.record()))</w:t>
      </w:r>
    </w:p>
    <w:p w14:paraId="23C85F58">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程序/Q3/implementation/core.py  第139—144行  execute</w:t>
      </w:r>
    </w:p>
    <w:p w14:paraId="4473DE9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execute(E,A,ell,pv,R):</w:t>
      </w:r>
    </w:p>
    <w:p w14:paraId="1F192C0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all(np.isfinite([E,A,ell,pv,R])) or not LO-1e-7&lt;=E&lt;=HI+1e-7 or not LO-1e-7&lt;=R&lt;=HI+1e-7 or min(A,ell,pv)&lt;-1e-7: raise ValueError('Invalid execution input')</w:t>
      </w:r>
    </w:p>
    <w:p w14:paraId="4CCAEC4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r=A+pv-ell</w:t>
      </w:r>
    </w:p>
    <w:p w14:paraId="33FF797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r&gt;=0: c=min(r,P,max(0,(HI-E)/ETA)); s=g=0.; w=r-c</w:t>
      </w:r>
    </w:p>
    <w:p w14:paraId="2687DBC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 c=w=0.; s=min(-r,P,ETA*max(E-R,0)); g=-r-s</w:t>
      </w:r>
    </w:p>
    <w:p w14:paraId="5FA8971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dict(c=c,s=s,g=g,w=w,E=E+ETA*c-s/ETA)</w:t>
      </w:r>
    </w:p>
    <w:p w14:paraId="54AB391B">
      <w:pPr>
        <w:keepNext/>
        <w:keepLines/>
        <w:widowControl/>
        <w:spacing w:before="160" w:after="100" w:line="360" w:lineRule="auto"/>
        <w:ind w:left="0" w:right="0" w:firstLine="0"/>
        <w:jc w:val="left"/>
      </w:pPr>
      <w:r>
        <w:rPr>
          <w:rFonts w:ascii="Times New Roman" w:hAnsi="Times New Roman" w:eastAsia="宋体" w:cs="Times New Roman"/>
          <w:b/>
          <w:color w:val="000000"/>
          <w:sz w:val="24"/>
        </w:rPr>
        <w:t>B.7 问题三 整点重算与合同执行衔接</w:t>
      </w:r>
    </w:p>
    <w:p w14:paraId="1A318126">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年度控制类的完整step方法。每整点重算，取LP原生六个十分钟段末储电量作为参考；C2在6、12、18时允许调整合同。先提交订单，再读取当段实际负载和光伏。forecast、publish和problem等辅助方法在本文件或父类Controller中。</w:t>
      </w:r>
    </w:p>
    <w:p w14:paraId="3FCDEAE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程序/Q3/implementation/annual/control.py  第53—74行  AnnualController.step</w:t>
      </w:r>
    </w:p>
    <w:p w14:paraId="6E8114A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step(self):</w:t>
      </w:r>
    </w:p>
    <w:p w14:paraId="54C404A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i=self.position; day,slot=divmod(i,144)</w:t>
      </w:r>
    </w:p>
    <w:p w14:paraId="4DDD5A2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i&gt;=self.end_position or self.access.position!=i: raise ValueError('Outside configured annual domain')</w:t>
      </w:r>
    </w:p>
    <w:p w14:paraId="4252A49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tick=time.perf_counter()</w:t>
      </w:r>
    </w:p>
    <w:p w14:paraId="0870D2A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 in (0,36,72,108): self.forecast(day,slot)</w:t>
      </w:r>
    </w:p>
    <w:p w14:paraId="7674C9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self.budget.addtime('prediction_V4',time.perf_counter()-tick)</w:t>
      </w:r>
    </w:p>
    <w:p w14:paraId="48FDB1B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day==0 and slot==0: self.publish(0,0,np.zeros(144),'original')</w:t>
      </w:r>
    </w:p>
    <w:p w14:paraId="09679FC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slot%6==0 and i&gt;=36:</w:t>
      </w:r>
    </w:p>
    <w:p w14:paraId="19C24F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stage='original' if slot==0 else ('adjust' if slot in (36,72,108) and self.access.policy=='C2' else 'feedback')</w:t>
      </w:r>
    </w:p>
    <w:p w14:paraId="456864B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p=self.problem(day,slot,stage); result=solve_lp(p,self.budget,f'{self.access.policy}_i{i}_{stage}')</w:t>
      </w:r>
    </w:p>
    <w:p w14:paraId="7A93123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stage in ('original','adjust'): self.publish(day,slot,result['A'][:144-slot],stage)</w:t>
      </w:r>
    </w:p>
    <w:p w14:paraId="4453627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self.references=result['E'][:6].copy(); self.plan_time=i</w:t>
      </w:r>
    </w:p>
    <w:p w14:paraId="3408038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self.plans.append(dict(position=i,stage=stage,problem=p.record(),solution=result,official_version=self.official_version,history_cutoff=self.history_cutoff,base_id=self.base_id,internal_b_committed=False))</w:t>
      </w:r>
    </w:p>
    <w:p w14:paraId="5CE94E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tick=time.perf_counter(); A=float(self.a[slot]); q=float(self.q0[slot]); E=self.energy; price=float(self.access.prices[slot])</w:t>
      </w:r>
    </w:p>
    <w:p w14:paraId="17B503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self.access.commit(i,A); L,G=self.access.reveal_current_after_commit(i)</w:t>
      </w:r>
    </w:p>
    <w:p w14:paraId="3DECD8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R=float(self.references[slot%6]) if i&gt;=36 else LO</w:t>
      </w:r>
    </w:p>
    <w:p w14:paraId="083223D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act=execute(E,A,L/6,G/6,R); self.energy=act['E']</w:t>
      </w:r>
    </w:p>
    <w:p w14:paraId="7D37B8E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version=self.day_versions[-1]; start=datetime(2025,1,1)+timedelta(minutes=10*i)</w:t>
      </w:r>
    </w:p>
    <w:p w14:paraId="1925880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dict(policy=self.access.policy,position=i,day=day,slot=slot,delivery_start=start.isoformat(),delivery_end=(start+timedelta(minutes=10)).isoformat(),timezone='Asia/Shanghai',source_node_index=max(i-1,0),initial_missing_node_approximation=i==0,display_row_date=(start-timedelta(minutes=10)).date().isoformat(),q0=q,a_final=A,q0_created_at=day*144,final_version_id=version['id'],final_published_at=version['published_position'],order_owner_day=day,ell=L/6,pv=G/6,price=price,E_before=E,E_after=self.energy,R=R,hour_plan_time=self.plan_time,official_version=self.official_version,base_id=self.base_id,history_cutoff=self.history_cutoff,**{k:act[k] for k in ('c','s','g','w')})</w:t>
      </w:r>
    </w:p>
    <w:p w14:paraId="096B51E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row.update(normal=price*A,adjustment=.5*price*abs(A-q),emergency=5*price*act['g']); row['total']=row['normal']+row['adjustment']+row['emergency']</w:t>
      </w:r>
    </w:p>
    <w:p w14:paraId="56ECE16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self.ledger.append(row); self.access.complete(); self.position+=1</w:t>
      </w:r>
    </w:p>
    <w:p w14:paraId="4C2C1E9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self.budget.addtime('execution_V4',time.perf_counter()-tick); self.budget.check(); return row</w:t>
      </w:r>
    </w:p>
    <w:p w14:paraId="4A9C3E93">
      <w:pPr>
        <w:keepNext/>
        <w:keepLines/>
        <w:widowControl/>
        <w:spacing w:before="160" w:after="100" w:line="360" w:lineRule="auto"/>
        <w:ind w:left="0" w:right="0" w:firstLine="0"/>
        <w:jc w:val="left"/>
      </w:pPr>
      <w:r>
        <w:rPr>
          <w:rFonts w:ascii="Times New Roman" w:hAnsi="Times New Roman" w:eastAsia="宋体" w:cs="Times New Roman"/>
          <w:b/>
          <w:color w:val="000000"/>
          <w:sz w:val="24"/>
        </w:rPr>
        <w:t>B.8 问题四 P1电价预测与历史不足回退</w:t>
      </w:r>
    </w:p>
    <w:p w14:paraId="29D0AD0C">
      <w:pPr>
        <w:keepLines/>
        <w:widowControl/>
        <w:spacing w:before="0" w:after="100" w:line="360" w:lineRule="auto"/>
        <w:ind w:left="0" w:right="0" w:firstLine="0"/>
        <w:jc w:val="left"/>
      </w:pPr>
      <w:r>
        <w:rPr>
          <w:rFonts w:ascii="Times New Roman" w:hAnsi="Times New Roman" w:eastAsia="宋体" w:cs="Times New Roman"/>
          <w:b w:val="0"/>
          <w:color w:val="000000"/>
          <w:sz w:val="24"/>
        </w:rPr>
        <w:t>P1以周差分净需求解释周差分电价，再叠加最新残差的AR(1)衰减项；系数在日初用已完成历史估计。1008个时段为一周，4032个时段为28天。历史不足回退P7或P0，预测电价下限为10⁻⁶。Q4-2对应实现位于Q4/shared/runtime.py，Q4-3使用以下Prices类。</w:t>
      </w:r>
    </w:p>
    <w:p w14:paraId="106DB3C6">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程序/Q4/Q43/q43_runtime.py  第181—273行  Prices</w:t>
      </w:r>
    </w:p>
    <w:p w14:paraId="5358716A">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class Prices:</w:t>
      </w:r>
    </w:p>
    <w:p w14:paraId="5CF87AD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"""P1 weekly-difference OLS + AR(1); P7 last-week same-slot; P0 short-history mean."""</w:t>
      </w:r>
    </w:p>
    <w:p w14:paraId="73C79C10">
      <w:pPr>
        <w:keepLines/>
        <w:widowControl w:val="0"/>
        <w:shd w:val="clear" w:fill="F4F4F4"/>
        <w:wordWrap/>
        <w:spacing w:before="0" w:after="0" w:line="240" w:lineRule="auto"/>
        <w:ind w:left="0" w:right="0" w:firstLine="0"/>
        <w:jc w:val="left"/>
      </w:pPr>
    </w:p>
    <w:p w14:paraId="0F6E293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__init__(self, budget):</w:t>
      </w:r>
    </w:p>
    <w:p w14:paraId="636F6C2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 = budget</w:t>
      </w:r>
    </w:p>
    <w:p w14:paraId="0F10F11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self.coeffs: dict = {}</w:t>
      </w:r>
    </w:p>
    <w:p w14:paraId="2FDBA8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self.records: list = []</w:t>
      </w:r>
    </w:p>
    <w:p w14:paraId="6370347F">
      <w:pPr>
        <w:keepLines/>
        <w:widowControl w:val="0"/>
        <w:shd w:val="clear" w:fill="F4F4F4"/>
        <w:wordWrap/>
        <w:spacing w:before="0" w:after="0" w:line="240" w:lineRule="auto"/>
        <w:ind w:left="0" w:right="0" w:firstLine="0"/>
        <w:jc w:val="left"/>
      </w:pPr>
    </w:p>
    <w:p w14:paraId="307EF8BA">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@staticmethod</w:t>
      </w:r>
    </w:p>
    <w:p w14:paraId="43F6858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validate_coefficient(c):</w:t>
      </w:r>
    </w:p>
    <w:p w14:paraId="7FF527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all(k in c and np.isfinite(c[k]) for k in ('a', 'b', 'rho', 'rho_raw')):</w:t>
      </w:r>
    </w:p>
    <w:p w14:paraId="4E4A116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price coefficient')</w:t>
      </w:r>
    </w:p>
    <w:p w14:paraId="6AFDCF9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0 &lt;= c['rho'] &lt;= 1:</w:t>
      </w:r>
    </w:p>
    <w:p w14:paraId="21EA9FE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price coefficient rho')</w:t>
      </w:r>
    </w:p>
    <w:p w14:paraId="0A1D5DD1">
      <w:pPr>
        <w:keepLines/>
        <w:widowControl w:val="0"/>
        <w:shd w:val="clear" w:fill="F4F4F4"/>
        <w:wordWrap/>
        <w:spacing w:before="0" w:after="0" w:line="240" w:lineRule="auto"/>
        <w:ind w:left="0" w:right="0" w:firstLine="0"/>
        <w:jc w:val="left"/>
      </w:pPr>
    </w:p>
    <w:p w14:paraId="24A091B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coefficient(self, view, day):</w:t>
      </w:r>
    </w:p>
    <w:p w14:paraId="688286A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r0 = day * 144</w:t>
      </w:r>
    </w:p>
    <w:p w14:paraId="013A266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view.completed(r0, 'price')</w:t>
      </w:r>
    </w:p>
    <w:p w14:paraId="0CE75E7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(view.completed(r0, 'load') - view.completed(r0, 'pv')) / 1000</w:t>
      </w:r>
    </w:p>
    <w:p w14:paraId="309F0DC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np.isfinite(p).all() or not np.isfinite(n).all():</w:t>
      </w:r>
    </w:p>
    <w:p w14:paraId="26706B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actual history')</w:t>
      </w:r>
    </w:p>
    <w:p w14:paraId="7980322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ids = np.arange(max(1008, r0 - 4032), r0)</w:t>
      </w:r>
    </w:p>
    <w:p w14:paraId="4A81DF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len(ids) &lt; 1008:</w:t>
      </w:r>
    </w:p>
    <w:p w14:paraId="134CEA6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None</w:t>
      </w:r>
    </w:p>
    <w:p w14:paraId="1DE66E8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key = f'{view.mapping}:{day}'</w:t>
      </w:r>
    </w:p>
    <w:p w14:paraId="6F80458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 = digest([p, n])</w:t>
      </w:r>
    </w:p>
    <w:p w14:paraId="2B0BEE0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key in self.coeffs:</w:t>
      </w:r>
    </w:p>
    <w:p w14:paraId="2E91510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self.coeffs[key]</w:t>
      </w:r>
    </w:p>
    <w:p w14:paraId="26BC650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self.validate_coefficient(c)</w:t>
      </w:r>
    </w:p>
    <w:p w14:paraId="23C6D98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(c['history'] != history or c['day'] != day or c['last'] != r0 - 1</w:t>
      </w:r>
    </w:p>
    <w:p w14:paraId="2813049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c['first'] != max(1008, r0 - 4032)):</w:t>
      </w:r>
    </w:p>
    <w:p w14:paraId="69A8DD1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ValueError('price coefficient history identity mismatch')</w:t>
      </w:r>
    </w:p>
    <w:p w14:paraId="7DE661F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c</w:t>
      </w:r>
    </w:p>
    <w:p w14:paraId="02D8FA9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 = n[ids] - n[ids - 1008]</w:t>
      </w:r>
    </w:p>
    <w:p w14:paraId="344364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y = p[ids] - p[ids - 1008]</w:t>
      </w:r>
    </w:p>
    <w:p w14:paraId="0470537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dx = x - x.mean()</w:t>
      </w:r>
    </w:p>
    <w:p w14:paraId="1750E4C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den = dx @ dx</w:t>
      </w:r>
    </w:p>
    <w:p w14:paraId="1CD6571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self.budget.reserve('fit', key + '_OLS')</w:t>
      </w:r>
    </w:p>
    <w:p w14:paraId="2D40179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 = float(dx @ (y - y.mean()) / den) if den &gt; 1e-12 else 0.</w:t>
      </w:r>
    </w:p>
    <w:p w14:paraId="267EE2C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float(y.mean() - b * x.mean())</w:t>
      </w:r>
    </w:p>
    <w:p w14:paraId="744D8B9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y - a - b * x</w:t>
      </w:r>
    </w:p>
    <w:p w14:paraId="6A08EEC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self.budget.reserve('fit', key + '_AR')</w:t>
      </w:r>
    </w:p>
    <w:p w14:paraId="1FA0BAA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denrho = e[:-1] @ e[:-1]</w:t>
      </w:r>
    </w:p>
    <w:p w14:paraId="10F153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raw = float(e[:-1] @ e[1:] / denrho) if denrho &gt; 1e-12 else 0.</w:t>
      </w:r>
    </w:p>
    <w:p w14:paraId="4C668C1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dict(a=a, b=b, rho=float(np.clip(raw, 0, 1)), rho_raw=raw,</w:t>
      </w:r>
    </w:p>
    <w:p w14:paraId="64A0D2B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history=history, day=day, first=int(ids[0]), last=int(ids[-1]),</w:t>
      </w:r>
    </w:p>
    <w:p w14:paraId="5CC961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rows=len(ids), degenerate_b=bool(den &lt;= 1e-12),</w:t>
      </w:r>
    </w:p>
    <w:p w14:paraId="5A61E71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degenerate_rho=bool(denrho &lt;= 1e-12))</w:t>
      </w:r>
    </w:p>
    <w:p w14:paraId="28DB809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self.coeffs[key] = c</w:t>
      </w:r>
    </w:p>
    <w:p w14:paraId="1186B19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c</w:t>
      </w:r>
    </w:p>
    <w:p w14:paraId="4E10B560">
      <w:pPr>
        <w:keepLines/>
        <w:widowControl w:val="0"/>
        <w:shd w:val="clear" w:fill="F4F4F4"/>
        <w:wordWrap/>
        <w:spacing w:before="0" w:after="0" w:line="240" w:lineRule="auto"/>
        <w:ind w:left="0" w:right="0" w:firstLine="0"/>
        <w:jc w:val="left"/>
      </w:pPr>
    </w:p>
    <w:p w14:paraId="46F8E68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predict(self, view, targets, nhat, method, source):</w:t>
      </w:r>
    </w:p>
    <w:p w14:paraId="4F21AF2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view.position</w:t>
      </w:r>
    </w:p>
    <w:p w14:paraId="6BA82D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targets = np.asarray(targets, int)</w:t>
      </w:r>
    </w:p>
    <w:p w14:paraId="528F3E2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nhat = np.asarray(nhat, float)</w:t>
      </w:r>
    </w:p>
    <w:p w14:paraId="60CF41C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method not in ('P1', 'P7') or len(targets) != len(nhat) or not np.isfinite(nhat).all():</w:t>
      </w:r>
    </w:p>
    <w:p w14:paraId="7C954CA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forecast')</w:t>
      </w:r>
    </w:p>
    <w:p w14:paraId="74BA954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np.any(targets &lt; r) or np.any(targets &gt;= min((r // 144 + 2) * 144, 52560)):</w:t>
      </w:r>
    </w:p>
    <w:p w14:paraId="2C683B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ValueError('forecast horizon outside law')</w:t>
      </w:r>
    </w:p>
    <w:p w14:paraId="491572E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view.completed(r, 'price')</w:t>
      </w:r>
    </w:p>
    <w:p w14:paraId="2D40E0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(view.completed(r, 'load') - view.completed(r, 'pv')) / 1000</w:t>
      </w:r>
    </w:p>
    <w:p w14:paraId="475AF09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np.isfinite(p).all() or not np.isfinite(n).all() or np.any(p &lt;= 0):</w:t>
      </w:r>
    </w:p>
    <w:p w14:paraId="23B897A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completed price/net history')</w:t>
      </w:r>
    </w:p>
    <w:p w14:paraId="7A0CECB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self.coefficient(view, r // 144) if method == 'P1' else None</w:t>
      </w:r>
    </w:p>
    <w:p w14:paraId="3FF8117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 modes, src, floor = [], [], [], 0</w:t>
      </w:r>
    </w:p>
    <w:p w14:paraId="4761364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i, N in zip(targets, nhat):</w:t>
      </w:r>
    </w:p>
    <w:p w14:paraId="2B187B5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 = int(i - 1008)</w:t>
      </w:r>
    </w:p>
    <w:p w14:paraId="75E2917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 is not None:</w:t>
      </w:r>
    </w:p>
    <w:p w14:paraId="40B58D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0 &lt;= lag &lt; r:</w:t>
      </w:r>
    </w:p>
    <w:p w14:paraId="40FE9C2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ValueError('illegal week source')</w:t>
      </w:r>
    </w:p>
    <w:p w14:paraId="5F38932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residual = p[-1] - p[-1009] - c['a'] - c['b'] * (n[-1] - n[-1009])</w:t>
      </w:r>
    </w:p>
    <w:p w14:paraId="3A4B0FE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 = p[lag] + c['a'] + c['b'] * (N - n[lag]) + c['rho'] ** int(i - r + 1) * residual</w:t>
      </w:r>
    </w:p>
    <w:p w14:paraId="37D5C74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floor += v &lt; 1e-6</w:t>
      </w:r>
    </w:p>
    <w:p w14:paraId="629511E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vals.append(max(1e-6, float(v)))</w:t>
      </w:r>
    </w:p>
    <w:p w14:paraId="7A9A3C0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modes.append('P1')</w:t>
      </w:r>
    </w:p>
    <w:p w14:paraId="475EF51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src.append([lag, r - 1, r - 1009])</w:t>
      </w:r>
    </w:p>
    <w:p w14:paraId="4EC82AD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elif 0 &lt;= lag &lt; r:</w:t>
      </w:r>
    </w:p>
    <w:p w14:paraId="2B985B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vals.append(float(p[lag]))</w:t>
      </w:r>
    </w:p>
    <w:p w14:paraId="485C62C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modes.append('P7')</w:t>
      </w:r>
    </w:p>
    <w:p w14:paraId="39B0AB6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src.append([lag])</w:t>
      </w:r>
    </w:p>
    <w:p w14:paraId="47DCADA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18A1541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idx = list(range(int(i % 144), r, 144))[-7:] or list(range(max(0, r - 144), r))</w:t>
      </w:r>
    </w:p>
    <w:p w14:paraId="25D76B0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idx:</w:t>
      </w:r>
    </w:p>
    <w:p w14:paraId="09FC764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ValueError('no price history: do not optimize Jan1 midnight')</w:t>
      </w:r>
    </w:p>
    <w:p w14:paraId="56B06B9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vals.append(float(np.mean(p[idx])))</w:t>
      </w:r>
    </w:p>
    <w:p w14:paraId="71A6F17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modes.append('P0')</w:t>
      </w:r>
    </w:p>
    <w:p w14:paraId="424FB18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src.append(idx)</w:t>
      </w:r>
    </w:p>
    <w:p w14:paraId="1728999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record = dict(mapping=view.mapping, r=r, targets=targets, nhat_mw=nhat,</w:t>
      </w:r>
    </w:p>
    <w:p w14:paraId="147FB4F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source=source, method=method, coefficient=c, modes=modes,</w:t>
      </w:r>
    </w:p>
    <w:p w14:paraId="6871210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actual_sources=src, floor_count=int(floor), prices=np.array(vals),</w:t>
      </w:r>
    </w:p>
    <w:p w14:paraId="5D310C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history_last=r - 1)</w:t>
      </w:r>
    </w:p>
    <w:p w14:paraId="684E5EA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self.records.append(record)</w:t>
      </w:r>
    </w:p>
    <w:p w14:paraId="71F8FED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np.array(vals), record</w:t>
      </w:r>
    </w:p>
    <w:p w14:paraId="1C1DA7B1">
      <w:pPr>
        <w:keepNext/>
        <w:keepLines/>
        <w:widowControl/>
        <w:spacing w:before="160" w:after="100" w:line="360" w:lineRule="auto"/>
        <w:ind w:left="0" w:right="0" w:firstLine="0"/>
        <w:jc w:val="left"/>
      </w:pPr>
      <w:r>
        <w:rPr>
          <w:rFonts w:ascii="Times New Roman" w:hAnsi="Times New Roman" w:eastAsia="宋体" w:cs="Times New Roman"/>
          <w:b/>
          <w:color w:val="000000"/>
          <w:sz w:val="24"/>
        </w:rPr>
        <w:t>B.9 问题四第二部分 电价预测接入日前控制</w:t>
      </w:r>
    </w:p>
    <w:p w14:paraId="2C98B2E5">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以下为年度Q42类的midnight方法。M0使用144段电价预测与风险修正，R2使用可用的两日预测长度，均仅发布本日144段订单。实际执行沿用shared/controllers.py的step方法，按交付时实际电价结算。</w:t>
      </w:r>
    </w:p>
    <w:p w14:paraId="662C2478">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程序/Q4/Q42/annual.py  第143—154行  Q42.midnight</w:t>
      </w:r>
    </w:p>
    <w:p w14:paraId="23479C4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midnight(self,day):</w:t>
      </w:r>
    </w:p>
    <w:p w14:paraId="398F751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self.load_base,self.pv_base=self.bases.get(self.access,day); n=(self.load_base-self.pv_base)/6</w:t>
      </w:r>
    </w:p>
    <w:p w14:paraId="722CFA7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count=144 if self.model=='M0' else len(n)</w:t>
      </w:r>
    </w:p>
    <w:p w14:paraId="38FF70C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p,meta=self.prices.predict(self.access,np.arange(self.position,self.position+count),n[:count]*6/1000,self.method,dict(base=digest(self.bases.refs[('Q42',day)]),midnight=day*144))</w:t>
      </w:r>
    </w:p>
    <w:p w14:paraId="038B99A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self.model=='M0':</w:t>
      </w:r>
    </w:p>
    <w:p w14:paraId="1C80657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delta=self.bases.risk(self.access,day); demand=n[:144]+delta; cap=self.pv_base[:144]/6</w:t>
      </w:r>
    </w:p>
    <w:p w14:paraId="6E3220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sol=ctl.m0.solve_plan_lp(demand,p,cap,self.energy,time_limit=min(10.,self.budget.remaining())); q=sol['q'] if sol['usable'] else ctl.m0.fallback_q(n[:144]); extra=dict(delta=delta,wcap=cap)</w:t>
      </w:r>
    </w:p>
    <w:p w14:paraId="6BC8FCA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46133E6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demand=n; sol=ctl.r2.solve_midnight_lp(demand,p,self.energy,time_limit=min(10.,self.budget.remaining())); q=sol['Q'][:144] if sol['usable'] else ctl.r2.fallback_q(n[:144]); extra={}</w:t>
      </w:r>
    </w:p>
    <w:p w14:paraId="612DD2F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self.q0=ctl.normalize_orders(q,p[:144],self.corrections,self.position)</w:t>
      </w:r>
    </w:p>
    <w:p w14:paraId="22E3246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self.plans.append(dict(position=self.position,stage='midnight',nbar=demand,energy=self.energy,price_record=meta,solution=sol,**extra))</w:t>
      </w:r>
    </w:p>
    <w:p w14:paraId="5A350E4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self.versions.append(dict(id=f'{self.model}_{self.method}_{day}',day=day,published_position=self.position,start=self.position,end=self.position+144,orders=self.q0.copy(),q0=self.q0.copy(),kind='original'))</w:t>
      </w:r>
    </w:p>
    <w:p w14:paraId="13AA4E55">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B.10 问题四第三部分 电价预测接入滚动控制</w:t>
      </w:r>
    </w:p>
    <w:p w14:paraId="2E9F16A3">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以下为Q4-3控制类的方法。预测电价进入原问题三LP；正常购电、合同调整和紧急购电三项费用均用实际交付电价结算。类名Q3表示复用问题三控制结构，其所在文件实际对应Q4-3。</w:t>
      </w:r>
    </w:p>
    <w:p w14:paraId="7FA1DA7F">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程序/Q4/Q43/q43_controllers.py  第71—82行  Q3.problem</w:t>
      </w:r>
    </w:p>
    <w:p w14:paraId="50E68F5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problem(self, day, slot, stage):</w:t>
      </w:r>
    </w:p>
    <w:p w14:paraId="1646866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count = min((day + 2) * 144, 52560) - self.position</w:t>
      </w:r>
    </w:p>
    <w:p w14:paraId="092AEDF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ell = self.load_base[slot:slot + count] / 6</w:t>
      </w:r>
    </w:p>
    <w:p w14:paraId="4AEE20D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pv = self.pv_curve[slot:slot + count] / 6</w:t>
      </w:r>
    </w:p>
    <w:p w14:paraId="5A5B91F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phat, meta = self.prices.predict(</w:t>
      </w:r>
    </w:p>
    <w:p w14:paraId="430643B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 np.arange(self.position, self.position + count),</w:t>
      </w:r>
    </w:p>
    <w:p w14:paraId="59D552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(ell - pv) * 6 / 1000, self.method,</w:t>
      </w:r>
    </w:p>
    <w:p w14:paraId="7AA6840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dict(base_id=self.base_id, official_version=self.official_version))</w:t>
      </w:r>
    </w:p>
    <w:p w14:paraId="26C38C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self.last_price = meta</w:t>
      </w:r>
    </w:p>
    <w:p w14:paraId="59F179E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Problem(ell, pv, phat, self.energy, 144 - slot, stage,</w:t>
      </w:r>
    </w:p>
    <w:p w14:paraId="4B66558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None if stage == 'original' else self.q0[slot:],</w:t>
      </w:r>
    </w:p>
    <w:p w14:paraId="2DDF4A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None if stage == 'original' else self.a[slot:])</w:t>
      </w:r>
    </w:p>
    <w:p w14:paraId="458053E2">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程序/Q4/Q43/q43_controllers.py  第89—138行  Q3.step</w:t>
      </w:r>
    </w:p>
    <w:p w14:paraId="45F50F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step(self):</w:t>
      </w:r>
    </w:p>
    <w:p w14:paraId="7E6E513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 = self.position</w:t>
      </w:r>
    </w:p>
    <w:p w14:paraId="3DA3264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day, slot = divmod(i, 144)</w:t>
      </w:r>
    </w:p>
    <w:p w14:paraId="103C9D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self.start &lt;= i &lt; self.end or self.access.position != i:</w:t>
      </w:r>
    </w:p>
    <w:p w14:paraId="66AC667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ValueError('outside annual domain')</w:t>
      </w:r>
    </w:p>
    <w:p w14:paraId="0794099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 = time.perf_counter()</w:t>
      </w:r>
    </w:p>
    <w:p w14:paraId="5F8E0AA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 in (0, 36, 72, 108):</w:t>
      </w:r>
    </w:p>
    <w:p w14:paraId="78C1F75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self.forecast(day, slot)</w:t>
      </w:r>
    </w:p>
    <w:p w14:paraId="59A46AB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self.budget.addtime('prediction', time.perf_counter() - tick)</w:t>
      </w:r>
    </w:p>
    <w:p w14:paraId="4365003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i == 0:</w:t>
      </w:r>
    </w:p>
    <w:p w14:paraId="27CD745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self.publish(0, 0, np.zeros(144), 'original')</w:t>
      </w:r>
    </w:p>
    <w:p w14:paraId="793BF01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 % 6 == 0 and i &gt;= 36:</w:t>
      </w:r>
    </w:p>
    <w:p w14:paraId="7D90875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stage = 'original' if slot == 0 else ('adjust' if slot in (36, 72, 108)</w:t>
      </w:r>
    </w:p>
    <w:p w14:paraId="412E130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and self.access.policy == 'C2' else 'feedback')</w:t>
      </w:r>
    </w:p>
    <w:p w14:paraId="0D13941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self.problem(day, slot, stage)</w:t>
      </w:r>
    </w:p>
    <w:p w14:paraId="04EA891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 = solve_lp(p, self.budget, f'{self.access.policy}_{self.method}_{i}_{stage}')</w:t>
      </w:r>
    </w:p>
    <w:p w14:paraId="56B34A8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stage in ('original', 'adjust'):</w:t>
      </w:r>
    </w:p>
    <w:p w14:paraId="2483F58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self.publish(day, slot, result['A'][:144 - slot], stage)</w:t>
      </w:r>
    </w:p>
    <w:p w14:paraId="5816D1D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self.references = result['E'][:6].copy()</w:t>
      </w:r>
    </w:p>
    <w:p w14:paraId="259C5E5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self.plan_time = i</w:t>
      </w:r>
    </w:p>
    <w:p w14:paraId="0ABA2C0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self.plans.append(dict(position=i, stage=stage, problem=p.record(),</w:t>
      </w:r>
    </w:p>
    <w:p w14:paraId="79755FC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solution=result, price_record=self.last_price,</w:t>
      </w:r>
    </w:p>
    <w:p w14:paraId="350884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official_version=self.official_version,</w:t>
      </w:r>
    </w:p>
    <w:p w14:paraId="7539E5E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history_cutoff=self.history_cutoff, base_id=self.base_id))</w:t>
      </w:r>
    </w:p>
    <w:p w14:paraId="1B4F14C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 = time.perf_counter()</w:t>
      </w:r>
    </w:p>
    <w:p w14:paraId="53B0449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float(self.a[slot])</w:t>
      </w:r>
    </w:p>
    <w:p w14:paraId="1DDA4D3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 float(self.q0[slot])</w:t>
      </w:r>
    </w:p>
    <w:p w14:paraId="5084504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self.energy</w:t>
      </w:r>
    </w:p>
    <w:p w14:paraId="4AADBCD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self.access.commit(i, a)</w:t>
      </w:r>
    </w:p>
    <w:p w14:paraId="6028317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load, pv, price = self.access.delivered()</w:t>
      </w:r>
    </w:p>
    <w:p w14:paraId="3C68E8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float(self.references[slot % 6]) if i &gt;= 36 else LO</w:t>
      </w:r>
    </w:p>
    <w:p w14:paraId="1A8A079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act = execute(e, a, load / 6, pv / 6, R)</w:t>
      </w:r>
    </w:p>
    <w:p w14:paraId="291124F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self.energy = act['E']</w:t>
      </w:r>
    </w:p>
    <w:p w14:paraId="19627CA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version = self.day_versions[-1]</w:t>
      </w:r>
    </w:p>
    <w:p w14:paraId="2E083EE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start = datetime(2025, 1, 1) + timedelta(minutes=10 * i)</w:t>
      </w:r>
    </w:p>
    <w:p w14:paraId="0E15116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 = dict(position=i, policy=self.access.policy, method=self.method,</w:t>
      </w:r>
    </w:p>
    <w:p w14:paraId="0FD3082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mapping='Q43', q0=q, a_final=a, ell=load / 6, pv=pv / 6,</w:t>
      </w:r>
    </w:p>
    <w:p w14:paraId="2A9F356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price=price, E_before=e, E_after=self.energy, R=R,</w:t>
      </w:r>
    </w:p>
    <w:p w14:paraId="2E9AD4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plan_time=self.plan_time, version_id=version['id'],</w:t>
      </w:r>
    </w:p>
    <w:p w14:paraId="44845EF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published=version['published_position'],</w:t>
      </w:r>
    </w:p>
    <w:p w14:paraId="387E0A8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**{k: act[k] for k in ('c', 's', 'g', 'w')})</w:t>
      </w:r>
    </w:p>
    <w:p w14:paraId="662AC8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row.update(normal=price * a, adjustment=.5 * price * abs(a - q),</w:t>
      </w:r>
    </w:p>
    <w:p w14:paraId="03EC5FF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emergency=5 * price * act['g'])</w:t>
      </w:r>
    </w:p>
    <w:p w14:paraId="02E92E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row['total'] = row['normal'] + row['adjustment'] + row['emergency']</w:t>
      </w:r>
    </w:p>
    <w:p w14:paraId="1DBEE84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self.ledger.append(row)</w:t>
      </w:r>
    </w:p>
    <w:p w14:paraId="7A48BC7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self.access.complete()</w:t>
      </w:r>
    </w:p>
    <w:p w14:paraId="1E797C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self.position += 1</w:t>
      </w:r>
    </w:p>
    <w:p w14:paraId="01E3F24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self.budget.addtime('execution', time.perf_counter() - tick)</w:t>
      </w:r>
    </w:p>
    <w:p w14:paraId="7769E54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self.budget.check()</w:t>
      </w:r>
    </w:p>
    <w:p w14:paraId="5D0B7FA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row</w:t>
      </w:r>
    </w:p>
    <w:p w14:paraId="33D34899">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B.11 问题二 轨迹与紧急费用核验</w:t>
      </w:r>
    </w:p>
    <w:p w14:paraId="5E42B497">
      <w:pPr>
        <w:keepLines/>
        <w:widowControl/>
        <w:spacing w:before="0" w:after="100" w:line="360" w:lineRule="auto"/>
        <w:ind w:left="0" w:right="0" w:firstLine="0"/>
        <w:jc w:val="left"/>
      </w:pPr>
      <w:r>
        <w:rPr>
          <w:rFonts w:ascii="Times New Roman" w:hAnsi="Times New Roman" w:eastAsia="宋体" w:cs="Times New Roman"/>
          <w:b w:val="0"/>
          <w:color w:val="000000"/>
          <w:sz w:val="24"/>
        </w:rPr>
        <w:t>从实际购电及充放电轨迹重新计算短缺、弃电和储电量，并核对紧急购电费用及主要物理约束。正常购电费用由实际电价与订单内积另行计算。问题三年度独立核验见implementation/annual/independent.py，问题四见Q42/audit_kernel.py和Q43/audit_q43.py。</w:t>
      </w:r>
    </w:p>
    <w:p w14:paraId="5AB09974">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程序/Q2/M0/v2_impl/common/ledger.py  第20—33行  recompute</w:t>
      </w:r>
    </w:p>
    <w:p w14:paraId="4725755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recompute(net, q, c, s, e0) -&gt; dict[str, np.ndarray | float]:</w:t>
      </w:r>
    </w:p>
    <w:p w14:paraId="156ACBC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net = np.asarray(net, float)</w:t>
      </w:r>
    </w:p>
    <w:p w14:paraId="0A57EF5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 np.asarray(q, float)</w:t>
      </w:r>
    </w:p>
    <w:p w14:paraId="590F958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np.asarray(c, float)</w:t>
      </w:r>
    </w:p>
    <w:p w14:paraId="6ED5A31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np.asarray(s, float)</w:t>
      </w:r>
    </w:p>
    <w:p w14:paraId="1A95AF7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supply = q - c + s</w:t>
      </w:r>
    </w:p>
    <w:p w14:paraId="34ABF4E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np.maximum(net - supply, 0.0)</w:t>
      </w:r>
    </w:p>
    <w:p w14:paraId="1196300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np.maximum(supply - net, 0.0)</w:t>
      </w:r>
    </w:p>
    <w:p w14:paraId="0A9B81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np.empty(net.shape[0])</w:t>
      </w:r>
    </w:p>
    <w:p w14:paraId="7BCBCE7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float(e0)</w:t>
      </w:r>
    </w:p>
    <w:p w14:paraId="5225D99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range(net.shape[0]):</w:t>
      </w:r>
    </w:p>
    <w:p w14:paraId="14B6383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ETA_C * c[t] - s[t] / ETA_D</w:t>
      </w:r>
    </w:p>
    <w:p w14:paraId="3D2877E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E[t] = e</w:t>
      </w:r>
    </w:p>
    <w:p w14:paraId="3172D62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{'z': z, 'w': w, 'E': E, 'e_end': float(e)}</w:t>
      </w:r>
    </w:p>
    <w:p w14:paraId="04A8F5BB">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程序/Q2/M0/v2_impl/common/ledger.py  第36—61行  audit</w:t>
      </w:r>
    </w:p>
    <w:p w14:paraId="14693C4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audit(net, q, c, s, e0, claimed, price=None) -&gt; tuple[list[str], dict]:</w:t>
      </w:r>
    </w:p>
    <w:p w14:paraId="31392F7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"""Recompute and compare against claimed z/w/E/e_end/emg_cost; also check physics."""</w:t>
      </w:r>
    </w:p>
    <w:p w14:paraId="2145206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recompute(net, q, c, s, e0)</w:t>
      </w:r>
    </w:p>
    <w:p w14:paraId="7448132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 list[str] = []</w:t>
      </w:r>
    </w:p>
    <w:p w14:paraId="0B7DE4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key in ('z', 'w', 'E'):</w:t>
      </w:r>
    </w:p>
    <w:p w14:paraId="4AACE8D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claimed.get(key) is not None:</w:t>
      </w:r>
    </w:p>
    <w:p w14:paraId="206FA8D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diff = np.max(np.abs(np.asarray(claimed[key], float) - r[key]))</w:t>
      </w:r>
    </w:p>
    <w:p w14:paraId="18FEB14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diff &gt; FLOW_TOL:</w:t>
      </w:r>
    </w:p>
    <w:p w14:paraId="4D36527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errs.append(f'ledger mismatch {key}: max |diff| = {diff:.3g}')</w:t>
      </w:r>
    </w:p>
    <w:p w14:paraId="18E7FB7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claimed.get('e_end') is not None and abs(float(claimed['e_end']) - r['e_end']) &gt; FLOW_TOL:</w:t>
      </w:r>
    </w:p>
    <w:p w14:paraId="545F69F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errs.append(f"ledger mismatch e_end: claimed {claimed['e_end']} vs {r['e_end']:.6g}")</w:t>
      </w:r>
    </w:p>
    <w:p w14:paraId="30E1A2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price is not None and claimed.get('emg_cost') is not None:</w:t>
      </w:r>
    </w:p>
    <w:p w14:paraId="0A181E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rc = float(EMERGENCY_MULT * np.dot(np.asarray(price, float), r['z']))</w:t>
      </w:r>
    </w:p>
    <w:p w14:paraId="3FC0870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abs(rc - float(claimed['emg_cost'])) &gt; COST_TOL:</w:t>
      </w:r>
    </w:p>
    <w:p w14:paraId="49B653B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errs.append(f"ledger cost mismatch: claimed {claimed['emg_cost']} vs recomputed {rc}")</w:t>
      </w:r>
    </w:p>
    <w:p w14:paraId="48F4643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np.min(r['z']) &lt; -FLOW_TOL or np.min(r['w']) &lt; -FLOW_TOL:</w:t>
      </w:r>
    </w:p>
    <w:p w14:paraId="03B11B6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recomputed negative z/w')</w:t>
      </w:r>
    </w:p>
    <w:p w14:paraId="427ED8B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np.max(c) &gt; E_PORT_MAX + 1e-7 or np.max(s) &gt; E_PORT_MAX + 1e-7:</w:t>
      </w:r>
    </w:p>
    <w:p w14:paraId="6E712FD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power bounds violated')</w:t>
      </w:r>
    </w:p>
    <w:p w14:paraId="14E6AC1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np.min(r['E']) &lt; E_LO - 1e-6 or np.max(r['E']) &gt; E_HI + 1e-6:</w:t>
      </w:r>
    </w:p>
    <w:p w14:paraId="1277B4F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soc bounds violated')</w:t>
      </w:r>
    </w:p>
    <w:p w14:paraId="42ECC5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np.max(c * s) &gt; 1e-7:</w:t>
      </w:r>
    </w:p>
    <w:p w14:paraId="4F718DD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simultaneous charge/discharge')</w:t>
      </w:r>
    </w:p>
    <w:p w14:paraId="3826A86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np.max(c * r['z']) &gt; 1e-7:</w:t>
      </w:r>
    </w:p>
    <w:p w14:paraId="6324D74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simultaneous charge/emergency')</w:t>
      </w:r>
    </w:p>
    <w:p w14:paraId="44FB959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errs, r</w:t>
      </w:r>
    </w:p>
    <w:p w14:paraId="391FBC7C">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B.12 对照模型 R2日内线性规划</w:t>
      </w:r>
    </w:p>
    <w:p w14:paraId="04BF9A1F">
      <w:pPr>
        <w:keepLines/>
        <w:widowControl/>
        <w:spacing w:before="0" w:after="100" w:line="360" w:lineRule="auto"/>
        <w:ind w:left="0" w:right="0" w:firstLine="0"/>
        <w:jc w:val="left"/>
      </w:pPr>
      <w:r>
        <w:rPr>
          <w:rFonts w:ascii="Times New Roman" w:hAnsi="Times New Roman" w:eastAsia="宋体" w:cs="Times New Roman"/>
          <w:b w:val="0"/>
          <w:color w:val="000000"/>
          <w:sz w:val="24"/>
        </w:rPr>
        <w:t>R2保留日前合同，日内优化当前至预测末端的储能执行。代码复用同文件_lp_pattern及后续解检查、互斥恢复函数；该对照模型不替换问题二M0主模型。</w:t>
      </w:r>
    </w:p>
    <w:p w14:paraId="367790F0">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程序/Q2/R2/v2_impl/m1.py  第108—140行  build_intraday_lp</w:t>
      </w:r>
    </w:p>
    <w:p w14:paraId="1BCDF2D7">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build_intraday_lp(nbar, p, e0, q_fixed):</w:t>
      </w:r>
    </w:p>
    <w:p w14:paraId="07AC2C07">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"""Intraday LP: F slots (Q locked, z allowed, c capped by q-nbar) then</w:t>
      </w:r>
    </w:p>
    <w:p w14:paraId="5C86205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 slots (Q free, z=0). Variables: Q, c, s, z, w, E (6n); 2n eq rows."""</w:t>
      </w:r>
    </w:p>
    <w:p w14:paraId="4B9A868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len(nbar)</w:t>
      </w:r>
    </w:p>
    <w:p w14:paraId="187ED7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nF = len(q_fixed)</w:t>
      </w:r>
    </w:p>
    <w:p w14:paraId="0E6C69B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nbar = np.asarray(nbar, float)</w:t>
      </w:r>
    </w:p>
    <w:p w14:paraId="2B3A462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np.asarray(p, float)</w:t>
      </w:r>
    </w:p>
    <w:p w14:paraId="382E895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q_fixed = np.asarray(q_fixed, float)</w:t>
      </w:r>
    </w:p>
    <w:p w14:paraId="23951B9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 off = _lp_pattern(n, True)</w:t>
      </w:r>
    </w:p>
    <w:p w14:paraId="1007089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 = np.zeros(2 * n)</w:t>
      </w:r>
    </w:p>
    <w:p w14:paraId="0B5B515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beq[:n] = nbar</w:t>
      </w:r>
    </w:p>
    <w:p w14:paraId="3C2F99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beq[n] = float(e0)</w:t>
      </w:r>
    </w:p>
    <w:p w14:paraId="225AE16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 = np.zeros(6 * n)</w:t>
      </w:r>
    </w:p>
    <w:p w14:paraId="714808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obj[off['z']:off['z'] + nF] = EMERGENCY_MULT * p[:nF]</w:t>
      </w:r>
    </w:p>
    <w:p w14:paraId="6FB9D5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obj[nF:n] = p[nF:n]</w:t>
      </w:r>
    </w:p>
    <w:p w14:paraId="065546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c_ub = np.minimum(E_PORT_MAX, np.maximum(q_fixed - nbar[:nF], 0.0))</w:t>
      </w:r>
    </w:p>
    <w:p w14:paraId="667AEF7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 = [(float(q_fixed[i]), float(q_fixed[i])) for i in range(nF)] \</w:t>
      </w:r>
    </w:p>
    <w:p w14:paraId="2BE8EF8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None)] * (n - nF) \</w:t>
      </w:r>
    </w:p>
    <w:p w14:paraId="792FD53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float(c_ub[i])) for i in range(nF)] \</w:t>
      </w:r>
    </w:p>
    <w:p w14:paraId="7CFBDEA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E_PORT_MAX)] * (n - nF) \</w:t>
      </w:r>
    </w:p>
    <w:p w14:paraId="24D526B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E_PORT_MAX)] * n \</w:t>
      </w:r>
    </w:p>
    <w:p w14:paraId="359E02C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None)] * nF + [(0.0, 0.0)] * (n - nF) \</w:t>
      </w:r>
    </w:p>
    <w:p w14:paraId="08E33A8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None)] * n \</w:t>
      </w:r>
    </w:p>
    <w:p w14:paraId="3742A49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[(E_LO, E_HI)] * n</w:t>
      </w:r>
    </w:p>
    <w:p w14:paraId="1AF39B2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nF &lt; 1:</w:t>
      </w:r>
    </w:p>
    <w:p w14:paraId="7F7F264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ValueError('intraday needs a locked current slot')</w:t>
      </w:r>
    </w:p>
    <w:p w14:paraId="5322EEC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Root only: observed net demand and real state. Future nodes remain R1.</w:t>
      </w:r>
    </w:p>
    <w:p w14:paraId="1ADAFC5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surplus = max(float(q_fixed[0] - nbar[0]), 0.0)</w:t>
      </w:r>
    </w:p>
    <w:p w14:paraId="213B522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charge = min(surplus, E_PORT_MAX, max(E_HI-float(e0), 0.0)/ETA_C)</w:t>
      </w:r>
    </w:p>
    <w:p w14:paraId="258D7B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bounds[off['c']] = (charge, charge)</w:t>
      </w:r>
    </w:p>
    <w:p w14:paraId="7B27D3E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bounds[off['s']] = (0.0, min(E_PORT_MAX, max(float(nbar[0]-q_fixed[0]), 0.0),</w:t>
      </w:r>
    </w:p>
    <w:p w14:paraId="075E119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max(float(e0)-E_LO, 0.0)*ETA_D))</w:t>
      </w:r>
    </w:p>
    <w:p w14:paraId="4B6FBB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obj, Aeq, beq, bounds, off, nF</w:t>
      </w:r>
    </w:p>
    <w:p w14:paraId="36D676E6">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B.13 参考模型 M2场景树构造</w:t>
      </w:r>
    </w:p>
    <w:p w14:paraId="29DB5D3D">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以下为M2参考模型的场景树构造函数。参数估计、共享节点决策与目标约束在同文件fit_params及solve中，控制调用在controller.py。M2作为参考分支保留，不作为已采纳主模型。</w:t>
      </w:r>
    </w:p>
    <w:p w14:paraId="2A8C3F48">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程序/Q2/M2/model.py  第50—100行  build_tree</w:t>
      </w:r>
    </w:p>
    <w:p w14:paraId="13C80F4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build_tree(base, params, start=0, observed=None, ct4=False):</w:t>
      </w:r>
    </w:p>
    <w:p w14:paraId="7FC0B51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 are post-observation actions; next-day q precedes u144 innovation."""</w:t>
      </w:r>
    </w:p>
    <w:p w14:paraId="1776EE5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base = np.asarray(base, float)</w:t>
      </w:r>
    </w:p>
    <w:p w14:paraId="645151F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 = len(base)</w:t>
      </w:r>
    </w:p>
    <w:p w14:paraId="309276C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sigma = np.asarray(params['sigma'], float)[:H]</w:t>
      </w:r>
    </w:p>
    <w:p w14:paraId="3961B83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phi, kappa = params['phi'], params['kappa']</w:t>
      </w:r>
    </w:p>
    <w:p w14:paraId="56CF121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H not in (144, 288) or not 0 &lt;= start &lt; H:</w:t>
      </w:r>
    </w:p>
    <w:p w14:paraId="77C9F91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production horizon/start')</w:t>
      </w:r>
    </w:p>
    <w:p w14:paraId="5FECDF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(sigma.shape != base.shape or not np.isfinite(base).all()</w:t>
      </w:r>
    </w:p>
    <w:p w14:paraId="0D6D0ED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not np.isfinite(sigma).all() or (sigma &lt; 1).any()</w:t>
      </w:r>
    </w:p>
    <w:p w14:paraId="46D59A3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not -.98 &lt;= phi &lt;= .98 or not np.isfinite(kappa) or kappa &lt; 0</w:t>
      </w:r>
    </w:p>
    <w:p w14:paraId="06AC933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(observed is not None and not np.isfinite(observed))):</w:t>
      </w:r>
    </w:p>
    <w:p w14:paraId="429B811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tree inputs')</w:t>
      </w:r>
    </w:p>
    <w:p w14:paraId="4D749B8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first = start + (observed is not None)</w:t>
      </w:r>
    </w:p>
    <w:p w14:paraId="5EEC572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 = {first}</w:t>
      </w:r>
    </w:p>
    <w:p w14:paraId="20BA72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first &lt;= 144 &lt; H:</w:t>
      </w:r>
    </w:p>
    <w:p w14:paraId="297059F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points.add(144)</w:t>
      </w:r>
    </w:p>
    <w:p w14:paraId="39637FC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noon = next((u for u in (72,216) if first &lt;= u &lt; H), None)</w:t>
      </w:r>
    </w:p>
    <w:p w14:paraId="220AC3B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noon is not None:</w:t>
      </w:r>
    </w:p>
    <w:p w14:paraId="1D22D10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points.add(noon)</w:t>
      </w:r>
    </w:p>
    <w:p w14:paraId="603EDA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ct4 and first &lt;= 216 &lt; H:</w:t>
      </w:r>
    </w:p>
    <w:p w14:paraId="25E5B1A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points.add(216)</w:t>
      </w:r>
    </w:p>
    <w:p w14:paraId="3A153A7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 = sorted(u for u in points if u &lt; H) if kappa else []</w:t>
      </w:r>
    </w:p>
    <w:p w14:paraId="1E619E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parent id, probability, history, last innovation time/value, tomorrow group</w:t>
      </w:r>
    </w:p>
    <w:p w14:paraId="629BDC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live = [(-1, 1., (), start-1, 0., None)]</w:t>
      </w:r>
    </w:p>
    <w:p w14:paraId="3EF947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 = []</w:t>
      </w:r>
    </w:p>
    <w:p w14:paraId="49582A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u in range(start, H):</w:t>
      </w:r>
    </w:p>
    <w:p w14:paraId="01BAA7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nxt = []</w:t>
      </w:r>
    </w:p>
    <w:p w14:paraId="090CA5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parent, prob, hist, a, ra, tomorrow in live:</w:t>
      </w:r>
    </w:p>
    <w:p w14:paraId="3D48F0E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u == 144:</w:t>
      </w:r>
    </w:p>
    <w:p w14:paraId="09CBB68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tomorrow = ('tomorrow', hist)  # create order BEFORE innovation</w:t>
      </w:r>
    </w:p>
    <w:p w14:paraId="36A3E9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observed is not None and u == start:</w:t>
      </w:r>
    </w:p>
    <w:p w14:paraId="6882A4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alts = [(0, 1., (observed-base[u])/sigma[u], hist, u)]</w:t>
      </w:r>
    </w:p>
    <w:p w14:paraId="31C157A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elif u in points:</w:t>
      </w:r>
    </w:p>
    <w:p w14:paraId="69BABEC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mu, std = phi**(u-a)*ra, innovation_std(phi,kappa,u-a)</w:t>
      </w:r>
    </w:p>
    <w:p w14:paraId="70740A5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alts = [(s,.5,mu+s*std,hist+((u,s),),u) for s in (-1,1)]</w:t>
      </w:r>
    </w:p>
    <w:p w14:paraId="322C5D5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53A44DF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alts = [(0,1.,phi**(u-a)*ra,hist,a)]</w:t>
      </w:r>
    </w:p>
    <w:p w14:paraId="0748AB5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sign, weight, r, history, anchor in alts:</w:t>
      </w:r>
    </w:p>
    <w:p w14:paraId="768728E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updated = (observed is not None and u == start) or u in points</w:t>
      </w:r>
    </w:p>
    <w:p w14:paraId="4D4822A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group = ('today',) if u &lt; 144 else tomorrow</w:t>
      </w:r>
    </w:p>
    <w:p w14:paraId="4F0AE2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group is None:</w:t>
      </w:r>
    </w:p>
    <w:p w14:paraId="6A32024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ValueError('missing tomorrow order history')</w:t>
      </w:r>
    </w:p>
    <w:p w14:paraId="39FD76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 = dict(id=len(nodes), parent=parent, slot=u, prob=prob*weight,</w:t>
      </w:r>
    </w:p>
    <w:p w14:paraId="758DAA1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history=history, net=float(observed) if observed is not None</w:t>
      </w:r>
    </w:p>
    <w:p w14:paraId="5B929CB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and u==start else float(base[u]+sigma[u]*r), order_key=group)</w:t>
      </w:r>
    </w:p>
    <w:p w14:paraId="3A0499B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nodes.append(node)</w:t>
      </w:r>
    </w:p>
    <w:p w14:paraId="1B4A22D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nxt.append((node['id'],node['prob'],history,anchor,r if updated else ra,tomorrow))</w:t>
      </w:r>
    </w:p>
    <w:p w14:paraId="1C7C67B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live = nxt</w:t>
      </w:r>
    </w:p>
    <w:p w14:paraId="31FE473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dict(nodes=nodes, leaves=[x[0] for x in live], branches=points,</w:t>
      </w:r>
    </w:p>
    <w:p w14:paraId="40DADEA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horizon=H, start=start, observed=observed, ct4=ct4)</w:t>
      </w:r>
    </w:p>
    <w:p w14:paraId="11E68E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55753"/>
    <w:rsid w:val="09FB1114"/>
    <w:rsid w:val="100F3943"/>
    <w:rsid w:val="147A390D"/>
    <w:rsid w:val="204C4084"/>
    <w:rsid w:val="23BD3593"/>
    <w:rsid w:val="256E67E6"/>
    <w:rsid w:val="2E693FEF"/>
    <w:rsid w:val="324E146B"/>
    <w:rsid w:val="33947B07"/>
    <w:rsid w:val="34453AED"/>
    <w:rsid w:val="373331A0"/>
    <w:rsid w:val="41390199"/>
    <w:rsid w:val="41845143"/>
    <w:rsid w:val="6BDA5F51"/>
    <w:rsid w:val="6FBE0DAF"/>
    <w:rsid w:val="75866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7">
    <w:name w:val="Title"/>
    <w:basedOn w:val="1"/>
    <w:next w:val="1"/>
    <w:qFormat/>
    <w:uiPriority w:val="0"/>
    <w:pPr>
      <w:spacing w:before="240" w:after="60"/>
      <w:jc w:val="center"/>
      <w:outlineLvl w:val="0"/>
    </w:pPr>
    <w:rPr>
      <w:rFonts w:ascii="Cambria" w:hAnsi="Cambria" w:cs="Times New Roman"/>
      <w:b/>
      <w:bCs/>
      <w:sz w:val="32"/>
      <w:szCs w:val="32"/>
    </w:r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5389</Words>
  <Characters>6357</Characters>
  <Lines>0</Lines>
  <Paragraphs>0</Paragraphs>
  <TotalTime>12</TotalTime>
  <ScaleCrop>false</ScaleCrop>
  <LinksUpToDate>false</LinksUpToDate>
  <CharactersWithSpaces>6663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2026-09-11T13:30:00Z</dcterms:created>
  <dc:creator/>
  <cp:lastModifiedBy/>
  <dcterms:modified xsi:type="dcterms:W3CDTF">2026-09-13T11:30:30Z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eyJoZGlkIjoiYTJmYTQxNjBkNWQ4NGVhNzlhNjI1NjU0Y2ZjN2FjODMiLCJ1c2VySWQiOiIxMjQwMjE1NTM1In0=</vt:lpwstr>
  </property>
  <property fmtid="{D5CDD505-2E9C-101B-9397-08002B2CF9AE}" pid="4" name="ICV">
    <vt:lpwstr>8FC22426CA4A4EAFB86F9364AEDAF932_12</vt:lpwstr>
  </property>
</Properties>
</file>