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DD8DF">
      <w:pPr>
        <w:jc w:val="center"/>
        <w:rPr>
          <w:rFonts w:hint="eastAsia" w:ascii="宋体" w:hAnsi="宋体"/>
          <w:b/>
          <w:sz w:val="44"/>
          <w:szCs w:val="44"/>
        </w:rPr>
      </w:pPr>
    </w:p>
    <w:p w14:paraId="35F5B0F0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暨南大学“AI+”应用创新大赛</w:t>
      </w:r>
    </w:p>
    <w:p w14:paraId="2D91BD6E">
      <w:pPr>
        <w:jc w:val="center"/>
      </w:pPr>
      <w:r>
        <w:rPr>
          <w:rFonts w:hint="eastAsia" w:ascii="宋体" w:hAnsi="宋体"/>
          <w:b/>
          <w:sz w:val="44"/>
          <w:szCs w:val="44"/>
        </w:rPr>
        <w:t>项目计划书</w:t>
      </w:r>
    </w:p>
    <w:p w14:paraId="4B1D016C">
      <w:pPr>
        <w:spacing w:line="700" w:lineRule="exact"/>
        <w:jc w:val="left"/>
        <w:rPr>
          <w:bCs/>
          <w:sz w:val="24"/>
        </w:rPr>
      </w:pPr>
      <w:r>
        <w:rPr>
          <w:rFonts w:hint="eastAsia" w:ascii="仿宋_GB2312" w:eastAsia="仿宋_GB2312"/>
          <w:sz w:val="32"/>
          <w:szCs w:val="32"/>
        </w:rPr>
        <w:t xml:space="preserve">项目名称    </w:t>
      </w:r>
      <w:r>
        <w:rPr>
          <w:rFonts w:hint="eastAsia"/>
          <w:bCs/>
          <w:sz w:val="24"/>
        </w:rPr>
        <w:t>声临其境:AI赋能的中国濒危方言数字化保护与传承平台</w:t>
      </w:r>
      <w:r>
        <w:rPr>
          <w:rFonts w:ascii="仿宋_GB2312" w:eastAsia="仿宋_GB2312"/>
          <w:sz w:val="32"/>
          <w:szCs w:val="32"/>
        </w:rPr>
        <w:pict>
          <v:shape id="_x0000_s1026" o:spid="_x0000_s1026" o:spt="34" type="#_x0000_t34" style="position:absolute;left:0pt;flip:y;margin-left:163.05pt;margin-top:33.4pt;height:0.25pt;width:210.05pt;z-index:251659264;mso-width-relative:page;mso-height-relative:page;" filled="f" coordsize="21600,21600" o:gfxdata="UEsDBAoAAAAAAIdO4kAAAAAAAAAAAAAAAAAEAAAAZHJzL1BLAwQUAAAACACHTuJAaLflc9cAAAAJ&#10;AQAADwAAAGRycy9kb3ducmV2LnhtbE2PwU7DMAyG70i8Q2QkLogl7dRuK3UnhMSBI9skrllj2kLj&#10;VE26jj09QRzgaPvT7+8vt2fbixONvnOMkCwUCOLamY4bhMP++X4NwgfNRveOCeGLPGyr66tSF8bN&#10;/EqnXWhEDGFfaIQ2hKGQ0tctWe0XbiCOt3c3Wh3iODbSjHqO4baXqVK5tLrj+KHVAz21VH/uJotA&#10;fsoS9bixzeHlMt+9pZePedgj3t4k6gFEoHP4g+FHP6pDFZ2ObmLjRY+wTNUqogh5loGIwCpfpiCO&#10;vwtZlfJ/g+obUEsDBBQAAAAIAIdO4kCIzLGa/AEAAOwDAAAOAAAAZHJzL2Uyb0RvYy54bWytU0uO&#10;EzEQ3SNxB8t70kmkgUwrnVkkDBsEkYADVNzubkv+yeVJJ5fgAkisgBWwmv2cBoZjUHZnMjBssqAX&#10;7vKnXtV7fp5f7IxmWxlQOVvxyWjMmbTC1cq2FX/39vLJjDOMYGvQzsqK7yXyi8XjR/Pel3LqOqdr&#10;GRiBWCx7X/EuRl8WBYpOGsCR89LSZuOCgUjT0BZ1gJ7QjS6m4/HToneh9sEJiUirq2GTHxDDKYCu&#10;aZSQKyeujLRxQA1SQyRK2CmPfJG7bRop4uumQRmZrjgxjXmkIhRv0lgs5lC2AXynxKEFOKWFB5wM&#10;KEtFj1AriMCugvoHyigRHLomjoQzxUAkK0IsJuMH2rzpwMvMhaRGfxQd/x+seLVdB6ZqcgJnFgxd&#10;+O2H65/vP99+//bj0/Wvm48p/vqFTZJUvceSMpZ2HQ4z9OuQeO+aYNKfGLFdlnd/lFfuIhO0OJ2N&#10;z2fPzjgTd3vFfaIPGF9IZ1gKKo4xgGq7uHTW0iW6MMnywvYlRipNiXcJqaq2rK/4+dk0gQOZsiEz&#10;UGg8EUPb5lx0WtWXSuuUgaHdLHVgW0jGyF8iSLh/HUtFVoDdcC5vDZbpJNTPbc3i3pNkll4KTy0Y&#10;WXOmJT2sFBEglBGUPuUkldaWOkgaD6qmaOPqfRY7r5MJco8HwyaX/TnP2fePdPE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Lflc9cAAAAJAQAADwAAAAAAAAABACAAAAAiAAAAZHJzL2Rvd25yZXYu&#10;eG1sUEsBAhQAFAAAAAgAh07iQIjMsZr8AQAA7AMAAA4AAAAAAAAAAQAgAAAAJgEAAGRycy9lMm9E&#10;b2MueG1sUEsFBgAAAAAGAAYAWQEAAJQFAAAAAA==&#10;" adj="10797,19491840,-28212">
            <v:path arrowok="t"/>
            <v:fill on="f" focussize="0,0"/>
            <v:stroke joinstyle="miter"/>
            <v:imagedata o:title=""/>
            <o:lock v:ext="edit"/>
          </v:shape>
        </w:pict>
      </w:r>
      <w:bookmarkStart w:id="0" w:name="PO_projName"/>
      <w:bookmarkEnd w:id="0"/>
    </w:p>
    <w:p w14:paraId="32CC6B9F">
      <w:pPr>
        <w:spacing w:line="700" w:lineRule="exact"/>
        <w:ind w:firstLine="1440" w:firstLineChars="450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pict>
          <v:shape id="_x0000_s1027" o:spid="_x0000_s1027" o:spt="32" type="#_x0000_t32" style="position:absolute;left:0pt;margin-left:163.05pt;margin-top:31pt;height:0pt;width:221.25pt;z-index:251667456;mso-width-relative:page;mso-height-relative:page;" filled="f" coordsize="21600,21600" o:gfxdata="UEsDBAoAAAAAAIdO4kAAAAAAAAAAAAAAAAAEAAAAZHJzL1BLAwQUAAAACACHTuJAcJFv2NYAAAAJ&#10;AQAADwAAAGRycy9kb3ducmV2LnhtbE2PwU7DMAyG70i8Q2QkLmhLWkTYStMJIXHgyDaJa9aYttA4&#10;VZOuY0+PEQc42v70+/vLzcn34ohj7AIZyJYKBFIdXEeNgf3uebECEZMlZ/tAaOALI2yqy4vSFi7M&#10;9IrHbWoEh1AsrIE2paGQMtYtehuXYUDi23sYvU08jo10o5053PcyV0pLbzviD60d8KnF+nM7eQMY&#10;p7tMPa59s385zzdv+fljHnbGXF9l6gFEwlP6g+FHn9WhYqdDmMhF0Ru4zXXGqAGdcycG7vVKgzj8&#10;LmRVyv8Nqm9QSwMEFAAAAAgAh07iQEp1LAf9AQAA7AMAAA4AAABkcnMvZTJvRG9jLnhtbK1TzY7T&#10;MBC+I/EOlu80baWFbtR0Dy3LBUEl4AGmjpNY8p883qZ9CV4AiRNwAk5736eB5TEYO90uLJceyMEZ&#10;ezzfzPd5Zn6xM5ptZUDlbMUnozFn0gpXK9tW/N3byyczzjCCrUE7Kyu+l8gvFo8fzXtfyqnrnK5l&#10;YARisex9xbsYfVkUKDppAEfOS0vOxgUDkbahLeoAPaEbXUzH46dF70LtgxMSkU5Xg5MfEMMpgK5p&#10;lJArJ66MtHFADVJDJErYKY98kattGini66ZBGZmuODGNeaUkZG/SWizmULYBfKfEoQQ4pYQHnAwo&#10;S0mPUCuIwK6C+gfKKBEcuiaOhDPFQCQrQiwm4wfavOnAy8yFpEZ/FB3/H6x4tV0HpuqK07NbMPTg&#10;tx+uf77/fPv9249P179uPib76xc2S1L1HkuKWNp1OOzQr0PivWuCSX9ixHZZ3v1RXrmLTNDhdDY+&#10;nz0740zc+Yr7QB8wvpDOsGRUHGMA1XZx6aylR3RhkuWF7UuMlJoC7wJSVm1ZX/Hzs2kCB2rKhpqB&#10;TOOJGNo2x6LTqr5UWqcIDO1mqQPbQmqM/CWChPvXtZRkBdgN97JraJlOQv3c1izuPUlmaVJ4KsHI&#10;mjMtabCSRYBQRlD6lJuUWluqIGk8qJqsjav3Wex8Tk2Qazw0bOqyP/c5+n5IF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cJFv2NYAAAAJAQAADwAAAAAAAAABACAAAAAiAAAAZHJzL2Rvd25yZXYu&#10;eG1sUEsBAhQAFAAAAAgAh07iQEp1LAf9AQAA7AMAAA4AAAAAAAAAAQAgAAAAJQEAAGRycy9lMm9E&#10;b2MueG1sUEsFBgAAAAAGAAYAWQEAAJQFAAAAAA==&#10;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 w:ascii="仿宋_GB2312" w:eastAsia="仿宋_GB2312"/>
          <w:sz w:val="32"/>
          <w:szCs w:val="32"/>
        </w:rPr>
        <w:t xml:space="preserve">项目组别   </w:t>
      </w:r>
      <w:r>
        <w:rPr>
          <w:rFonts w:hint="eastAsia" w:ascii="仿宋_GB2312" w:eastAsia="仿宋_GB2312"/>
          <w:sz w:val="28"/>
          <w:szCs w:val="28"/>
        </w:rPr>
        <w:t xml:space="preserve"> </w:t>
      </w:r>
      <w:r>
        <w:rPr>
          <w:rFonts w:ascii="宋体" w:hAnsi="宋体" w:cs="宋体"/>
          <w:sz w:val="24"/>
        </w:rPr>
        <w:t>人文与艺术组</w:t>
      </w:r>
    </w:p>
    <w:p w14:paraId="67496F01">
      <w:pPr>
        <w:spacing w:line="700" w:lineRule="exact"/>
        <w:ind w:firstLine="1440" w:firstLineChars="450"/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32"/>
          <w:szCs w:val="32"/>
        </w:rPr>
        <w:pict>
          <v:shape id="_x0000_s1028" o:spid="_x0000_s1028" o:spt="32" type="#_x0000_t32" style="position:absolute;left:0pt;margin-left:163.05pt;margin-top:31pt;height:0pt;width:221.25pt;z-index:251660288;mso-width-relative:page;mso-height-relative:page;" filled="f" coordsize="21600,21600" o:gfxdata="UEsDBAoAAAAAAIdO4kAAAAAAAAAAAAAAAAAEAAAAZHJzL1BLAwQUAAAACACHTuJAcJFv2NYAAAAJ&#10;AQAADwAAAGRycy9kb3ducmV2LnhtbE2PwU7DMAyG70i8Q2QkLmhLWkTYStMJIXHgyDaJa9aYttA4&#10;VZOuY0+PEQc42v70+/vLzcn34ohj7AIZyJYKBFIdXEeNgf3uebECEZMlZ/tAaOALI2yqy4vSFi7M&#10;9IrHbWoEh1AsrIE2paGQMtYtehuXYUDi23sYvU08jo10o5053PcyV0pLbzviD60d8KnF+nM7eQMY&#10;p7tMPa59s385zzdv+fljHnbGXF9l6gFEwlP6g+FHn9WhYqdDmMhF0Ru4zXXGqAGdcycG7vVKgzj8&#10;LmRVyv8Nqm9QSwMEFAAAAAgAh07iQNubrpn8AQAA7AMAAA4AAABkcnMvZTJvRG9jLnhtbK1TzY7T&#10;MBC+I/EOlu80baVCN2q6h5blgqAS8ABTx0ks+U8eb9O+BC+AxAk4Aae979PA8hiMnW4XlsseyMEZ&#10;ezzfzPd5ZnG+N5rtZEDlbMUnozFn0gpXK9tW/N3biydzzjCCrUE7Kyt+kMjPl48fLXpfyqnrnK5l&#10;YARisex9xbsYfVkUKDppAEfOS0vOxgUDkbahLeoAPaEbXUzH46dF70LtgxMSkU7Xg5MfEcNDAF3T&#10;KCHXTlwaaeOAGqSGSJSwUx75MlfbNFLE102DMjJdcWIa80pJyN6mtVguoGwD+E6JYwnwkBLucTKg&#10;LCU9Qa0hArsM6h8oo0Rw6Jo4Es4UA5GsCLGYjO9p86YDLzMXkhr9SXT8f7Di1W4TmKorPuPMgqEH&#10;v/lw9fP955vv3358uvp1/THZX7+wWZKq91hSxMpuwnGHfhMS730TTPoTI7bP8h5O8sp9ZIIOp/Px&#10;2fwZ5RG3vuIu0AeML6QzLBkVxxhAtV1cOWvpEV2YZHlh9xIjpabA24CUVVvWV/xsNk3gQE3ZUDOQ&#10;aTwRQ9vmWHRa1RdK6xSBod2udGA7SI2Rv0SQcP+6lpKsAbvhXnYNLdNJqJ/bmsWDJ8ksTQpPJRhZ&#10;c6YlDVayCBDKCEo/5Cal1pYqSBoPqiZr6+pDFjufUxPkGo8Nm7rsz32OvhvS5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wkW/Y1gAAAAkBAAAPAAAAAAAAAAEAIAAAACIAAABkcnMvZG93bnJldi54&#10;bWxQSwECFAAUAAAACACHTuJA25uumfwBAADsAwAADgAAAAAAAAABACAAAAAlAQAAZHJzL2Uyb0Rv&#10;Yy54bWxQSwUGAAAAAAYABgBZAQAAkwUAAAAA&#10;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 w:ascii="仿宋_GB2312" w:eastAsia="仿宋_GB2312"/>
          <w:sz w:val="32"/>
          <w:szCs w:val="32"/>
        </w:rPr>
        <w:t xml:space="preserve">项目负责人   </w:t>
      </w:r>
      <w:r>
        <w:rPr>
          <w:rFonts w:hint="eastAsia" w:ascii="仿宋_GB2312" w:eastAsia="仿宋_GB2312"/>
          <w:sz w:val="28"/>
          <w:szCs w:val="28"/>
        </w:rPr>
        <w:t xml:space="preserve"> </w:t>
      </w:r>
      <w:bookmarkStart w:id="1" w:name="PO_undertaker"/>
      <w:bookmarkEnd w:id="1"/>
      <w:r>
        <w:rPr>
          <w:rFonts w:hint="eastAsia" w:ascii="仿宋_GB2312" w:eastAsia="仿宋_GB2312"/>
          <w:sz w:val="28"/>
          <w:szCs w:val="28"/>
        </w:rPr>
        <w:t>黎奕阳</w:t>
      </w:r>
    </w:p>
    <w:p w14:paraId="073454B4">
      <w:pPr>
        <w:spacing w:line="700" w:lineRule="exact"/>
        <w:ind w:firstLine="1440" w:firstLineChars="450"/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/>
          <w:sz w:val="32"/>
          <w:szCs w:val="32"/>
        </w:rPr>
        <w:pict>
          <v:shape id="_x0000_s1029" o:spid="_x0000_s1029" o:spt="32" type="#_x0000_t32" style="position:absolute;left:0pt;margin-left:164.7pt;margin-top:27.55pt;height:0pt;width:221.25pt;z-index:251661312;mso-width-relative:page;mso-height-relative:page;" filled="f" coordsize="21600,21600" o:gfxdata="UEsDBAoAAAAAAIdO4kAAAAAAAAAAAAAAAAAEAAAAZHJzL1BLAwQUAAAACACHTuJAg4lZRNgAAAAJ&#10;AQAADwAAAGRycy9kb3ducmV2LnhtbE2PwU7DMAyG70h7h8iTuCCWpFBGu6YTQuKwI9skrllj2rLG&#10;qZp0HXv6BXGAo+1Pv7+/WJ9tx044+NaRArkQwJAqZ1qqFex3b/fPwHzQZHTnCBV8o4d1ObspdG7c&#10;RO942oaaxRDyuVbQhNDnnPuqQav9wvVI8fbpBqtDHIeam0FPMdx2PBHiiVvdUvzQ6B5fG6yO29Eq&#10;QD+mUrxktt5vLtPdR3L5mvqdUrdzKVbAAp7DHww/+lEdyuh0cCMZzzoFD0n2GFEFaSqBRWC5lBmw&#10;w++ClwX/36C8AlBLAwQUAAAACACHTuJALmKPnPwBAADsAwAADgAAAGRycy9lMm9Eb2MueG1srVPN&#10;jtMwEL4j8Q6W7zRtpYVu1HQPLcsFQSXgAaaOk1jynzzepn0JXgCJE3ACTnvfp4HlMRg73S4slx7I&#10;wRl7PN/M93lmfrEzmm1lQOVsxSejMWfSClcr21b83dvLJzPOMIKtQTsrK76XyC8Wjx/Ne1/Kqeuc&#10;rmVgBGKx7H3Fuxh9WRQoOmkAR85LS87GBQORtqEt6gA9oRtdTMfjp0XvQu2DExKRTleDkx8QwymA&#10;rmmUkCsnroy0cUANUkMkStgpj3yRq20aKeLrpkEZma44MY15pSRkb9JaLOZQtgF8p8ShBDilhAec&#10;DChLSY9QK4jAroL6B8ooERy6Jo6EM8VAJCtCLCbjB9q86cDLzIWkRn8UHf8frHi1XQem6oqfc2bB&#10;0IPffrj++f7z7fdvPz5d/7r5mOyvX9h5kqr3WFLE0q7DYYd+HRLvXRNM+hMjtsvy7o/yyl1kgg6n&#10;s/H57NkZZ+LOV9wH+oDxhXSGJaPiGAOototLZy09oguTLC9sX2Kk1BR4F5Cyast6YnA2TeBATdlQ&#10;M5BpPBFD2+ZYdFrVl0rrFIGh3Sx1YFtIjZG/RJBw/7qWkqwAu+Fedg0t00mon9uaxb0nySxNCk8l&#10;GFlzpiUNVrIIEMoISp9yk1JrSxUkjQdVk7Vx9T6Lnc+pCXKNh4ZNXfbnPkffD+ni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OJWUTYAAAACQEAAA8AAAAAAAAAAQAgAAAAIgAAAGRycy9kb3ducmV2&#10;LnhtbFBLAQIUABQAAAAIAIdO4kAuYo+c/AEAAOwDAAAOAAAAAAAAAAEAIAAAACcBAABkcnMvZTJv&#10;RG9jLnhtbFBLBQYAAAAABgAGAFkBAACVBQAAAAA=&#10;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 w:ascii="仿宋_GB2312" w:eastAsia="仿宋_GB2312"/>
          <w:sz w:val="32"/>
          <w:szCs w:val="32"/>
        </w:rPr>
        <w:t xml:space="preserve">学院专业 </w:t>
      </w:r>
      <w:r>
        <w:rPr>
          <w:rFonts w:hint="eastAsia" w:ascii="仿宋_GB2312" w:eastAsia="仿宋_GB2312"/>
          <w:sz w:val="28"/>
          <w:szCs w:val="28"/>
        </w:rPr>
        <w:t xml:space="preserve"> </w:t>
      </w:r>
      <w:bookmarkStart w:id="2" w:name="PO_major"/>
      <w:bookmarkEnd w:id="2"/>
      <w:r>
        <w:rPr>
          <w:rFonts w:hint="eastAsia" w:ascii="仿宋_GB2312" w:eastAsia="仿宋_GB2312"/>
          <w:sz w:val="28"/>
          <w:szCs w:val="28"/>
        </w:rPr>
        <w:t>信息科学技术学院-数学与应用数学</w:t>
      </w:r>
    </w:p>
    <w:p w14:paraId="7DA240F9">
      <w:pPr>
        <w:spacing w:line="700" w:lineRule="exact"/>
        <w:ind w:firstLine="1440" w:firstLineChars="450"/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/>
          <w:sz w:val="32"/>
          <w:szCs w:val="32"/>
        </w:rPr>
        <w:pict>
          <v:shape id="_x0000_s1030" o:spid="_x0000_s1030" o:spt="32" type="#_x0000_t32" style="position:absolute;left:0pt;margin-left:164.1pt;margin-top:30.1pt;height:0pt;width:221.25pt;z-index:251662336;mso-width-relative:page;mso-height-relative:page;" filled="f" coordsize="21600,21600" o:gfxdata="UEsDBAoAAAAAAIdO4kAAAAAAAAAAAAAAAAAEAAAAZHJzL1BLAwQUAAAACACHTuJAv6g4UNcAAAAJ&#10;AQAADwAAAGRycy9kb3ducmV2LnhtbE2PwU7DMAyG70i8Q2QkLoglLdo6StNpmsSBI9skrllj2kLj&#10;VE26jj09RjuMk2X70+/PxerkOnHEIbSeNCQzBQKp8ralWsN+9/q4BBGiIWs6T6jhBwOsytubwuTW&#10;T/SOx22sBYdQyI2GJsY+lzJUDToTZr5H4t2nH5yJ3A61tIOZONx1MlVqIZ1piS80psdNg9X3dnQa&#10;MIzzRK2fXb1/O08PH+n5a+p3Wt/fJeoFRMRTvMLwp8/qULLTwY9kg+g0PKXLlFENC8WVgSxTGYjD&#10;ZSDLQv7/oPwFUEsDBBQAAAAIAIdO4kAB5IZ2/QEAAOwDAAAOAAAAZHJzL2Uyb0RvYy54bWytU81u&#10;EzEQviPxDpbvZJNUhXaVTQ8J5YIgEvAAE69315L/5HGzyUvwAkicgBP01DtPA+UxGHvTFMolB/bg&#10;HXs838z3eWZ2sTWabWRA5WzFJ6MxZ9IKVyvbVvzd28snZ5xhBFuDdlZWfCeRX8wfP5r1vpRT1zld&#10;y8AIxGLZ+4p3MfqyKFB00gCOnJeWnI0LBiJtQ1vUAXpCN7qYjsdPi96F2gcnJCKdLgcn3yOGYwBd&#10;0yghl05cGWnjgBqkhkiUsFMe+TxX2zRSxNdNgzIyXXFiGvNKSchep7WYz6BsA/hOiX0JcEwJDzgZ&#10;UJaSHqCWEIFdBfUPlFEiOHRNHAlnioFIVoRYTMYPtHnTgZeZC0mN/iA6/j9Y8WqzCkzVFT/hzIKh&#10;B7/9cPPz/efb628/Pt38+v4x2V+/sJMkVe+xpIiFXYX9Dv0qJN7bJpj0J0Zsm+XdHeSV28gEHU7P&#10;xudnz045E3e+4j7QB4wvpDMsGRXHGEC1XVw4a+kRXZhkeWHzEiOlpsC7gJRVW9ZX/Px0msCBmrKh&#10;ZiDTeCKGts2x6LSqL5XWKQJDu17owDaQGiN/iSDh/nUtJVkCdsO97BpappNQP7c1iztPklmaFJ5K&#10;MLLmTEsarGQRIJQRlD7mJqXWlipIGg+qJmvt6l0WO59TE+Qa9w2buuzPfY6+H9L5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+oOFDXAAAACQEAAA8AAAAAAAAAAQAgAAAAIgAAAGRycy9kb3ducmV2&#10;LnhtbFBLAQIUABQAAAAIAIdO4kAB5IZ2/QEAAOwDAAAOAAAAAAAAAAEAIAAAACYBAABkcnMvZTJv&#10;RG9jLnhtbFBLBQYAAAAABgAGAFkBAACVBQAAAAA=&#10;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 w:ascii="仿宋_GB2312" w:eastAsia="仿宋_GB2312"/>
          <w:sz w:val="32"/>
          <w:szCs w:val="32"/>
        </w:rPr>
        <w:t xml:space="preserve">联系电话     </w:t>
      </w:r>
      <w:r>
        <w:rPr>
          <w:rFonts w:hint="eastAsia" w:ascii="仿宋_GB2312" w:eastAsia="仿宋_GB2312"/>
          <w:sz w:val="28"/>
          <w:szCs w:val="28"/>
        </w:rPr>
        <w:t xml:space="preserve"> </w:t>
      </w:r>
      <w:bookmarkStart w:id="3" w:name="PO_phone"/>
      <w:bookmarkEnd w:id="3"/>
      <w:r>
        <w:rPr>
          <w:rFonts w:hint="eastAsia" w:ascii="仿宋_GB2312" w:eastAsia="仿宋_GB2312"/>
          <w:sz w:val="28"/>
          <w:szCs w:val="28"/>
        </w:rPr>
        <w:t>13532530183</w:t>
      </w:r>
    </w:p>
    <w:p w14:paraId="54A38A84">
      <w:pPr>
        <w:spacing w:line="700" w:lineRule="exact"/>
        <w:ind w:firstLine="1440" w:firstLineChars="450"/>
        <w:jc w:val="left"/>
        <w:outlineLvl w:val="0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/>
          <w:sz w:val="32"/>
          <w:szCs w:val="32"/>
        </w:rPr>
        <w:pict>
          <v:shape id="_x0000_s1031" o:spid="_x0000_s1031" o:spt="32" type="#_x0000_t32" style="position:absolute;left:0pt;margin-left:165.25pt;margin-top:27.3pt;height:0pt;width:221.25pt;z-index:251663360;mso-width-relative:page;mso-height-relative:page;" filled="f" coordsize="21600,21600" o:gfxdata="UEsDBAoAAAAAAIdO4kAAAAAAAAAAAAAAAAAEAAAAZHJzL1BLAwQUAAAACACHTuJAE+C08tcAAAAJ&#10;AQAADwAAAGRycy9kb3ducmV2LnhtbE2PwU7DMAyG70i8Q2QkLoglXenGStMJIXHgyDaJa9Z4baFx&#10;qiZdx54eIw7jaPvT7+8v1ifXiSMOofWkIZkpEEiVty3VGnbb1/tHECEasqbzhBq+McC6vL4qTG79&#10;RO943MRacAiF3GhoYuxzKUPVoDNh5nskvh384EzkcailHczE4a6Tc6UW0pmW+ENjenxpsPrajE4D&#10;hjFL1PPK1bu383T3MT9/Tv1W69ubRD2BiHiKFxh+9VkdSnba+5FsEJ2GNFUZoxqyhwUIBpbLlMvt&#10;/xayLOT/BuUPUEsDBBQAAAAIAIdO4kC/jA0C/QEAAOwDAAAOAAAAZHJzL2Uyb0RvYy54bWytU81u&#10;EzEQviPxDpbvZJOohXaVTQ8J5YIgEvAAE69315L/5HGzyUvwAkicgBP01DtPA+UxGHvTFMolB/bg&#10;HXs838z3eWZ2sTWabWRA5WzFJ6MxZ9IKVyvbVvzd28snZ5xhBFuDdlZWfCeRX8wfP5r1vpRT1zld&#10;y8AIxGLZ+4p3MfqyKFB00gCOnJeWnI0LBiJtQ1vUAXpCN7qYjsdPi96F2gcnJCKdLgcn3yOGYwBd&#10;0yghl05cGWnjgBqkhkiUsFMe+TxX2zRSxNdNgzIyXXFiGvNKSchep7WYz6BsA/hOiX0JcEwJDzgZ&#10;UJaSHqCWEIFdBfUPlFEiOHRNHAlnioFIVoRYTMYPtHnTgZeZC0mN/iA6/j9Y8WqzCkzVFT/hzIKh&#10;B7/9cPPz/efb628/Pt38+v4x2V+/sJMkVe+xpIiFXYX9Dv0qJN7bJpj0J0Zsm+XdHeSV28gEHU7P&#10;xudnz045E3e+4j7QB4wvpDMsGRXHGEC1XVw4a+kRXZhkeWHzEiOlpsC7gJRVW9ZX/Px0msCBmrKh&#10;ZiDTeCKGts2x6LSqL5XWKQJDu17owDaQGiN/iSDh/nUtJVkCdsO97BpappNQP7c1iztPklmaFJ5K&#10;MLLmTEsarGQRIJQRlD7mJqXWlipIGg+qJmvt6l0WO59TE+Qa9w2buuzPfY6+H9L5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BPgtPLXAAAACQEAAA8AAAAAAAAAAQAgAAAAIgAAAGRycy9kb3ducmV2&#10;LnhtbFBLAQIUABQAAAAIAIdO4kC/jA0C/QEAAOwDAAAOAAAAAAAAAAEAIAAAACYBAABkcnMvZTJv&#10;RG9jLnhtbFBLBQYAAAAABgAGAFkBAACVBQAAAAA=&#10;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 w:ascii="仿宋_GB2312" w:eastAsia="仿宋_GB2312"/>
          <w:sz w:val="32"/>
          <w:szCs w:val="32"/>
        </w:rPr>
        <w:t>E</w:t>
      </w:r>
      <w:r>
        <w:rPr>
          <w:rFonts w:ascii="仿宋_GB2312" w:eastAsia="仿宋_GB2312"/>
          <w:sz w:val="32"/>
          <w:szCs w:val="32"/>
        </w:rPr>
        <w:t>-</w:t>
      </w:r>
      <w:r>
        <w:rPr>
          <w:rFonts w:hint="eastAsia" w:ascii="仿宋_GB2312" w:eastAsia="仿宋_GB2312"/>
          <w:sz w:val="32"/>
          <w:szCs w:val="32"/>
        </w:rPr>
        <w:t xml:space="preserve">mail       </w:t>
      </w:r>
      <w:r>
        <w:rPr>
          <w:rFonts w:hint="eastAsia" w:ascii="仿宋_GB2312" w:eastAsia="仿宋_GB2312"/>
          <w:sz w:val="28"/>
          <w:szCs w:val="28"/>
        </w:rPr>
        <w:t xml:space="preserve"> </w:t>
      </w:r>
      <w:bookmarkStart w:id="4" w:name="PO_email"/>
      <w:bookmarkEnd w:id="4"/>
      <w:r>
        <w:rPr>
          <w:rFonts w:hint="eastAsia" w:ascii="仿宋_GB2312" w:eastAsia="仿宋_GB2312"/>
          <w:sz w:val="28"/>
          <w:szCs w:val="28"/>
        </w:rPr>
        <w:t>3400576474@qq.com</w:t>
      </w:r>
    </w:p>
    <w:p w14:paraId="2105BFC0">
      <w:pPr>
        <w:spacing w:line="700" w:lineRule="exact"/>
        <w:ind w:firstLine="1440" w:firstLineChars="450"/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/>
          <w:sz w:val="32"/>
          <w:szCs w:val="32"/>
        </w:rPr>
        <w:pict>
          <v:shape id="_x0000_s1032" o:spid="_x0000_s1032" o:spt="32" type="#_x0000_t32" style="position:absolute;left:0pt;margin-left:166.9pt;margin-top:27.2pt;height:0pt;width:221.25pt;z-index:251664384;mso-width-relative:page;mso-height-relative:page;" filled="f" coordsize="21600,21600" o:gfxdata="UEsDBAoAAAAAAIdO4kAAAAAAAAAAAAAAAAAEAAAAZHJzL1BLAwQUAAAACACHTuJADQ8V9NgAAAAJ&#10;AQAADwAAAGRycy9kb3ducmV2LnhtbE2PzU7DMBCE70i8g7VIvSBqp+kPpNlUFRIHjrSVuLrxkoTG&#10;6yh2mtKnx4gDHHd2NPNNvrnYVpyp941jhGSqQBCXzjRcIRz2Lw+PIHzQbHTrmBC+yMOmuL3JdWbc&#10;yG903oVKxBD2mUaoQ+gyKX1Zk9V+6jri+PtwvdUhnn0lTa/HGG5bOVNqKa1uODbUuqPnmsrTbrAI&#10;5IdForZPtjq8Xsf799n1c+z2iJO7RK1BBLqEPzP84Ed0KCLT0Q1svGgR0jSN6AFhMZ+DiIbVapmC&#10;OP4Kssjl/wXFN1BLAwQUAAAACACHTuJAZfMl7f0BAADsAwAADgAAAGRycy9lMm9Eb2MueG1srVPN&#10;jtMwEL4j8Q6W7zRppIVu1HQPLcsFQSXgAVzbSSz5Tx5v074EL4DECTgBp73v08DyGIydbheWSw/k&#10;4Iw9nm/m+zwzv9gZTbYygHK2odNJSYm03Allu4a+e3v5ZEYJRGYF087Khu4l0IvF40fzwdeycr3T&#10;QgaCIBbqwTe0j9HXRQG8l4bBxHlp0dm6YFjEbegKEdiA6EYXVVk+LQYXhA+OSwA8XY1OekAMpwC6&#10;tlVcrhy/MtLGETVIzSJSgl55oItcbdtKHl+3LchIdEORacwrJkF7k9ZiMWd1F5jvFT+UwE4p4QEn&#10;w5TFpEeoFYuMXAX1D5RRPDhwbZxwZ4qRSFYEWUzLB9q86ZmXmQtKDf4oOvw/WP5quw5EiYZWlFhm&#10;8MFvP1z/fP/59vu3H5+uf918TPbXL6RKUg0eaoxY2nU47MCvQ+K9a4NJf2REdlne/VFeuYuE42E1&#10;K89nz84o4Xe+4j7QB4gvpDMkGQ2FGJjq+rh01uIjujDN8rLtS4iYGgPvAlJWbcnQ0POzKoEzbMoW&#10;mwFN45EY2C7HgtNKXCqtUwSEbrPUgWxZaoz8JYKI+9e1lGTFoB/vZdfYMr1k4rkVJO49SmZxUmgq&#10;wUhBiZY4WMlCQFZHpvQpNzG1tlhB0nhUNVkbJ/ZZ7HyOTZBrPDRs6rI/9zn6fkgX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NDxX02AAAAAkBAAAPAAAAAAAAAAEAIAAAACIAAABkcnMvZG93bnJl&#10;di54bWxQSwECFAAUAAAACACHTuJAZfMl7f0BAADsAwAADgAAAAAAAAABACAAAAAnAQAAZHJzL2Uy&#10;b0RvYy54bWxQSwUGAAAAAAYABgBZAQAAlgUAAAAA&#10;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 w:ascii="仿宋_GB2312" w:eastAsia="仿宋_GB2312"/>
          <w:sz w:val="32"/>
          <w:szCs w:val="32"/>
        </w:rPr>
        <w:t xml:space="preserve">指导教师     </w:t>
      </w:r>
      <w:r>
        <w:rPr>
          <w:rFonts w:hint="eastAsia" w:ascii="仿宋_GB2312" w:eastAsia="仿宋_GB2312"/>
          <w:sz w:val="28"/>
          <w:szCs w:val="28"/>
        </w:rPr>
        <w:t xml:space="preserve"> </w:t>
      </w:r>
      <w:bookmarkStart w:id="5" w:name="PO_tutorName"/>
      <w:bookmarkEnd w:id="5"/>
      <w:r>
        <w:rPr>
          <w:rFonts w:hint="eastAsia" w:ascii="仿宋_GB2312" w:eastAsia="仿宋_GB2312"/>
          <w:sz w:val="28"/>
          <w:szCs w:val="28"/>
        </w:rPr>
        <w:t>陈清亮</w:t>
      </w:r>
    </w:p>
    <w:p w14:paraId="7499DB66">
      <w:pPr>
        <w:spacing w:line="700" w:lineRule="exact"/>
        <w:ind w:firstLine="1440" w:firstLineChars="450"/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/>
          <w:sz w:val="32"/>
          <w:szCs w:val="32"/>
        </w:rPr>
        <w:pict>
          <v:shape id="_x0000_s1033" o:spid="_x0000_s1033" o:spt="32" type="#_x0000_t32" style="position:absolute;left:0pt;margin-left:171.8pt;margin-top:28.2pt;height:0pt;width:221.25pt;z-index:251665408;mso-width-relative:page;mso-height-relative:page;" filled="f" coordsize="21600,21600" o:gfxdata="UEsDBAoAAAAAAIdO4kAAAAAAAAAAAAAAAAAEAAAAZHJzL1BLAwQUAAAACACHTuJAxjslt9gAAAAJ&#10;AQAADwAAAGRycy9kb3ducmV2LnhtbE2Py07DMBBF90j8gzVIbBC100coaSYVQmLBsg+JrRsPSWg8&#10;jmKnKf16XLGA5cwc3Tk3X59tK07U+8YxQjJRIIhLZxquEPa7t8clCB80G906JoRv8rAubm9ynRk3&#10;8oZO21CJGMI+0wh1CF0mpS9rstpPXEccb5+utzrEsa+k6fUYw20rp0ql0uqG44dad/RaU3ncDhaB&#10;/LBI1Muzrfbvl/HhY3r5Grsd4v1dolYgAp3DHwxX/agORXQ6uIGNFy3CbD5LI4qwSOcgIvC0TBMQ&#10;h9+FLHL5v0HxA1BLAwQUAAAACACHTuJANqQ67v0BAADsAwAADgAAAGRycy9lMm9Eb2MueG1srVPN&#10;jtMwEL4j8Q6W7zRtpS3dqOkeWpYLgkrAA0wdJ7HkP3m8TfsSvAASJ+AEnPbO08DyGIydbheWyx7I&#10;wRl7PN/M93lmcbE3mu1kQOVsxSejMWfSClcr21b87ZvLJ3POMIKtQTsrK36QyC+Wjx8tel/Kqeuc&#10;rmVgBGKx7H3Fuxh9WRQoOmkAR85LS87GBQORtqEt6gA9oRtdTMfjWdG7UPvghESk0/Xg5EfE8BBA&#10;1zRKyLUTV0baOKAGqSESJeyUR77M1TaNFPFV06CMTFecmMa8UhKyt2ktlgso2wC+U+JYAjykhHuc&#10;DChLSU9Qa4jAroL6B8ooERy6Jo6EM8VAJCtCLCbje9q87sDLzIWkRn8SHf8frHi52wSm6orPOLNg&#10;6MFv3l//fPfp5tvXHx+vf33/kOwvn9ksSdV7LCliZTfhuEO/CYn3vgkm/YkR22d5Dyd55T4yQYfT&#10;+fh8/vSMM3HrK+4CfcD4XDrDklFxjAFU28WVs5Ye0YVJlhd2LzBSagq8DUhZtWV9xc/PpgkcqCkb&#10;agYyjSdiaNsci06r+lJpnSIwtNuVDmwHqTHylwgS7l/XUpI1YDfcy66hZToJ9TNbs3jwJJmlSeGp&#10;BCNrzrSkwUoWAUIZQemH3KTU2lIFSeNB1WRtXX3IYudzaoJc47FhU5f9uc/Rd0O6/A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GOyW32AAAAAkBAAAPAAAAAAAAAAEAIAAAACIAAABkcnMvZG93bnJl&#10;di54bWxQSwECFAAUAAAACACHTuJANqQ67v0BAADsAwAADgAAAAAAAAABACAAAAAnAQAAZHJzL2Uy&#10;b0RvYy54bWxQSwUGAAAAAAYABgBZAQAAlgUAAAAA&#10;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 w:ascii="仿宋_GB2312" w:eastAsia="仿宋_GB2312"/>
          <w:sz w:val="32"/>
          <w:szCs w:val="32"/>
        </w:rPr>
        <w:t xml:space="preserve">指导教师单位 </w:t>
      </w:r>
      <w:r>
        <w:rPr>
          <w:rFonts w:hint="eastAsia" w:ascii="仿宋_GB2312" w:eastAsia="仿宋_GB2312"/>
          <w:sz w:val="28"/>
          <w:szCs w:val="28"/>
        </w:rPr>
        <w:t xml:space="preserve"> 暨南大学计算机科学系</w:t>
      </w:r>
    </w:p>
    <w:p w14:paraId="4D82D02A">
      <w:pPr>
        <w:spacing w:line="700" w:lineRule="exact"/>
        <w:ind w:firstLine="1440" w:firstLineChars="450"/>
        <w:jc w:val="left"/>
        <w:rPr>
          <w:rFonts w:hint="eastAsia" w:ascii="仿宋_GB2312" w:hAnsi="宋体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sz w:val="32"/>
          <w:szCs w:val="32"/>
        </w:rPr>
        <w:pict>
          <v:shape id="_x0000_s1034" o:spid="_x0000_s1034" o:spt="32" type="#_x0000_t32" style="position:absolute;left:0pt;margin-left:170.15pt;margin-top:28.1pt;height:0pt;width:221.25pt;z-index:251666432;mso-width-relative:page;mso-height-relative:page;" filled="f" coordsize="21600,21600" o:gfxdata="UEsDBAoAAAAAAIdO4kAAAAAAAAAAAAAAAAAEAAAAZHJzL1BLAwQUAAAACACHTuJA6Vmj9NcAAAAJ&#10;AQAADwAAAGRycy9kb3ducmV2LnhtbE2PwU7DMAyG70h7h8hIXBBL2rExStNpQuKwI9skrllj2kLj&#10;VE26jj39jDiMo+1Pv78/X51cK47Yh8aThmSqQCCV3jZUadjv3h6WIEI0ZE3rCTX8YIBVMbnJTWb9&#10;SO943MZKcAiFzGioY+wyKUNZozNh6jskvn363pnIY19J25uRw10rU6UW0pmG+ENtOnytsfzeDk4D&#10;hmGeqPWzq/ab83j/kZ6/xm6n9d1tol5ARDzFKwy/+qwOBTsd/EA2iFbD7FHNGNUwX6QgGHhaptzl&#10;8LeQRS7/NyguUEsDBBQAAAAIAIdO4kBSs5l1/QEAAOwDAAAOAAAAZHJzL2Uyb0RvYy54bWytU82O&#10;0zAQviPxDpbvNG2lpd2o6R5alguCSsADTB0nseQ/ebxN+xK8ABIn4ASc9s7TwPIYjJ1uF5bLHsjB&#10;GXs838z3eWZxsTea7WRA5WzFJ6MxZ9IKVyvbVvztm8snc84wgq1BOysrfpDIL5aPHy16X8qp65yu&#10;ZWAEYrHsfcW7GH1ZFCg6aQBHzktLzsYFA5G2oS3qAD2hG11Mx+OnRe9C7YMTEpFO14OTHxHDQwBd&#10;0ygh105cGWnjgBqkhkiUsFMe+TJX2zRSxFdNgzIyXXFiGvNKScjeprVYLqBsA/hOiWMJ8JAS7nEy&#10;oCwlPUGtIQK7CuofKKNEcOiaOBLOFAORrAixmIzvafO6Ay8zF5Ia/Ul0/H+w4uVuE5iqKz7jzIKh&#10;B795f/3z3aebb19/fLz+9f1Dsr98ZrMkVe+xpIiV3YTjDv0mJN77Jpj0J0Zsn+U9nOSV+8gEHU7n&#10;4/P57Iwzcesr7gJ9wPhcOsOSUXGMAVTbxZWzlh7RhUmWF3YvMFJqCrwNSFm1ZX3Fz8+mCRyoKRtq&#10;BjKNJ2Jo2xyLTqv6UmmdIjC025UObAepMfKXCBLuX9dSkjVgN9zLrqFlOgn1M1uzePAkmaVJ4akE&#10;I2vOtKTBShYBQhlB6YfcpNTaUgVJ40HVZG1dfchi53NqglzjsWFTl/25z9F3Q7r8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OlZo/TXAAAACQEAAA8AAAAAAAAAAQAgAAAAIgAAAGRycy9kb3ducmV2&#10;LnhtbFBLAQIUABQAAAAIAIdO4kBSs5l1/QEAAOwDAAAOAAAAAAAAAAEAIAAAACYBAABkcnMvZTJv&#10;RG9jLnhtbFBLBQYAAAAABgAGAFkBAACVBQAAAAA=&#10;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 w:ascii="仿宋_GB2312" w:hAnsi="宋体" w:eastAsia="仿宋_GB2312"/>
          <w:sz w:val="32"/>
          <w:szCs w:val="32"/>
        </w:rPr>
        <w:t xml:space="preserve">申报时间     </w:t>
      </w:r>
      <w:bookmarkStart w:id="6" w:name="PO_applyTime"/>
      <w:bookmarkEnd w:id="6"/>
      <w:r>
        <w:rPr>
          <w:rFonts w:hint="eastAsia" w:ascii="仿宋_GB2312" w:hAnsi="宋体" w:eastAsia="仿宋_GB2312"/>
          <w:sz w:val="32"/>
          <w:szCs w:val="32"/>
        </w:rPr>
        <w:t>2026.4.18</w:t>
      </w:r>
    </w:p>
    <w:p w14:paraId="2E78BBB1">
      <w:pPr>
        <w:spacing w:line="700" w:lineRule="exact"/>
        <w:jc w:val="left"/>
        <w:rPr>
          <w:rFonts w:ascii="仿宋_GB2312" w:eastAsia="仿宋_GB2312"/>
          <w:sz w:val="32"/>
          <w:szCs w:val="32"/>
        </w:rPr>
      </w:pPr>
    </w:p>
    <w:p w14:paraId="68C5465F">
      <w:pPr>
        <w:spacing w:line="700" w:lineRule="exact"/>
        <w:jc w:val="left"/>
        <w:rPr>
          <w:rFonts w:ascii="仿宋_GB2312" w:eastAsia="仿宋_GB2312"/>
          <w:sz w:val="32"/>
          <w:szCs w:val="32"/>
        </w:rPr>
      </w:pPr>
    </w:p>
    <w:p w14:paraId="732998E1">
      <w:pPr>
        <w:spacing w:line="700" w:lineRule="exact"/>
        <w:jc w:val="center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暨南大学教务处制</w:t>
      </w:r>
    </w:p>
    <w:p w14:paraId="1DDADEEF">
      <w:pPr>
        <w:spacing w:line="700" w:lineRule="exact"/>
        <w:jc w:val="center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</w:t>
      </w:r>
      <w:r>
        <w:rPr>
          <w:rFonts w:ascii="仿宋_GB2312" w:eastAsia="仿宋_GB2312"/>
          <w:sz w:val="32"/>
          <w:szCs w:val="32"/>
        </w:rPr>
        <w:t>02</w:t>
      </w:r>
      <w:r>
        <w:rPr>
          <w:rFonts w:hint="eastAsia" w:ascii="仿宋_GB2312" w:eastAsia="仿宋_GB2312"/>
          <w:sz w:val="32"/>
          <w:szCs w:val="32"/>
        </w:rPr>
        <w:t>6年3月</w:t>
      </w:r>
      <w:r>
        <w:rPr>
          <w:rFonts w:ascii="仿宋_GB2312" w:eastAsia="仿宋_GB2312"/>
          <w:sz w:val="32"/>
          <w:szCs w:val="32"/>
        </w:rPr>
        <w:br w:type="page"/>
      </w:r>
    </w:p>
    <w:p w14:paraId="70A73F94">
      <w:pPr>
        <w:jc w:val="center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 xml:space="preserve">填 </w:t>
      </w:r>
      <w:r>
        <w:rPr>
          <w:rFonts w:ascii="宋体" w:hAnsi="宋体"/>
          <w:b/>
          <w:bCs/>
          <w:sz w:val="36"/>
          <w:szCs w:val="36"/>
        </w:rPr>
        <w:t xml:space="preserve"> </w:t>
      </w:r>
      <w:r>
        <w:rPr>
          <w:rFonts w:hint="eastAsia" w:ascii="宋体" w:hAnsi="宋体"/>
          <w:b/>
          <w:bCs/>
          <w:sz w:val="36"/>
          <w:szCs w:val="36"/>
        </w:rPr>
        <w:t>写</w:t>
      </w:r>
      <w:r>
        <w:rPr>
          <w:rFonts w:ascii="宋体" w:hAnsi="宋体"/>
          <w:b/>
          <w:bCs/>
          <w:sz w:val="36"/>
          <w:szCs w:val="36"/>
        </w:rPr>
        <w:t xml:space="preserve"> </w:t>
      </w:r>
      <w:r>
        <w:rPr>
          <w:rFonts w:hint="eastAsia" w:ascii="宋体" w:hAnsi="宋体"/>
          <w:b/>
          <w:bCs/>
          <w:sz w:val="36"/>
          <w:szCs w:val="36"/>
        </w:rPr>
        <w:t xml:space="preserve"> 须</w:t>
      </w:r>
      <w:r>
        <w:rPr>
          <w:rFonts w:ascii="宋体" w:hAnsi="宋体"/>
          <w:b/>
          <w:bCs/>
          <w:sz w:val="36"/>
          <w:szCs w:val="36"/>
        </w:rPr>
        <w:t xml:space="preserve"> </w:t>
      </w:r>
      <w:r>
        <w:rPr>
          <w:rFonts w:hint="eastAsia" w:ascii="宋体" w:hAnsi="宋体"/>
          <w:b/>
          <w:bCs/>
          <w:sz w:val="36"/>
          <w:szCs w:val="36"/>
        </w:rPr>
        <w:t xml:space="preserve"> 知</w:t>
      </w:r>
    </w:p>
    <w:p w14:paraId="5B3EF8EA">
      <w:pPr>
        <w:jc w:val="center"/>
        <w:rPr>
          <w:rFonts w:eastAsia="楷体_GB2312"/>
          <w:b/>
          <w:bCs/>
          <w:sz w:val="36"/>
        </w:rPr>
      </w:pPr>
    </w:p>
    <w:p w14:paraId="19E0156F">
      <w:pPr>
        <w:numPr>
          <w:ilvl w:val="0"/>
          <w:numId w:val="1"/>
        </w:numPr>
        <w:spacing w:line="600" w:lineRule="exact"/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大赛以“人工智能+”为核心，旨在激发学生自主探索的潜能，引导学生将AI技术应用于各专业领域，积极探索AI技术在千行百业应用的新路径、新模式、新样态，提升学生数智素养与实践创新能力，从学生端推动“人工智能”背景下人才培养模式创新。</w:t>
      </w:r>
    </w:p>
    <w:p w14:paraId="44A2F06E">
      <w:pPr>
        <w:numPr>
          <w:ilvl w:val="0"/>
          <w:numId w:val="1"/>
        </w:num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计划书请按顺序逐项填写，填写内容必须实事求是，表达明确严谨。空缺项要填“无”，计划书填写过程中，可视实际情况加页或加栏。</w:t>
      </w:r>
    </w:p>
    <w:p w14:paraId="39EE9323">
      <w:pPr>
        <w:numPr>
          <w:ilvl w:val="0"/>
          <w:numId w:val="1"/>
        </w:num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大赛分“人文与艺术组”、“经管与法学组”、“理工与信息组”、“生物医药与健康组”四个组别，参赛团队只能选择1个符合要求的组别参赛。</w:t>
      </w:r>
    </w:p>
    <w:p w14:paraId="108F8421"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四、填写时可以调整字体大小等，但要确保表格样式不被改变；填写完后用A4纸张双面打印。</w:t>
      </w:r>
    </w:p>
    <w:p w14:paraId="6CCC945E"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五、申报过程有不明事宜，请与教务处实践教学科联系和咨询。</w:t>
      </w:r>
    </w:p>
    <w:p w14:paraId="7F64C4B1"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</w:p>
    <w:p w14:paraId="1710B0FC">
      <w:pPr>
        <w:spacing w:line="600" w:lineRule="exact"/>
        <w:rPr>
          <w:rFonts w:ascii="仿宋_GB2312" w:eastAsia="仿宋_GB2312"/>
          <w:sz w:val="32"/>
          <w:szCs w:val="32"/>
        </w:rPr>
      </w:pPr>
    </w:p>
    <w:p w14:paraId="7662691E"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258"/>
        <w:gridCol w:w="1658"/>
        <w:gridCol w:w="1698"/>
        <w:gridCol w:w="1081"/>
        <w:gridCol w:w="2461"/>
      </w:tblGrid>
      <w:tr w14:paraId="7A547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8679F3B">
            <w:pPr>
              <w:spacing w:after="0" w:line="360" w:lineRule="auto"/>
              <w:jc w:val="center"/>
              <w:rPr>
                <w:rFonts w:hint="eastAsia" w:ascii="宋体" w:hAnsi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项目基本信息</w:t>
            </w:r>
          </w:p>
        </w:tc>
      </w:tr>
      <w:tr w14:paraId="33E98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E67424">
            <w:pPr>
              <w:spacing w:after="0" w:line="360" w:lineRule="auto"/>
              <w:jc w:val="center"/>
              <w:rPr>
                <w:rFonts w:hint="eastAsia" w:ascii="宋体" w:hAnsi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项目名称</w:t>
            </w:r>
          </w:p>
        </w:tc>
        <w:tc>
          <w:tcPr>
            <w:tcW w:w="461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0236DB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</w:rPr>
              <w:t>声临其境:AI赋能的中国濒危方言数字化保护与传承平台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FF6F16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项目组别</w:t>
            </w:r>
          </w:p>
        </w:tc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557EAD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人文与艺术组</w:t>
            </w:r>
          </w:p>
        </w:tc>
      </w:tr>
      <w:tr w14:paraId="040E6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84F096">
            <w:pPr>
              <w:spacing w:after="0" w:line="360" w:lineRule="auto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项目负责人基本情况</w:t>
            </w:r>
          </w:p>
        </w:tc>
      </w:tr>
      <w:tr w14:paraId="39812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DB4660">
            <w:pPr>
              <w:tabs>
                <w:tab w:val="left" w:pos="1515"/>
              </w:tabs>
              <w:spacing w:after="0" w:line="360" w:lineRule="auto"/>
              <w:ind w:right="-2" w:rightChars="-1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姓 名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27A0E6">
            <w:pPr>
              <w:spacing w:after="0" w:line="360" w:lineRule="auto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 w:val="0"/>
                <w:bCs/>
                <w:color w:val="000000"/>
                <w:sz w:val="24"/>
                <w:szCs w:val="24"/>
              </w:rPr>
              <w:t>黎奕阳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547118">
            <w:pPr>
              <w:tabs>
                <w:tab w:val="left" w:pos="1515"/>
              </w:tabs>
              <w:spacing w:after="0" w:line="360" w:lineRule="auto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学 号</w:t>
            </w:r>
          </w:p>
        </w:tc>
        <w:tc>
          <w:tcPr>
            <w:tcW w:w="1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8381E1">
            <w:pPr>
              <w:spacing w:after="0" w:line="360" w:lineRule="auto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 w:val="0"/>
                <w:bCs/>
                <w:color w:val="000000"/>
                <w:sz w:val="24"/>
                <w:szCs w:val="24"/>
              </w:rPr>
              <w:t>2025100966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1A7E9C">
            <w:pPr>
              <w:spacing w:after="0" w:line="360" w:lineRule="auto"/>
              <w:ind w:firstLine="480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性 别</w:t>
            </w:r>
          </w:p>
        </w:tc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7819C3">
            <w:pPr>
              <w:spacing w:after="0" w:line="360" w:lineRule="auto"/>
              <w:ind w:firstLine="480" w:firstLineChars="200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 w:val="0"/>
                <w:bCs/>
                <w:color w:val="000000"/>
                <w:sz w:val="24"/>
                <w:szCs w:val="24"/>
              </w:rPr>
              <w:t>男</w:t>
            </w:r>
          </w:p>
        </w:tc>
      </w:tr>
      <w:tr w14:paraId="19557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DC0FE2">
            <w:pPr>
              <w:tabs>
                <w:tab w:val="left" w:pos="1515"/>
              </w:tabs>
              <w:spacing w:after="0" w:line="360" w:lineRule="auto"/>
              <w:ind w:right="-2" w:rightChars="-1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平均绩点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5A2A7D">
            <w:pPr>
              <w:spacing w:after="0" w:line="360" w:lineRule="auto"/>
              <w:ind w:firstLine="480" w:firstLineChars="200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 w:val="0"/>
                <w:bCs/>
                <w:color w:val="000000"/>
                <w:sz w:val="24"/>
                <w:szCs w:val="24"/>
              </w:rPr>
              <w:t>3.93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1CF200">
            <w:pPr>
              <w:tabs>
                <w:tab w:val="left" w:pos="1515"/>
              </w:tabs>
              <w:spacing w:after="0" w:line="360" w:lineRule="auto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生 源</w:t>
            </w:r>
          </w:p>
        </w:tc>
        <w:tc>
          <w:tcPr>
            <w:tcW w:w="52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7CB5C1">
            <w:pPr>
              <w:spacing w:after="0" w:line="360" w:lineRule="auto"/>
              <w:ind w:firstLine="480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</w:rPr>
              <w:t>☑</w:t>
            </w:r>
            <w:r>
              <w:rPr>
                <w:b w:val="0"/>
                <w:color w:val="000000"/>
                <w:sz w:val="24"/>
                <w:szCs w:val="24"/>
              </w:rPr>
              <w:t>内招 □外招</w:t>
            </w:r>
          </w:p>
        </w:tc>
      </w:tr>
      <w:tr w14:paraId="21C72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13483C">
            <w:pPr>
              <w:spacing w:after="0" w:line="360" w:lineRule="auto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项目组成员情况（不含负责人）</w:t>
            </w:r>
          </w:p>
        </w:tc>
      </w:tr>
      <w:tr w14:paraId="2C75D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3D88DA">
            <w:pPr>
              <w:tabs>
                <w:tab w:val="left" w:pos="1515"/>
              </w:tabs>
              <w:spacing w:after="0" w:line="360" w:lineRule="auto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姓 名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B804A3">
            <w:pPr>
              <w:tabs>
                <w:tab w:val="left" w:pos="1515"/>
              </w:tabs>
              <w:spacing w:after="0" w:line="360" w:lineRule="auto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性别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96BB5A">
            <w:pPr>
              <w:tabs>
                <w:tab w:val="left" w:pos="1515"/>
              </w:tabs>
              <w:spacing w:after="0" w:line="360" w:lineRule="auto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学 号</w:t>
            </w:r>
          </w:p>
        </w:tc>
        <w:tc>
          <w:tcPr>
            <w:tcW w:w="1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9E593E">
            <w:pPr>
              <w:tabs>
                <w:tab w:val="left" w:pos="1515"/>
              </w:tabs>
              <w:spacing w:after="0" w:line="360" w:lineRule="auto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学院及专业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D26893">
            <w:pPr>
              <w:tabs>
                <w:tab w:val="left" w:pos="1515"/>
              </w:tabs>
              <w:spacing w:after="0" w:line="360" w:lineRule="auto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生源情况</w:t>
            </w:r>
          </w:p>
        </w:tc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02D36C">
            <w:pPr>
              <w:tabs>
                <w:tab w:val="left" w:pos="1515"/>
              </w:tabs>
              <w:spacing w:after="0" w:line="360" w:lineRule="auto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分工</w:t>
            </w:r>
          </w:p>
        </w:tc>
      </w:tr>
      <w:tr w14:paraId="3A7E3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00D4BD">
            <w:pPr>
              <w:spacing w:after="0" w:line="360" w:lineRule="auto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 w:val="0"/>
                <w:bCs/>
                <w:color w:val="000000"/>
                <w:sz w:val="24"/>
                <w:szCs w:val="24"/>
              </w:rPr>
              <w:t>林俊健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EE2FBF">
            <w:pPr>
              <w:spacing w:after="0" w:line="360" w:lineRule="auto"/>
              <w:ind w:firstLine="480" w:firstLineChars="200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 w:val="0"/>
                <w:bCs/>
                <w:color w:val="000000"/>
                <w:sz w:val="24"/>
                <w:szCs w:val="24"/>
              </w:rPr>
              <w:t>男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AAB178">
            <w:pPr>
              <w:spacing w:after="0" w:line="360" w:lineRule="auto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 w:val="0"/>
                <w:bCs/>
                <w:color w:val="000000"/>
                <w:sz w:val="24"/>
                <w:szCs w:val="24"/>
              </w:rPr>
              <w:t>2025100973</w:t>
            </w:r>
          </w:p>
        </w:tc>
        <w:tc>
          <w:tcPr>
            <w:tcW w:w="1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66FE78">
            <w:pPr>
              <w:spacing w:after="0" w:line="360" w:lineRule="auto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 w:val="0"/>
                <w:bCs/>
                <w:color w:val="000000"/>
                <w:sz w:val="24"/>
                <w:szCs w:val="24"/>
              </w:rPr>
              <w:t>信息科学技术学院-电子信息工程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3D0C13">
            <w:pPr>
              <w:tabs>
                <w:tab w:val="left" w:pos="1515"/>
              </w:tabs>
              <w:spacing w:after="0" w:line="360" w:lineRule="auto"/>
              <w:rPr>
                <w:rFonts w:hint="eastAsia" w:ascii="宋体" w:hAnsi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</w:rPr>
              <w:t>☑</w:t>
            </w:r>
            <w:r>
              <w:rPr>
                <w:b w:val="0"/>
                <w:color w:val="000000"/>
                <w:sz w:val="24"/>
                <w:szCs w:val="24"/>
              </w:rPr>
              <w:t>内招 □外招</w:t>
            </w:r>
          </w:p>
        </w:tc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04FD82">
            <w:pPr>
              <w:spacing w:after="0" w:line="360" w:lineRule="auto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 w:val="0"/>
                <w:bCs/>
                <w:color w:val="000000"/>
                <w:sz w:val="24"/>
                <w:szCs w:val="24"/>
              </w:rPr>
              <w:t>调研加技术实现</w:t>
            </w:r>
          </w:p>
        </w:tc>
      </w:tr>
      <w:tr w14:paraId="5440E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2E4334">
            <w:pPr>
              <w:spacing w:after="0" w:line="360" w:lineRule="auto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 w:val="0"/>
                <w:bCs/>
                <w:color w:val="000000"/>
                <w:sz w:val="24"/>
                <w:szCs w:val="24"/>
              </w:rPr>
              <w:t>范宇恒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D4E6AD">
            <w:pPr>
              <w:spacing w:after="0" w:line="360" w:lineRule="auto"/>
              <w:ind w:firstLine="480" w:firstLineChars="200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 w:val="0"/>
                <w:bCs/>
                <w:color w:val="000000"/>
                <w:sz w:val="24"/>
                <w:szCs w:val="24"/>
              </w:rPr>
              <w:t>男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A24AF3">
            <w:pPr>
              <w:spacing w:after="0" w:line="360" w:lineRule="auto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 w:val="0"/>
                <w:bCs/>
                <w:color w:val="000000"/>
                <w:sz w:val="24"/>
                <w:szCs w:val="24"/>
              </w:rPr>
              <w:t>2025100997</w:t>
            </w:r>
          </w:p>
        </w:tc>
        <w:tc>
          <w:tcPr>
            <w:tcW w:w="1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22066C">
            <w:pPr>
              <w:spacing w:after="0" w:line="360" w:lineRule="auto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 w:val="0"/>
                <w:bCs/>
                <w:color w:val="000000"/>
                <w:sz w:val="24"/>
                <w:szCs w:val="24"/>
              </w:rPr>
              <w:t>信息科学技术学院-电子信息工程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5D3547">
            <w:pPr>
              <w:tabs>
                <w:tab w:val="left" w:pos="1515"/>
              </w:tabs>
              <w:spacing w:after="0" w:line="360" w:lineRule="auto"/>
              <w:rPr>
                <w:rFonts w:hint="eastAsia" w:ascii="宋体" w:hAnsi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</w:rPr>
              <w:t>☑</w:t>
            </w:r>
            <w:r>
              <w:rPr>
                <w:b w:val="0"/>
                <w:color w:val="000000"/>
                <w:sz w:val="24"/>
                <w:szCs w:val="24"/>
              </w:rPr>
              <w:t>内招 □外招</w:t>
            </w:r>
          </w:p>
        </w:tc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D1A8AE">
            <w:pPr>
              <w:spacing w:after="0" w:line="360" w:lineRule="auto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 w:val="0"/>
                <w:bCs/>
                <w:color w:val="000000"/>
                <w:sz w:val="24"/>
                <w:szCs w:val="24"/>
              </w:rPr>
              <w:t>技术实现</w:t>
            </w:r>
          </w:p>
        </w:tc>
      </w:tr>
      <w:tr w14:paraId="4111B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87A21B">
            <w:pPr>
              <w:spacing w:after="0" w:line="360" w:lineRule="auto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 w:val="0"/>
                <w:bCs/>
                <w:color w:val="000000"/>
                <w:sz w:val="24"/>
                <w:szCs w:val="24"/>
              </w:rPr>
              <w:t xml:space="preserve"> 王藜婷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62B95A">
            <w:pPr>
              <w:spacing w:after="0" w:line="360" w:lineRule="auto"/>
              <w:ind w:firstLine="480" w:firstLineChars="200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 w:val="0"/>
                <w:bCs/>
                <w:color w:val="000000"/>
                <w:sz w:val="24"/>
                <w:szCs w:val="24"/>
              </w:rPr>
              <w:t>女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6D9FD6">
            <w:pPr>
              <w:spacing w:after="0" w:line="360" w:lineRule="auto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 w:val="0"/>
                <w:bCs/>
                <w:color w:val="000000"/>
                <w:sz w:val="24"/>
                <w:szCs w:val="24"/>
              </w:rPr>
              <w:t xml:space="preserve">2025100457 </w:t>
            </w:r>
          </w:p>
        </w:tc>
        <w:tc>
          <w:tcPr>
            <w:tcW w:w="1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99D565">
            <w:pPr>
              <w:spacing w:after="0" w:line="360" w:lineRule="auto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 w:val="0"/>
                <w:bCs/>
                <w:color w:val="000000"/>
                <w:sz w:val="24"/>
                <w:szCs w:val="24"/>
              </w:rPr>
              <w:t>国际学院-国际新闻与传播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9C58E3">
            <w:pPr>
              <w:tabs>
                <w:tab w:val="left" w:pos="1515"/>
              </w:tabs>
              <w:spacing w:after="0" w:line="360" w:lineRule="auto"/>
              <w:rPr>
                <w:rFonts w:hint="eastAsia" w:ascii="宋体" w:hAnsi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</w:rPr>
              <w:t>☑</w:t>
            </w:r>
            <w:r>
              <w:rPr>
                <w:b w:val="0"/>
                <w:color w:val="000000"/>
                <w:sz w:val="24"/>
                <w:szCs w:val="24"/>
              </w:rPr>
              <w:t>内招 □外招</w:t>
            </w:r>
          </w:p>
        </w:tc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0AC419">
            <w:pPr>
              <w:spacing w:after="0" w:line="360" w:lineRule="auto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 w:val="0"/>
                <w:bCs/>
                <w:color w:val="000000"/>
                <w:sz w:val="24"/>
                <w:szCs w:val="24"/>
              </w:rPr>
              <w:t>PPT以及报告文书撰写</w:t>
            </w:r>
          </w:p>
        </w:tc>
      </w:tr>
      <w:tr w14:paraId="5BADE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FDD3AA">
            <w:pPr>
              <w:spacing w:after="0" w:line="360" w:lineRule="auto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指导教师情况</w:t>
            </w:r>
          </w:p>
        </w:tc>
      </w:tr>
      <w:tr w14:paraId="30E0D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9666B9">
            <w:pPr>
              <w:tabs>
                <w:tab w:val="left" w:pos="1515"/>
              </w:tabs>
              <w:spacing w:after="0" w:line="360" w:lineRule="auto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EF9A27">
            <w:pPr>
              <w:tabs>
                <w:tab w:val="left" w:pos="1515"/>
              </w:tabs>
              <w:spacing w:after="0" w:line="360" w:lineRule="auto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陈清亮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F9A6EE">
            <w:pPr>
              <w:tabs>
                <w:tab w:val="left" w:pos="1515"/>
              </w:tabs>
              <w:spacing w:after="0" w:line="360" w:lineRule="auto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学科专业</w:t>
            </w:r>
          </w:p>
        </w:tc>
        <w:tc>
          <w:tcPr>
            <w:tcW w:w="1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85CD5B">
            <w:pPr>
              <w:tabs>
                <w:tab w:val="left" w:pos="1515"/>
              </w:tabs>
              <w:spacing w:after="0" w:line="360" w:lineRule="auto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计算机科学与技术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23EE2E">
            <w:pPr>
              <w:tabs>
                <w:tab w:val="left" w:pos="1515"/>
              </w:tabs>
              <w:spacing w:after="0" w:line="360" w:lineRule="auto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职称/职务</w:t>
            </w:r>
          </w:p>
        </w:tc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75378C">
            <w:pPr>
              <w:tabs>
                <w:tab w:val="left" w:pos="1515"/>
              </w:tabs>
              <w:spacing w:after="0" w:line="360" w:lineRule="auto"/>
              <w:ind w:left="435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副教授</w:t>
            </w:r>
          </w:p>
        </w:tc>
      </w:tr>
      <w:tr w14:paraId="2BA0B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DA7435">
            <w:pPr>
              <w:tabs>
                <w:tab w:val="left" w:pos="1515"/>
              </w:tabs>
              <w:spacing w:after="0" w:line="360" w:lineRule="auto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学历/学位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A8F277">
            <w:pPr>
              <w:tabs>
                <w:tab w:val="left" w:pos="1515"/>
              </w:tabs>
              <w:spacing w:after="0" w:line="360" w:lineRule="auto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博士后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6A9792">
            <w:pPr>
              <w:tabs>
                <w:tab w:val="left" w:pos="1515"/>
              </w:tabs>
              <w:spacing w:after="0" w:line="360" w:lineRule="auto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联系方式</w:t>
            </w:r>
          </w:p>
        </w:tc>
        <w:tc>
          <w:tcPr>
            <w:tcW w:w="1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459BCC">
            <w:pPr>
              <w:tabs>
                <w:tab w:val="left" w:pos="1515"/>
              </w:tabs>
              <w:spacing w:after="0" w:line="360" w:lineRule="auto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13609033600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76C031">
            <w:pPr>
              <w:tabs>
                <w:tab w:val="left" w:pos="1515"/>
              </w:tabs>
              <w:spacing w:after="0" w:line="360" w:lineRule="auto"/>
              <w:jc w:val="center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E-mail</w:t>
            </w:r>
          </w:p>
        </w:tc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B804E6">
            <w:pPr>
              <w:tabs>
                <w:tab w:val="left" w:pos="1515"/>
              </w:tabs>
              <w:spacing w:after="0" w:line="360" w:lineRule="auto"/>
              <w:rPr>
                <w:rFonts w:ascii="仿宋_GB2312" w:eastAsia="仿宋_GB2312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tpchen@jnu.edu.cn</w:t>
            </w:r>
          </w:p>
        </w:tc>
      </w:tr>
      <w:tr w14:paraId="5D559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B3A88A">
            <w:pPr>
              <w:spacing w:after="0" w:line="360" w:lineRule="auto"/>
              <w:ind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一、项目简介</w:t>
            </w:r>
          </w:p>
        </w:tc>
      </w:tr>
      <w:tr w14:paraId="3A3C4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B1C76C">
            <w:pPr>
              <w:spacing w:after="0" w:line="360" w:lineRule="auto"/>
              <w:ind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（一）背景和基础：项目研究意义和国内外研究现状及发展动态分析等。</w:t>
            </w:r>
          </w:p>
        </w:tc>
      </w:tr>
      <w:tr w14:paraId="1CB2A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27C8F5">
            <w:pPr>
              <w:numPr>
                <w:ilvl w:val="0"/>
                <w:numId w:val="2"/>
              </w:numPr>
              <w:spacing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</w:rPr>
              <w:t>方言濒危现状与“语域萎缩”</w:t>
            </w:r>
          </w:p>
          <w:p w14:paraId="52553519">
            <w:pPr>
              <w:spacing w:after="15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 随着全球化与城镇化加速，中国地方语言正面临深刻的生态危机。根据UNESCO数据，全球约40%的语言处于濒危状态。在国内，方言正经历从公共领域向私人空间退缩的“语域萎缩”过程，代际传承链条面临实质性断裂，方言正逐渐从生活母语退化为特定场景下的“记忆符码”。</w:t>
            </w:r>
            <w:r>
              <w:rPr>
                <w:rFonts w:hint="eastAsia"/>
                <w:b w:val="0"/>
                <w:color w:val="000000"/>
                <w:sz w:val="24"/>
                <w:szCs w:val="24"/>
              </w:rPr>
              <w:t>以宁波籍“00后”大学生为例，仅 43.5% 认为能熟练使用方言。方言代际传承链条的实质性断裂，使得方言正从生活母语退化为特定场景下的“记忆符码” 。</w:t>
            </w:r>
          </w:p>
          <w:p w14:paraId="29E2CE9C">
            <w:pPr>
              <w:spacing w:after="150" w:line="360" w:lineRule="auto"/>
              <w:rPr>
                <w:b w:val="0"/>
                <w:color w:val="000000"/>
                <w:sz w:val="24"/>
                <w:szCs w:val="24"/>
              </w:rPr>
            </w:pPr>
          </w:p>
          <w:p w14:paraId="7D1CF7EE">
            <w:pPr>
              <w:spacing w:after="150" w:line="360" w:lineRule="auto"/>
              <w:rPr>
                <w:rFonts w:ascii="Google Sans" w:hAnsi="Google Sans" w:eastAsia="Google Sans" w:cs="Google Sans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Google Sans" w:hAnsi="Google Sans" w:eastAsia="Google Sans" w:cs="Google Sans"/>
                <w:b w:val="0"/>
                <w:bCs/>
                <w:color w:val="000000"/>
                <w:sz w:val="24"/>
                <w:szCs w:val="24"/>
              </w:rPr>
              <w:t>表 1：方言使用能力及态度代际对比表</w:t>
            </w:r>
          </w:p>
          <w:tbl>
            <w:tblPr>
              <w:tblStyle w:val="14"/>
              <w:tblW w:w="8675" w:type="dxa"/>
              <w:tblInd w:w="-105" w:type="dxa"/>
              <w:tblBorders>
                <w:top w:val="single" w:color="000000" w:sz="6" w:space="0"/>
                <w:left w:val="single" w:color="000000" w:sz="6" w:space="0"/>
                <w:bottom w:val="single" w:color="000000" w:sz="6" w:space="0"/>
                <w:right w:val="single" w:color="000000" w:sz="6" w:space="0"/>
                <w:insideH w:val="single" w:color="000000" w:sz="6" w:space="0"/>
                <w:insideV w:val="single" w:color="000000" w:sz="6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553"/>
              <w:gridCol w:w="1655"/>
              <w:gridCol w:w="2775"/>
              <w:gridCol w:w="2692"/>
            </w:tblGrid>
            <w:tr w14:paraId="49015961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982" w:hRule="atLeast"/>
              </w:trPr>
              <w:tc>
                <w:tcPr>
                  <w:tcW w:w="895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</w:tcPr>
                <w:p w14:paraId="5B606DAE">
                  <w:pPr>
                    <w:spacing w:before="240" w:after="24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 xml:space="preserve"> 维度</w:t>
                  </w:r>
                </w:p>
              </w:tc>
              <w:tc>
                <w:tcPr>
                  <w:tcW w:w="953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</w:tcPr>
                <w:p w14:paraId="1D5C8EBE">
                  <w:pPr>
                    <w:spacing w:before="240" w:after="24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 xml:space="preserve"> 第一代/长辈</w:t>
                  </w:r>
                </w:p>
              </w:tc>
              <w:tc>
                <w:tcPr>
                  <w:tcW w:w="1599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</w:tcPr>
                <w:p w14:paraId="02DCE366">
                  <w:pPr>
                    <w:spacing w:before="240" w:after="24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 xml:space="preserve">  第二代（中青年）</w:t>
                  </w:r>
                </w:p>
              </w:tc>
              <w:tc>
                <w:tcPr>
                  <w:tcW w:w="1551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</w:tcPr>
                <w:p w14:paraId="6F0C6165">
                  <w:pPr>
                    <w:spacing w:before="240" w:after="240" w:line="360" w:lineRule="auto"/>
                    <w:ind w:firstLine="240" w:firstLineChars="100"/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>第三代（Z世代/00后）</w:t>
                  </w:r>
                </w:p>
              </w:tc>
            </w:tr>
            <w:tr w14:paraId="277648CD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tcW w:w="895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</w:tcPr>
                <w:p w14:paraId="53CEA831">
                  <w:pPr>
                    <w:spacing w:before="240" w:after="24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>熟练度</w:t>
                  </w:r>
                </w:p>
              </w:tc>
              <w:tc>
                <w:tcPr>
                  <w:tcW w:w="953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</w:tcPr>
                <w:p w14:paraId="3A17445B">
                  <w:pPr>
                    <w:spacing w:before="240" w:after="24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drawing>
                      <wp:inline distT="19050" distB="19050" distL="19050" distR="19050">
                        <wp:extent cx="429895" cy="219710"/>
                        <wp:effectExtent l="0" t="0" r="1905" b="6985"/>
                        <wp:docPr id="6" name="image2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262" cy="219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（母语）</w:t>
                  </w:r>
                </w:p>
              </w:tc>
              <w:tc>
                <w:tcPr>
                  <w:tcW w:w="1599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</w:tcPr>
                <w:p w14:paraId="29A627C2">
                  <w:pPr>
                    <w:spacing w:before="240" w:after="24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drawing>
                      <wp:inline distT="19050" distB="19050" distL="19050" distR="19050">
                        <wp:extent cx="921385" cy="218440"/>
                        <wp:effectExtent l="0" t="0" r="18415" b="7620"/>
                        <wp:docPr id="9" name="image20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image20.png"/>
                                <pic:cNvPicPr preferRelativeResize="0"/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1990" cy="2186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（语域萎缩）</w:t>
                  </w:r>
                </w:p>
              </w:tc>
              <w:tc>
                <w:tcPr>
                  <w:tcW w:w="1551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</w:tcPr>
                <w:p w14:paraId="66500901">
                  <w:pPr>
                    <w:spacing w:before="240" w:after="24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 xml:space="preserve">仅 </w:t>
                  </w: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drawing>
                      <wp:inline distT="19050" distB="19050" distL="19050" distR="19050">
                        <wp:extent cx="481330" cy="216535"/>
                        <wp:effectExtent l="0" t="0" r="1270" b="9525"/>
                        <wp:docPr id="8" name="image4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age4.png"/>
                                <pic:cNvPicPr preferRelativeResize="0"/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1534" cy="2171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 xml:space="preserve"> 能熟练使用</w:t>
                  </w:r>
                </w:p>
              </w:tc>
            </w:tr>
            <w:tr w14:paraId="7F7A0B6A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tcW w:w="895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</w:tcPr>
                <w:p w14:paraId="7FD3A75A">
                  <w:pPr>
                    <w:spacing w:before="240" w:after="24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>常用语倾向</w:t>
                  </w:r>
                </w:p>
              </w:tc>
              <w:tc>
                <w:tcPr>
                  <w:tcW w:w="953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</w:tcPr>
                <w:p w14:paraId="75C82173">
                  <w:pPr>
                    <w:spacing w:before="240" w:after="24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祖籍地方言</w:t>
                  </w:r>
                </w:p>
              </w:tc>
              <w:tc>
                <w:tcPr>
                  <w:tcW w:w="1599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</w:tcPr>
                <w:p w14:paraId="19B83F6D">
                  <w:pPr>
                    <w:spacing w:before="240" w:after="24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方言 + 普通话混用</w:t>
                  </w:r>
                </w:p>
              </w:tc>
              <w:tc>
                <w:tcPr>
                  <w:tcW w:w="1551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</w:tcPr>
                <w:p w14:paraId="4C65FBCF">
                  <w:pPr>
                    <w:spacing w:before="240" w:after="24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绝对以普通话为主</w:t>
                  </w:r>
                </w:p>
              </w:tc>
            </w:tr>
            <w:tr w14:paraId="35C776BE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tcW w:w="895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</w:tcPr>
                <w:p w14:paraId="0814CBD6">
                  <w:pPr>
                    <w:spacing w:before="240" w:after="24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>保护态度</w:t>
                  </w:r>
                </w:p>
              </w:tc>
              <w:tc>
                <w:tcPr>
                  <w:tcW w:w="953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</w:tcPr>
                <w:p w14:paraId="20DC7AA1">
                  <w:pPr>
                    <w:spacing w:before="240" w:after="24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极高（认同核心）</w:t>
                  </w:r>
                </w:p>
              </w:tc>
              <w:tc>
                <w:tcPr>
                  <w:tcW w:w="1599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</w:tcPr>
                <w:p w14:paraId="45593A92">
                  <w:pPr>
                    <w:spacing w:before="240" w:after="24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较高（情感纽带）</w:t>
                  </w:r>
                </w:p>
              </w:tc>
              <w:tc>
                <w:tcPr>
                  <w:tcW w:w="1551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</w:tcPr>
                <w:p w14:paraId="0B28C2D7">
                  <w:pPr>
                    <w:spacing w:before="240" w:after="24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drawing>
                      <wp:inline distT="19050" distB="19050" distL="19050" distR="19050">
                        <wp:extent cx="481330" cy="216535"/>
                        <wp:effectExtent l="0" t="0" r="1270" b="9525"/>
                        <wp:docPr id="11" name="image18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image18.png"/>
                                <pic:cNvPicPr preferRelativeResize="0"/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1534" cy="2171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 xml:space="preserve"> 持积极传承态度</w:t>
                  </w:r>
                </w:p>
              </w:tc>
            </w:tr>
          </w:tbl>
          <w:p w14:paraId="4023192F">
            <w:pPr>
              <w:spacing w:after="0" w:line="360" w:lineRule="auto"/>
              <w:rPr>
                <w:b w:val="0"/>
                <w:bCs/>
                <w:color w:val="000000"/>
                <w:sz w:val="24"/>
                <w:szCs w:val="24"/>
              </w:rPr>
            </w:pPr>
          </w:p>
          <w:p w14:paraId="1D8A08D4">
            <w:pPr>
              <w:numPr>
                <w:ilvl w:val="0"/>
                <w:numId w:val="2"/>
              </w:numPr>
              <w:spacing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</w:rPr>
              <w:t>语言资源的战略价值</w:t>
            </w:r>
          </w:p>
          <w:p w14:paraId="53815DF1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 语言已成为重要的生产要素。方言保护不仅关乎文化多样性，更涉及文化主权与国家安全。通过AI技术为方言建立“数字备份”，是提升国家文化软实力的重要基石。</w:t>
            </w:r>
          </w:p>
          <w:p w14:paraId="24FDD7D8">
            <w:pPr>
              <w:spacing w:after="255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</w:rPr>
              <w:t>3. 暨南大学特色与统战意义</w:t>
            </w:r>
          </w:p>
          <w:p w14:paraId="394E4586">
            <w:pPr>
              <w:spacing w:after="150" w:line="360" w:lineRule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 作为“华侨最高学府”，暨南大学连接的粤、闽、潮等方言是海外华侨的“文化密码”与情感纽带。在数智时代重构方言活态传承路径，对增强海外华人文化认同、维护国家安全具有不可替代的战略价值。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  <w:t>调查显示，约 80% 以上的海外华人表示听到乡音会倍感亲切，方言是维系民族认同的核心纽带 。</w:t>
            </w:r>
          </w:p>
          <w:p w14:paraId="0ACDE72C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</w:rPr>
              <w:t>4.</w:t>
            </w:r>
            <w:r>
              <w:rPr>
                <w:b w:val="0"/>
                <w:color w:val="000000"/>
                <w:sz w:val="24"/>
                <w:szCs w:val="24"/>
              </w:rPr>
              <w:t>现有保护方式的不足</w:t>
            </w:r>
          </w:p>
          <w:p w14:paraId="182A2D06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目前的方言保护工作仍以录音存档、字典编纂等“抢救式记录”为主，存在三大痛点：</w:t>
            </w:r>
          </w:p>
          <w:p w14:paraId="250DEED6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缺乏互动性：传统方式难以吸引年轻群体持续参与。</w:t>
            </w:r>
          </w:p>
          <w:p w14:paraId="22904F4D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学习门槛高：缺乏系统化、趣味化、可陪伴的学习路径。</w:t>
            </w:r>
          </w:p>
          <w:p w14:paraId="153F025C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应用场景少：方言难以融入当代社交传播与数字生活场景。</w:t>
            </w:r>
          </w:p>
          <w:p w14:paraId="2D4A3E8B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  <w:t>本项通过下表对比，明确了本项目的独特性与痛点狙击：</w:t>
            </w:r>
          </w:p>
          <w:p w14:paraId="144E1A0A">
            <w:pPr>
              <w:spacing w:after="150" w:line="360" w:lineRule="auto"/>
              <w:rPr>
                <w:rFonts w:ascii="Google Sans" w:hAnsi="Google Sans" w:eastAsia="Google Sans" w:cs="Google Sans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Google Sans" w:hAnsi="Google Sans" w:eastAsia="Google Sans" w:cs="Google Sans"/>
                <w:b w:val="0"/>
                <w:bCs/>
                <w:color w:val="000000"/>
                <w:sz w:val="24"/>
                <w:szCs w:val="24"/>
              </w:rPr>
              <w:t>表 2：现有方言保护产品及本项目差异化分析</w:t>
            </w:r>
          </w:p>
          <w:tbl>
            <w:tblPr>
              <w:tblStyle w:val="12"/>
              <w:tblW w:w="8693" w:type="dxa"/>
              <w:tblInd w:w="-106" w:type="dxa"/>
              <w:tblBorders>
                <w:top w:val="single" w:color="000000" w:sz="6" w:space="0"/>
                <w:left w:val="single" w:color="000000" w:sz="6" w:space="0"/>
                <w:bottom w:val="single" w:color="000000" w:sz="6" w:space="0"/>
                <w:right w:val="single" w:color="000000" w:sz="6" w:space="0"/>
                <w:insideH w:val="single" w:color="000000" w:sz="6" w:space="0"/>
                <w:insideV w:val="single" w:color="000000" w:sz="6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262"/>
              <w:gridCol w:w="1739"/>
              <w:gridCol w:w="1241"/>
              <w:gridCol w:w="1363"/>
              <w:gridCol w:w="3088"/>
            </w:tblGrid>
            <w:tr w14:paraId="29368E6E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tcW w:w="126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349A64F">
                  <w:pPr>
                    <w:snapToGrid w:val="0"/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>竞品类型</w:t>
                  </w:r>
                </w:p>
              </w:tc>
              <w:tc>
                <w:tcPr>
                  <w:tcW w:w="17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B7DF2C7">
                  <w:pPr>
                    <w:snapToGrid w:val="0"/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>代表产品/工程</w:t>
                  </w:r>
                </w:p>
              </w:tc>
              <w:tc>
                <w:tcPr>
                  <w:tcW w:w="12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9D77A1B">
                  <w:pPr>
                    <w:snapToGrid w:val="0"/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>核心功能</w:t>
                  </w:r>
                </w:p>
              </w:tc>
              <w:tc>
                <w:tcPr>
                  <w:tcW w:w="13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A745864">
                  <w:pPr>
                    <w:snapToGrid w:val="0"/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>现有痛点</w:t>
                  </w:r>
                </w:p>
              </w:tc>
              <w:tc>
                <w:tcPr>
                  <w:tcW w:w="308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C6FD476">
                  <w:pPr>
                    <w:snapToGrid w:val="0"/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>本项目差异化优势</w:t>
                  </w:r>
                </w:p>
              </w:tc>
            </w:tr>
            <w:tr w14:paraId="6960307A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tcW w:w="126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D02EA74">
                  <w:pPr>
                    <w:snapToGrid w:val="0"/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商业工具</w:t>
                  </w:r>
                </w:p>
              </w:tc>
              <w:tc>
                <w:tcPr>
                  <w:tcW w:w="17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3E92B78">
                  <w:pPr>
                    <w:snapToGrid w:val="0"/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讯飞方言保护计划、百度地图</w:t>
                  </w:r>
                </w:p>
              </w:tc>
              <w:tc>
                <w:tcPr>
                  <w:tcW w:w="12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33597CE">
                  <w:pPr>
                    <w:snapToGrid w:val="0"/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基础识别与导航语音。</w:t>
                  </w:r>
                </w:p>
              </w:tc>
              <w:tc>
                <w:tcPr>
                  <w:tcW w:w="13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A0D5AF4">
                  <w:pPr>
                    <w:snapToGrid w:val="0"/>
                    <w:spacing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场景单一（仅输入/导航），缺乏语义理解，难以处理俚语 。</w:t>
                  </w:r>
                </w:p>
              </w:tc>
              <w:tc>
                <w:tcPr>
                  <w:tcW w:w="308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D67276C">
                  <w:pPr>
                    <w:snapToGrid w:val="0"/>
                    <w:spacing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>RAG语义增强：</w:t>
                  </w: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 xml:space="preserve"> 引入检索增强生成，精准处理“有音无字”和深层语义 。</w:t>
                  </w:r>
                </w:p>
              </w:tc>
            </w:tr>
            <w:tr w14:paraId="3E8286D6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tcW w:w="126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A3094C9">
                  <w:pPr>
                    <w:snapToGrid w:val="0"/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官方工程</w:t>
                  </w:r>
                </w:p>
              </w:tc>
              <w:tc>
                <w:tcPr>
                  <w:tcW w:w="17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4C89C0B">
                  <w:pPr>
                    <w:snapToGrid w:val="0"/>
                    <w:spacing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  <w:vertAlign w:val="superscript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 xml:space="preserve">中国语言资源保护工程 </w:t>
                  </w:r>
                </w:p>
              </w:tc>
              <w:tc>
                <w:tcPr>
                  <w:tcW w:w="12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F170E3D">
                  <w:pPr>
                    <w:snapToGrid w:val="0"/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抢救性录音与归档。</w:t>
                  </w:r>
                </w:p>
              </w:tc>
              <w:tc>
                <w:tcPr>
                  <w:tcW w:w="13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28A157F">
                  <w:pPr>
                    <w:snapToGrid w:val="0"/>
                    <w:spacing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“博物馆式”保护，数据处于休眠状态，互动性极差 。</w:t>
                  </w:r>
                </w:p>
              </w:tc>
              <w:tc>
                <w:tcPr>
                  <w:tcW w:w="308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6679316">
                  <w:pPr>
                    <w:snapToGrid w:val="0"/>
                    <w:spacing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>数智化活化：</w:t>
                  </w: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 xml:space="preserve"> 结合数字人与AIGC，将语料转化为可互动的“数字化生命” 。</w:t>
                  </w:r>
                </w:p>
              </w:tc>
            </w:tr>
            <w:tr w14:paraId="492CCCB1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tcW w:w="126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07BA366">
                  <w:pPr>
                    <w:snapToGrid w:val="0"/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跨学科项目</w:t>
                  </w:r>
                </w:p>
              </w:tc>
              <w:tc>
                <w:tcPr>
                  <w:tcW w:w="17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23849DD">
                  <w:pPr>
                    <w:snapToGrid w:val="0"/>
                    <w:spacing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  <w:vertAlign w:val="superscript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 xml:space="preserve">“带代传”AI口语教学平台 </w:t>
                  </w:r>
                </w:p>
              </w:tc>
              <w:tc>
                <w:tcPr>
                  <w:tcW w:w="12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476538B">
                  <w:pPr>
                    <w:snapToGrid w:val="0"/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汉语教学与文化传播。</w:t>
                  </w:r>
                </w:p>
              </w:tc>
              <w:tc>
                <w:tcPr>
                  <w:tcW w:w="13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A6FAE13">
                  <w:pPr>
                    <w:snapToGrid w:val="0"/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多面向非母语者，对方言濒危词汇的深度挖掘不足。</w:t>
                  </w:r>
                </w:p>
              </w:tc>
              <w:tc>
                <w:tcPr>
                  <w:tcW w:w="308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975D9AE">
                  <w:pPr>
                    <w:snapToGrid w:val="0"/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>垂类深耕：</w:t>
                  </w: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 xml:space="preserve"> 聚焦濒危方言，深挖适老化与海外统战垂直场景。</w:t>
                  </w:r>
                </w:p>
              </w:tc>
            </w:tr>
          </w:tbl>
          <w:p w14:paraId="56B56C07">
            <w:pPr>
              <w:spacing w:after="0" w:line="360" w:lineRule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</w:p>
          <w:p w14:paraId="08FE3E8F">
            <w:pPr>
              <w:spacing w:after="0" w:line="360" w:lineRule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</w:p>
        </w:tc>
      </w:tr>
      <w:tr w14:paraId="54DC4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496CB6">
            <w:pPr>
              <w:spacing w:after="0" w:line="360" w:lineRule="auto"/>
              <w:ind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（二）场景和价值：项目作品创意点，适用的应用场景及潜在社会价值</w:t>
            </w:r>
          </w:p>
        </w:tc>
      </w:tr>
      <w:tr w14:paraId="6ACC3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3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202173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核心应用场景（从”到“全场景赋能”）</w:t>
            </w:r>
          </w:p>
          <w:p w14:paraId="68B0068D">
            <w:pPr>
              <w:spacing w:after="0" w:line="360" w:lineRule="auto"/>
              <w:ind w:left="615"/>
              <w:rPr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bCs/>
                <w:color w:val="000000"/>
                <w:sz w:val="24"/>
                <w:szCs w:val="24"/>
              </w:rPr>
              <w:t>Z世代“社交货币化”场景（校园与社交媒体）：</w:t>
            </w:r>
          </w:p>
          <w:p w14:paraId="43F83DE4">
            <w:pPr>
              <w:numPr>
                <w:ilvl w:val="1"/>
                <w:numId w:val="3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创意点： 利用AI声纹克隆与AIGC技术，将枯燥的语言学习转化为潮流表达。</w:t>
            </w:r>
          </w:p>
          <w:p w14:paraId="256B3889">
            <w:pPr>
              <w:numPr>
                <w:ilvl w:val="1"/>
                <w:numId w:val="3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落地： 学生录制普通话，系统自动生成带有个性化音色的方言语音及数字人形象。应用于宿舍交流、同乡会互动，通过“方言表情包大赛”、“配音闯关”等玩法，缓解年轻一代的“方言认同危机”。</w:t>
            </w:r>
          </w:p>
          <w:p w14:paraId="1D64980B">
            <w:pPr>
              <w:spacing w:after="0" w:line="360" w:lineRule="auto"/>
              <w:ind w:left="615"/>
              <w:rPr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bCs/>
                <w:color w:val="000000"/>
                <w:sz w:val="24"/>
                <w:szCs w:val="24"/>
              </w:rPr>
              <w:t>适老化服务与“乡音治疗”场景（银发经济）：</w:t>
            </w:r>
          </w:p>
          <w:p w14:paraId="3729A148">
            <w:pPr>
              <w:numPr>
                <w:ilvl w:val="1"/>
                <w:numId w:val="3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创意点： 针对</w:t>
            </w:r>
            <w:r>
              <w:rPr>
                <w:rFonts w:hint="eastAsia"/>
                <w:b w:val="0"/>
                <w:color w:val="000000"/>
                <w:sz w:val="24"/>
                <w:szCs w:val="24"/>
              </w:rPr>
              <w:t>我国3.1亿60岁以上老年群体，特别是患有认知障碍的老人。研究表明，双语/双言经验能使阿尔兹海默症发病时间平均推迟4年。</w:t>
            </w:r>
          </w:p>
          <w:p w14:paraId="531D2557">
            <w:pPr>
              <w:numPr>
                <w:ilvl w:val="1"/>
                <w:numId w:val="3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落地： 开发“乡音陪伴”功能，克隆远方子女声音与老人日常对话，缓解孤独；利用方言童谣、俚语进行怀旧治疗，辅助改善阿尔兹海默症患者的情绪，建立数字温情纽带。</w:t>
            </w:r>
          </w:p>
          <w:p w14:paraId="202E60CF">
            <w:pPr>
              <w:spacing w:after="0" w:line="360" w:lineRule="auto"/>
              <w:ind w:left="615"/>
              <w:rPr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bCs/>
                <w:color w:val="000000"/>
                <w:sz w:val="24"/>
                <w:szCs w:val="24"/>
              </w:rPr>
              <w:t>乡村振兴与文旅IP赋能场景（数字乡村）：</w:t>
            </w:r>
          </w:p>
          <w:p w14:paraId="2E44B5C0">
            <w:pPr>
              <w:numPr>
                <w:ilvl w:val="1"/>
                <w:numId w:val="3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创意点： 挖掘方言作为地域文化“底色”的商业价值。</w:t>
            </w:r>
          </w:p>
          <w:p w14:paraId="1CFD4458">
            <w:pPr>
              <w:numPr>
                <w:ilvl w:val="1"/>
                <w:numId w:val="3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落地： 为古村落定制AI方言导览系统，让游客在声音中感受活态文化；结合方言谚语和数字人直播，打造农产品文化IP，提升文化溢价，助力“文化+产业”双轮驱动。</w:t>
            </w:r>
          </w:p>
          <w:p w14:paraId="3B33A349">
            <w:pPr>
              <w:spacing w:after="0" w:line="360" w:lineRule="auto"/>
              <w:ind w:left="615"/>
              <w:rPr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bCs/>
                <w:color w:val="000000"/>
                <w:sz w:val="24"/>
                <w:szCs w:val="24"/>
              </w:rPr>
              <w:t>全球华人的“数字血脉”寻根场景（侨校特色）：</w:t>
            </w:r>
          </w:p>
          <w:p w14:paraId="470BEDA7">
            <w:pPr>
              <w:numPr>
                <w:ilvl w:val="1"/>
                <w:numId w:val="3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创意点： 发挥暨南大学“华侨最高学府”优势，连接全球乡音。</w:t>
            </w:r>
          </w:p>
          <w:p w14:paraId="2FA8FA1C">
            <w:pPr>
              <w:numPr>
                <w:ilvl w:val="1"/>
                <w:numId w:val="3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落地： 构建“全球乡音地图”，通过“方言树”众包模式邀请海外华侨录音。海外华裔青少年可通过平台听到与祖辈一致的乡音，实现跨越时空的数字化寻根，强化民族向心</w:t>
            </w:r>
          </w:p>
          <w:p w14:paraId="008FC0DE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社会价值</w:t>
            </w:r>
          </w:p>
          <w:p w14:paraId="25E6BD12">
            <w:pPr>
              <w:numPr>
                <w:ilvl w:val="0"/>
                <w:numId w:val="4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文化保护：抢救性保护濒危方言词汇与口语表达，维护语言多样性与文化安全。</w:t>
            </w:r>
          </w:p>
          <w:p w14:paraId="1FF02CC4">
            <w:pPr>
              <w:numPr>
                <w:ilvl w:val="0"/>
                <w:numId w:val="4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文化传承：增强年轻一代对本土文化的认同感和自豪感，促进代际交流。</w:t>
            </w:r>
          </w:p>
          <w:p w14:paraId="5BF21648">
            <w:pPr>
              <w:numPr>
                <w:ilvl w:val="0"/>
                <w:numId w:val="4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文化自信：依托侨乡方言资源和数字人文方法，推动中华优秀传统文化创造性转化、创新性发展。</w:t>
            </w:r>
          </w:p>
          <w:p w14:paraId="714DBDC1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应用价值</w:t>
            </w:r>
          </w:p>
          <w:p w14:paraId="4E75855B">
            <w:pPr>
              <w:numPr>
                <w:ilvl w:val="0"/>
                <w:numId w:val="5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教育价值：为方言学习、课程实践和校园调研提供智能化、个性化工具。</w:t>
            </w:r>
          </w:p>
          <w:p w14:paraId="0D89D1CC">
            <w:pPr>
              <w:numPr>
                <w:ilvl w:val="0"/>
                <w:numId w:val="5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技术价值：探索ASR、TTS、RAG与数字人技术在语言保护领域的融合应用。</w:t>
            </w:r>
          </w:p>
          <w:p w14:paraId="7B423B80">
            <w:pPr>
              <w:numPr>
                <w:ilvl w:val="0"/>
                <w:numId w:val="5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学术与社会价值：沉淀结构化方言语料与词汇知识资源，构建文化传承的数字化新范式。</w:t>
            </w:r>
          </w:p>
          <w:p w14:paraId="36F186C6">
            <w:pPr>
              <w:spacing w:after="0" w:line="360" w:lineRule="auto"/>
              <w:ind w:firstLine="480" w:firstLineChars="200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</w:p>
        </w:tc>
      </w:tr>
      <w:tr w14:paraId="1484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1B9088">
            <w:pPr>
              <w:spacing w:after="0" w:line="360" w:lineRule="auto"/>
              <w:ind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二、项目建设方案</w:t>
            </w:r>
          </w:p>
        </w:tc>
      </w:tr>
      <w:tr w14:paraId="0B980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945BF1">
            <w:pPr>
              <w:spacing w:after="0" w:line="360" w:lineRule="auto"/>
              <w:ind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（一）技术可行性分析：请阐述项目所需的数据如何采集、专业知识如何获取，是否有足够的算力、硬件支持保证项目顺利进行等可行性分析。</w:t>
            </w:r>
          </w:p>
        </w:tc>
      </w:tr>
      <w:tr w14:paraId="58C98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4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1AA4277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数据采集方案</w:t>
            </w:r>
          </w:p>
          <w:p w14:paraId="5BC4B6DB">
            <w:pPr>
              <w:numPr>
                <w:ilvl w:val="0"/>
                <w:numId w:val="6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基础数据来源：整合中国语言资源保护工程等公开语料库，作为方言识别与词汇研究的预训练底座。</w:t>
            </w:r>
          </w:p>
          <w:p w14:paraId="24A7D16B">
            <w:pPr>
              <w:numPr>
                <w:ilvl w:val="0"/>
                <w:numId w:val="6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补充采集：利用团队成员及校园调研获取多地域、多代际样本，形成小规模高质量平行语料。</w:t>
            </w:r>
          </w:p>
          <w:p w14:paraId="5519B1E3">
            <w:pPr>
              <w:numPr>
                <w:ilvl w:val="0"/>
                <w:numId w:val="6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众包采集：延续“方言树”功能，鼓励用户邀请家庭长辈参与录音，补充碎片化、活态化语料。</w:t>
            </w:r>
          </w:p>
          <w:p w14:paraId="55CA3E42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数据处理：通过清洗、标注与数据增强技术缓解低资源语言样本不足问题，提高模型鲁棒性。</w:t>
            </w:r>
          </w:p>
          <w:p w14:paraId="4AC3604A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</w:p>
          <w:p w14:paraId="4451C974">
            <w:pPr>
              <w:spacing w:after="0" w:line="360" w:lineRule="auto"/>
              <w:ind w:firstLine="3600" w:firstLineChars="150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技术实现路径</w:t>
            </w:r>
          </w:p>
          <w:p w14:paraId="10AA476D">
            <w:pPr>
              <w:numPr>
                <w:ilvl w:val="0"/>
                <w:numId w:val="7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开发框架：以 TensorFlow/Keras 作为主要建模与训练框架，便于快速完成原型开发、模型微调和部署验证。</w:t>
            </w:r>
          </w:p>
          <w:p w14:paraId="6F82E3BB">
            <w:pPr>
              <w:numPr>
                <w:ilvl w:val="0"/>
                <w:numId w:val="7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模型与接口：结合讯飞方言识别、主流 TTS 能力及大模型 API，完成“语音-语义-语音”闭环。</w:t>
            </w:r>
          </w:p>
          <w:p w14:paraId="0B67738C">
            <w:pPr>
              <w:numPr>
                <w:ilvl w:val="0"/>
                <w:numId w:val="7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开源资源利用：选择与 TensorFlow 兼容的 Transformer 架构和预训练模型能力，结合 Hugging Face、ModelScope 等平台进行迁移学习与工程集成。</w:t>
            </w:r>
          </w:p>
          <w:p w14:paraId="1AC88A05">
            <w:pPr>
              <w:numPr>
                <w:ilvl w:val="0"/>
                <w:numId w:val="8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逻辑编排方式：基于大模型上下文学习能力进行复杂功能编排，实现识别、检索、生成、反馈等模块的解耦协同。</w:t>
            </w:r>
          </w:p>
          <w:p w14:paraId="1A639239">
            <w:pPr>
              <w:numPr>
                <w:ilvl w:val="0"/>
                <w:numId w:val="8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专业知识获取：通过数字人文相关文献、方言保护公开研究成果及指导教师支持，保证学术规范与方案可行性。</w:t>
            </w:r>
          </w:p>
          <w:p w14:paraId="78ED5538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算力支持</w:t>
            </w:r>
          </w:p>
          <w:p w14:paraId="43EB2E3E">
            <w:pPr>
              <w:spacing w:after="0" w:line="360" w:lineRule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开发环境：团队成员个人电脑可承担前端开发、数据预处理和接口联调等任务。</w:t>
            </w:r>
          </w:p>
          <w:p w14:paraId="3059E5C1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训练环境：利用云端 GPU 资源与学生优惠算力完成模型微调、向量索引构建等计算密集型任务。</w:t>
            </w:r>
          </w:p>
          <w:p w14:paraId="03CFDFCE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部署环境：采用端云协同架构，后端服务部署于云服务器，前端以微信小程序等轻量框架呈现，保证终端访问流畅。</w:t>
            </w:r>
          </w:p>
        </w:tc>
      </w:tr>
      <w:tr w14:paraId="622AD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67DC63D">
            <w:pPr>
              <w:spacing w:after="0" w:line="360" w:lineRule="auto"/>
              <w:ind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（二）技术细节：请阐述项目相关技术细节，并结合可行性分析对核心技术进行论证及预期技术指标。</w:t>
            </w:r>
          </w:p>
        </w:tc>
      </w:tr>
      <w:tr w14:paraId="5D4BE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8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D522E2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系统架构</w:t>
            </w:r>
          </w:p>
          <w:p w14:paraId="08A802CF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数据层：构建方言/普通话平行语料库、濒危词汇知识图谱与语义向量索引。</w:t>
            </w:r>
          </w:p>
          <w:p w14:paraId="30807659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模型层：以 TensorFlow/Keras 为核心框架，综合语音前端特征处理、基于 Transformer 的方言识别模型、RAG 知识引擎和高保真语音合成模块，形成多模态理解与生成能力。</w:t>
            </w:r>
          </w:p>
          <w:p w14:paraId="4B49022F">
            <w:pPr>
              <w:numPr>
                <w:ilvl w:val="0"/>
                <w:numId w:val="9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接口层：通过 RESTful API 完成语音识别、知识检索、情感分析、图像生成与数字人反馈的统一编排。</w:t>
            </w:r>
          </w:p>
          <w:p w14:paraId="4AE59459">
            <w:pPr>
              <w:numPr>
                <w:ilvl w:val="0"/>
                <w:numId w:val="9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应用层：面向微信小程序等终端提供方言学习、方言树采集、AI 播报、表情包生成等交互功能。</w:t>
            </w:r>
          </w:p>
          <w:p w14:paraId="6478FAEA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核心功能模块</w:t>
            </w:r>
          </w:p>
          <w:p w14:paraId="103EC205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（1）方言识别与转写模块</w:t>
            </w:r>
          </w:p>
          <w:p w14:paraId="52A5F994">
            <w:pPr>
              <w:numPr>
                <w:ilvl w:val="0"/>
                <w:numId w:val="9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前端结合基础声学特征处理提升噪声环境下的语音切分效果，后端基于 TensorFlow 搭建深度学习与迁移学习流程，完成方言识别和普通话转写。</w:t>
            </w:r>
          </w:p>
          <w:p w14:paraId="446492B5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（2）濒危词汇识别模块</w:t>
            </w:r>
          </w:p>
          <w:p w14:paraId="615D11D4">
            <w:pPr>
              <w:numPr>
                <w:ilvl w:val="0"/>
                <w:numId w:val="9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基于词频统计、语义分析和知识图谱构建濒危词汇识别链路，并通过语义向量映射缓解“有音无字”的转写难题。</w:t>
            </w:r>
          </w:p>
          <w:p w14:paraId="4A81D751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（3）互动学习模块</w:t>
            </w:r>
          </w:p>
          <w:p w14:paraId="722E2E71">
            <w:pPr>
              <w:numPr>
                <w:ilvl w:val="0"/>
                <w:numId w:val="9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利用 LLM Agent 动态调度 ASR、TTS 与 AIGC 模型，生成方言表情包、AI 方言播报、配音闯关和数字人反馈等互动内容，并支持根据用户水平进行自适应调整。</w:t>
            </w:r>
          </w:p>
          <w:p w14:paraId="70B89418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预期技术指标</w:t>
            </w:r>
          </w:p>
          <w:p w14:paraId="74163E0C">
            <w:pPr>
              <w:numPr>
                <w:ilvl w:val="0"/>
                <w:numId w:val="9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方言识别准确率在特定语种条件下达到 85% 以上。</w:t>
            </w:r>
          </w:p>
          <w:p w14:paraId="145750C4">
            <w:pPr>
              <w:numPr>
                <w:ilvl w:val="0"/>
                <w:numId w:val="9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TTS 合成语音 MOS 评分不低于 4.0。</w:t>
            </w:r>
          </w:p>
          <w:p w14:paraId="74C23329">
            <w:pPr>
              <w:spacing w:after="0" w:line="360" w:lineRule="auto"/>
              <w:ind w:firstLine="480" w:firstLineChars="20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小程序主要交互响应时间控制在 500ms 以内。</w:t>
            </w:r>
          </w:p>
          <w:p w14:paraId="5931A26E">
            <w:pPr>
              <w:spacing w:after="150" w:line="360" w:lineRule="auto"/>
              <w:rPr>
                <w:rFonts w:ascii="Google Sans" w:hAnsi="Google Sans" w:eastAsia="Google Sans" w:cs="Google Sans"/>
                <w:b w:val="0"/>
                <w:bCs/>
                <w:color w:val="000000"/>
                <w:sz w:val="24"/>
                <w:szCs w:val="24"/>
              </w:rPr>
            </w:pPr>
          </w:p>
          <w:p w14:paraId="60313D96">
            <w:pPr>
              <w:spacing w:after="150" w:line="360" w:lineRule="auto"/>
              <w:rPr>
                <w:rFonts w:ascii="Google Sans" w:hAnsi="Google Sans" w:eastAsia="Google Sans" w:cs="Google Sans"/>
                <w:b w:val="0"/>
                <w:bCs/>
                <w:color w:val="000000"/>
                <w:sz w:val="24"/>
                <w:szCs w:val="24"/>
              </w:rPr>
            </w:pPr>
          </w:p>
          <w:p w14:paraId="5C148559">
            <w:pPr>
              <w:spacing w:after="150" w:line="360" w:lineRule="auto"/>
              <w:rPr>
                <w:rFonts w:ascii="Google Sans" w:hAnsi="Google Sans" w:eastAsia="Google Sans" w:cs="Google Sans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Google Sans" w:hAnsi="Google Sans" w:eastAsia="Google Sans" w:cs="Google Sans"/>
                <w:b w:val="0"/>
                <w:bCs/>
                <w:color w:val="000000"/>
                <w:sz w:val="24"/>
                <w:szCs w:val="24"/>
              </w:rPr>
              <w:t>表 4：本项目核心技术指标预期与行业基准对比</w:t>
            </w:r>
          </w:p>
          <w:tbl>
            <w:tblPr>
              <w:tblStyle w:val="15"/>
              <w:tblW w:w="8686" w:type="dxa"/>
              <w:tblInd w:w="-104" w:type="dxa"/>
              <w:tblBorders>
                <w:top w:val="single" w:color="000000" w:sz="6" w:space="0"/>
                <w:left w:val="single" w:color="000000" w:sz="6" w:space="0"/>
                <w:bottom w:val="single" w:color="000000" w:sz="6" w:space="0"/>
                <w:right w:val="single" w:color="000000" w:sz="6" w:space="0"/>
                <w:insideH w:val="single" w:color="000000" w:sz="6" w:space="0"/>
                <w:insideV w:val="single" w:color="000000" w:sz="6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822"/>
              <w:gridCol w:w="2105"/>
              <w:gridCol w:w="2332"/>
              <w:gridCol w:w="2427"/>
            </w:tblGrid>
            <w:tr w14:paraId="2FE25FB0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tcW w:w="10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A4C89B7">
                  <w:pPr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>技术模块</w:t>
                  </w:r>
                </w:p>
              </w:tc>
              <w:tc>
                <w:tcPr>
                  <w:tcW w:w="121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54BF7EB">
                  <w:pPr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>预期指标</w:t>
                  </w:r>
                </w:p>
              </w:tc>
              <w:tc>
                <w:tcPr>
                  <w:tcW w:w="1342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E729BF5">
                  <w:pPr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>行业基准（通用模型）</w:t>
                  </w:r>
                </w:p>
              </w:tc>
              <w:tc>
                <w:tcPr>
                  <w:tcW w:w="139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DD5D894">
                  <w:pPr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>技术实现路径</w:t>
                  </w:r>
                </w:p>
              </w:tc>
            </w:tr>
            <w:tr w14:paraId="23F0955C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802" w:hRule="atLeast"/>
              </w:trPr>
              <w:tc>
                <w:tcPr>
                  <w:tcW w:w="10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A7DA613">
                  <w:pPr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>方言识别 (ASR)</w:t>
                  </w:r>
                </w:p>
              </w:tc>
              <w:tc>
                <w:tcPr>
                  <w:tcW w:w="121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158F726">
                  <w:pPr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识别准确率 &gt;85%</w:t>
                  </w:r>
                </w:p>
              </w:tc>
              <w:tc>
                <w:tcPr>
                  <w:tcW w:w="1342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D0E5B40">
                  <w:pPr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低资源方言准确率 &lt;60%</w:t>
                  </w:r>
                </w:p>
              </w:tc>
              <w:tc>
                <w:tcPr>
                  <w:tcW w:w="139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ACF760D">
                  <w:pPr>
                    <w:spacing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针对低资源语料的小样本学习（Few-shot Learning）算法 。</w:t>
                  </w:r>
                </w:p>
              </w:tc>
            </w:tr>
            <w:tr w14:paraId="553FA5CB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tcW w:w="10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F9EAC95">
                  <w:pPr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>语音合成 (TTS)</w:t>
                  </w:r>
                </w:p>
              </w:tc>
              <w:tc>
                <w:tcPr>
                  <w:tcW w:w="121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54FB8E0">
                  <w:pPr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MOS 评分 &gt;4.2</w:t>
                  </w:r>
                </w:p>
              </w:tc>
              <w:tc>
                <w:tcPr>
                  <w:tcW w:w="1342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E746708">
                  <w:pPr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行业平均 3.8~4.0</w:t>
                  </w:r>
                </w:p>
              </w:tc>
              <w:tc>
                <w:tcPr>
                  <w:tcW w:w="139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2A168D6">
                  <w:pPr>
                    <w:spacing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零样本音色克隆，保留方言特有的语气助词与变调 。</w:t>
                  </w:r>
                </w:p>
              </w:tc>
            </w:tr>
            <w:tr w14:paraId="6BFC8B29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655" w:hRule="atLeast"/>
              </w:trPr>
              <w:tc>
                <w:tcPr>
                  <w:tcW w:w="10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5C8449A">
                  <w:pPr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bCs/>
                      <w:color w:val="000000"/>
                      <w:sz w:val="24"/>
                      <w:szCs w:val="24"/>
                    </w:rPr>
                    <w:t>系统响应 (Latency)</w:t>
                  </w:r>
                </w:p>
              </w:tc>
              <w:tc>
                <w:tcPr>
                  <w:tcW w:w="121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EFC71FA">
                  <w:pPr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交互延迟 &lt;500ms</w:t>
                  </w:r>
                </w:p>
              </w:tc>
              <w:tc>
                <w:tcPr>
                  <w:tcW w:w="1342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5AD8033">
                  <w:pPr>
                    <w:spacing w:before="120" w:after="120"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普遍在 1s 以上</w:t>
                  </w:r>
                </w:p>
              </w:tc>
              <w:tc>
                <w:tcPr>
                  <w:tcW w:w="139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C1C1272">
                  <w:pPr>
                    <w:spacing w:line="360" w:lineRule="auto"/>
                    <w:jc w:val="center"/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端云结合架构，针对高频方言词汇进行本地向量索引缓存</w:t>
                  </w:r>
                  <w:bookmarkStart w:id="7" w:name="_GoBack"/>
                  <w:bookmarkEnd w:id="7"/>
                  <w:r>
                    <w:rPr>
                      <w:rFonts w:ascii="Google Sans" w:hAnsi="Google Sans" w:eastAsia="Google Sans" w:cs="Google Sans"/>
                      <w:b w:val="0"/>
                      <w:color w:val="000000"/>
                      <w:sz w:val="24"/>
                      <w:szCs w:val="24"/>
                    </w:rPr>
                    <w:t>。</w:t>
                  </w:r>
                </w:p>
              </w:tc>
            </w:tr>
          </w:tbl>
          <w:p w14:paraId="52738560">
            <w:pPr>
              <w:spacing w:after="0" w:line="360" w:lineRule="auto"/>
              <w:ind w:firstLine="480" w:firstLineChars="200"/>
              <w:rPr>
                <w:b w:val="0"/>
                <w:color w:val="000000"/>
                <w:sz w:val="24"/>
                <w:szCs w:val="24"/>
              </w:rPr>
            </w:pPr>
          </w:p>
          <w:p w14:paraId="34D099DA">
            <w:pPr>
              <w:spacing w:after="0" w:line="360" w:lineRule="auto"/>
              <w:ind w:firstLine="480" w:firstLineChars="200"/>
              <w:rPr>
                <w:b w:val="0"/>
                <w:color w:val="000000"/>
                <w:sz w:val="24"/>
                <w:szCs w:val="24"/>
              </w:rPr>
            </w:pPr>
          </w:p>
          <w:p w14:paraId="41AB2234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</w:p>
        </w:tc>
      </w:tr>
      <w:tr w14:paraId="13C4E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16B906">
            <w:pPr>
              <w:spacing w:after="0" w:line="360" w:lineRule="auto"/>
              <w:ind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（三）计划和分工：结合项目特点和团队成员组成，简单阐述本项目的整体建设进度安排和团队分工</w:t>
            </w:r>
          </w:p>
        </w:tc>
      </w:tr>
      <w:tr w14:paraId="2B144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2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99E245">
            <w:pPr>
              <w:numPr>
                <w:ilvl w:val="0"/>
                <w:numId w:val="10"/>
              </w:num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阶段划分</w:t>
            </w:r>
          </w:p>
          <w:p w14:paraId="1E8A2824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第一阶段（T1-T2，基础攻关期）：完成项目需求分析、目标方言筛选与核心语料建设，建立普通话-方言平行样本、小样本发音标注规范和濒危词汇标签体系，同时确定“语音识别-语义检索-语音生成-数字人驱动”的整体技术路线，为后续系统开发奠定数据与方法基础。</w:t>
            </w:r>
          </w:p>
          <w:p w14:paraId="3532B3F6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第二阶段（T3-T6，核心开发期）：集中攻关低资源方言识别、个性化音色迁移、方言语音生成、数字人联动展示等关键模块，打通“学生录制普通话，系统自动生成带有个性化音色的方言语音及数字人形象”的主链路，形成具备技术深度的Demo原型。</w:t>
            </w:r>
          </w:p>
          <w:p w14:paraId="752EB7C2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第三阶段（T7-T9，系统优化期）：接入方言知识图谱、RAG检索增强和互动玩法模块，完善“方言表情包大赛”“配音闯关”等场景化功能，并通过多轮测试提升系统稳定性、语音自然度、数字人表现力和交互完整性。</w:t>
            </w:r>
          </w:p>
          <w:p w14:paraId="1C4C940D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第四阶段（T10，成果展示期）：完成项目总结、成果归档、答辩材料、演示视频和路演方案设计，形成兼具技术挑战、文化价值与现场表现力的竞赛展示成果包，为后续参加更高层级赛事和持续迭代奠定基础。</w:t>
            </w:r>
          </w:p>
          <w:p w14:paraId="40D872E4">
            <w:pPr>
              <w:numPr>
                <w:ilvl w:val="0"/>
                <w:numId w:val="10"/>
              </w:num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里程碑计划</w:t>
            </w:r>
          </w:p>
          <w:p w14:paraId="4ABC6932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T2末：完成目标方言样本整理、平行语料构建、技术路线设计和核心展示脚本设计，明确项目的文化价值表达与技术攻关重点。</w:t>
            </w:r>
          </w:p>
          <w:p w14:paraId="391C913C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T6末：完成主链路MVP开发，初步实现普通话输入、方言语音生成、个性化音色适配和数字人联动展示，具备可验证的系统原型。</w:t>
            </w:r>
          </w:p>
          <w:p w14:paraId="17FC7E1F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T9末：完成知识增强、互动玩法、多场景演示内容和系统优化，形成兼顾技术难度与观赏性的竞赛展示版本。</w:t>
            </w:r>
          </w:p>
          <w:p w14:paraId="4C7F1E23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T10末：完成答辩PPT、演示视频、项目文档、成果汇总与展示话术整理，具备完整参赛、路演和后续推广条件。</w:t>
            </w:r>
          </w:p>
          <w:p w14:paraId="43B40B5E">
            <w:pPr>
              <w:numPr>
                <w:ilvl w:val="0"/>
                <w:numId w:val="10"/>
              </w:num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团队构成</w:t>
            </w:r>
          </w:p>
          <w:p w14:paraId="6D24E924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</w:rPr>
              <w:t>黎奕阳</w:t>
            </w:r>
            <w:r>
              <w:rPr>
                <w:b w:val="0"/>
                <w:color w:val="000000"/>
                <w:sz w:val="24"/>
                <w:szCs w:val="24"/>
              </w:rPr>
              <w:t>：统筹系统架构设计、Prompt工程与AI逻辑链条调优，负责整体集成与关键决策。</w:t>
            </w:r>
          </w:p>
          <w:p w14:paraId="3C10FBAC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</w:rPr>
              <w:t>林俊健</w:t>
            </w:r>
            <w:r>
              <w:rPr>
                <w:b w:val="0"/>
                <w:color w:val="000000"/>
                <w:sz w:val="24"/>
                <w:szCs w:val="24"/>
              </w:rPr>
              <w:t>：负责语料标注规范、方言知识图谱维护、文献调研与数字人文学术合规把控。</w:t>
            </w:r>
          </w:p>
          <w:p w14:paraId="7293B70B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</w:rPr>
              <w:t>范宇恒</w:t>
            </w:r>
            <w:r>
              <w:rPr>
                <w:b w:val="0"/>
                <w:color w:val="000000"/>
                <w:sz w:val="24"/>
                <w:szCs w:val="24"/>
              </w:rPr>
              <w:t>：负责前端交互视觉设计、AIGC内容产出</w:t>
            </w:r>
            <w:r>
              <w:rPr>
                <w:rFonts w:hint="eastAsia"/>
                <w:b w:val="0"/>
                <w:color w:val="000000"/>
                <w:sz w:val="24"/>
                <w:szCs w:val="24"/>
              </w:rPr>
              <w:t>，</w:t>
            </w:r>
            <w:r>
              <w:rPr>
                <w:b w:val="0"/>
                <w:color w:val="000000"/>
                <w:sz w:val="24"/>
                <w:szCs w:val="24"/>
              </w:rPr>
              <w:t>校园推广。</w:t>
            </w:r>
          </w:p>
          <w:p w14:paraId="27E21EBA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</w:rPr>
              <w:t>王藜婷：负责调研，汇报内容的撰写，产品的测评和推广</w:t>
            </w:r>
          </w:p>
          <w:p w14:paraId="28C1979E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技术优势</w:t>
            </w:r>
          </w:p>
          <w:p w14:paraId="25E25E45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团队成员具备扎实的编程基础和AI技术背景，熟悉Python、TensorFlow、模型接口调用与小程序开发流程。</w:t>
            </w:r>
          </w:p>
          <w:p w14:paraId="784736AF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团队同时具备方言内容整理、视觉表达和项目协同能力，适合开展跨学科融合创新。</w:t>
            </w:r>
          </w:p>
          <w:p w14:paraId="5F09CB90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时间节点主要成果</w:t>
            </w:r>
          </w:p>
          <w:p w14:paraId="15D3340C">
            <w:pPr>
              <w:numPr>
                <w:ilvl w:val="0"/>
                <w:numId w:val="8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第1-2个月末：完成核心算法与Demo主链路开发。</w:t>
            </w:r>
          </w:p>
          <w:p w14:paraId="628076F1">
            <w:pPr>
              <w:numPr>
                <w:ilvl w:val="0"/>
                <w:numId w:val="8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第3-6个月末：完成语料整理</w:t>
            </w:r>
            <w:r>
              <w:rPr>
                <w:rFonts w:hint="eastAsia"/>
                <w:b w:val="0"/>
                <w:color w:val="000000"/>
                <w:sz w:val="24"/>
                <w:szCs w:val="24"/>
              </w:rPr>
              <w:t>，实现方言树的架构。</w:t>
            </w:r>
          </w:p>
          <w:p w14:paraId="755FD96F">
            <w:pPr>
              <w:numPr>
                <w:ilvl w:val="0"/>
                <w:numId w:val="8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第7-9个月末：完成知识增强、互动玩法和系统优化。</w:t>
            </w:r>
          </w:p>
          <w:p w14:paraId="79256803">
            <w:pPr>
              <w:numPr>
                <w:ilvl w:val="0"/>
                <w:numId w:val="8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第10个月末：完成竞赛展示包和结项成果整理。</w:t>
            </w:r>
          </w:p>
        </w:tc>
      </w:tr>
      <w:tr w14:paraId="26DD0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3477194">
            <w:pPr>
              <w:spacing w:after="0" w:line="360" w:lineRule="auto"/>
              <w:ind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三、项目特色与创新点</w:t>
            </w:r>
          </w:p>
        </w:tc>
      </w:tr>
      <w:tr w14:paraId="0630F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9A796D">
            <w:pPr>
              <w:spacing w:after="0" w:line="360" w:lineRule="auto"/>
              <w:ind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（一）项目特色：紧密结合项目实际情况，阐述项目在目标、功能、技术、应用等方面区别于其他同类项目的独特之处。</w:t>
            </w:r>
          </w:p>
        </w:tc>
      </w:tr>
      <w:tr w14:paraId="03493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6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95DBD4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趣味性与实用性结合</w:t>
            </w:r>
          </w:p>
          <w:p w14:paraId="531F144E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在保留“方言表情包”“AI方言配音”等轻量传播形式的同时，引入数字人交互与适老化表达，使方言保护兼具娱乐传播与现实服务价值。</w:t>
            </w:r>
          </w:p>
          <w:p w14:paraId="6A5AC854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众包模式与活态保护结合</w:t>
            </w:r>
          </w:p>
          <w:p w14:paraId="37C4301C">
            <w:pPr>
              <w:spacing w:after="0" w:line="360" w:lineRule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以“方言树”为核心形成“人人参与、家庭共建”的众包采集机制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  <w:t>。从“静态存档”向“生命活化”转型：,不同于传统的录音存证，本项目通过AI让方言参与到老人的护理、学生的社交、华人的寻根中。</w:t>
            </w:r>
          </w:p>
          <w:p w14:paraId="7C7663BB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侨乡文化特色与数字人文表达</w:t>
            </w:r>
          </w:p>
          <w:p w14:paraId="64DCFAA9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聚焦广东、福建等侨乡方言，结合暨南大学华侨教育特色，在数字空间实现乡音的跨时空延伸，强化文化认同与情感连接。</w:t>
            </w:r>
          </w:p>
          <w:p w14:paraId="0C891DCF">
            <w:pPr>
              <w:spacing w:after="0" w:line="360" w:lineRule="auto"/>
              <w:ind w:firstLine="480" w:firstLineChars="200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</w:p>
        </w:tc>
      </w:tr>
      <w:tr w14:paraId="0C54E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D10260">
            <w:pPr>
              <w:spacing w:after="0" w:line="360" w:lineRule="auto"/>
              <w:ind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（二）项目创新点：项目在技术、应用、商业模式等方面与现有方案相比所具有的独特创新之处。</w:t>
            </w:r>
          </w:p>
        </w:tc>
      </w:tr>
      <w:tr w14:paraId="2E315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B5283D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技术创新</w:t>
            </w:r>
          </w:p>
          <w:p w14:paraId="30D569AD">
            <w:pPr>
              <w:numPr>
                <w:ilvl w:val="0"/>
                <w:numId w:val="11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迁移学习、RAG与零样本/小样本TTS相结合，在有限数据与算力条件下实现方言识别、知识检索与高保真语音生成的一体化方案。</w:t>
            </w:r>
          </w:p>
          <w:p w14:paraId="0643F090">
            <w:pPr>
              <w:numPr>
                <w:ilvl w:val="0"/>
                <w:numId w:val="11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智能代理工作流以LLM为控制中枢，动态调度ASR、TTS、知识库与AIGC模型，提升系统扩展性与交互自然度。</w:t>
            </w:r>
          </w:p>
          <w:p w14:paraId="77706833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应用创新</w:t>
            </w:r>
          </w:p>
          <w:p w14:paraId="2E5A6CF5">
            <w:pPr>
              <w:numPr>
                <w:ilvl w:val="0"/>
                <w:numId w:val="12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围绕校园社交、趣味传播与濒危词汇抢救三类场景，构建“采集-理解-生成-传播”闭环，增强青年群体与家庭长辈共同参与的可能性。</w:t>
            </w:r>
          </w:p>
          <w:p w14:paraId="5E12B35E">
            <w:pPr>
              <w:numPr>
                <w:ilvl w:val="0"/>
                <w:numId w:val="12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探索“方言数字遗产存证”思路，使方言成果兼具学习资源、情感载体与数字文化资产属性。</w:t>
            </w:r>
          </w:p>
          <w:p w14:paraId="0E77F81D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模式创新</w:t>
            </w:r>
          </w:p>
          <w:p w14:paraId="2B7637A5">
            <w:pPr>
              <w:numPr>
                <w:ilvl w:val="0"/>
                <w:numId w:val="13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文化+科技：以数字人文方法重构传统语言保护路径，实现从“博物馆式存档”到“场景化活化”的转变。</w:t>
            </w:r>
          </w:p>
          <w:p w14:paraId="714176E0">
            <w:pPr>
              <w:numPr>
                <w:ilvl w:val="0"/>
                <w:numId w:val="13"/>
              </w:num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教育+娱乐：将学习、创作、传播与陪伴服务结合，形成可在校园与社会场域推广的轻量化应用模式。</w:t>
            </w:r>
          </w:p>
          <w:p w14:paraId="777A6994">
            <w:pPr>
              <w:spacing w:after="0" w:line="360" w:lineRule="auto"/>
              <w:ind w:firstLine="480" w:firstLineChars="200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</w:p>
        </w:tc>
      </w:tr>
      <w:tr w14:paraId="20294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C434C5">
            <w:pPr>
              <w:spacing w:after="0" w:line="360" w:lineRule="auto"/>
              <w:ind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四、项目预期成果</w:t>
            </w:r>
          </w:p>
        </w:tc>
      </w:tr>
      <w:tr w14:paraId="240FD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6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FD5F19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（一）有形成果</w:t>
            </w:r>
          </w:p>
          <w:p w14:paraId="38363014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Demo产品</w:t>
            </w:r>
          </w:p>
          <w:p w14:paraId="11DF3B9F">
            <w:pPr>
              <w:numPr>
                <w:ilvl w:val="0"/>
                <w:numId w:val="8"/>
              </w:numPr>
              <w:spacing w:after="0" w:line="360" w:lineRule="auto"/>
              <w:jc w:val="left"/>
              <w:rPr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bCs/>
                <w:color w:val="000000"/>
                <w:sz w:val="24"/>
                <w:szCs w:val="24"/>
              </w:rPr>
              <w:t>一个可运行的多模态竞赛Demo原型，能够完整展示“普通话录入-方言识别与生成-个性化音色迁移-数字人联动呈现”的核心闭环，体现低资源方言智能处理的技术难度。</w:t>
            </w:r>
          </w:p>
          <w:p w14:paraId="3BFEF9C2">
            <w:pPr>
              <w:numPr>
                <w:ilvl w:val="0"/>
                <w:numId w:val="8"/>
              </w:numPr>
              <w:spacing w:after="0" w:line="360" w:lineRule="auto"/>
              <w:jc w:val="left"/>
              <w:rPr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bCs/>
                <w:color w:val="000000"/>
                <w:sz w:val="24"/>
                <w:szCs w:val="24"/>
              </w:rPr>
              <w:t>一个可现场演示的微信小程序或轻量化交互端，支持宿舍交流、同乡会互动、校园文化展示等典型场景，突出项目的现实应用价值与传播潜力。</w:t>
            </w:r>
          </w:p>
          <w:p w14:paraId="3FC06DC1">
            <w:pPr>
              <w:numPr>
                <w:ilvl w:val="0"/>
                <w:numId w:val="8"/>
              </w:numPr>
              <w:spacing w:after="0" w:line="360" w:lineRule="auto"/>
              <w:jc w:val="left"/>
              <w:rPr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bCs/>
                <w:color w:val="000000"/>
                <w:sz w:val="24"/>
                <w:szCs w:val="24"/>
              </w:rPr>
              <w:t>一套具备可玩性与传播性的互动功能模块，包括“方言表情包大赛”“配音闯关”“方言播报”等内容，用于提升青年群体参与感、方言认同感和平台活跃度。</w:t>
            </w:r>
          </w:p>
          <w:p w14:paraId="543F5CA1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数据与技术成果</w:t>
            </w:r>
          </w:p>
          <w:p w14:paraId="1DD16C53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一套方言语料整理与知识组织成果，包括核心样本库、濒危词汇标签集、展示样例库和方言知识图谱雏形，为后续深入研究和产品迭代提供基础。</w:t>
            </w:r>
          </w:p>
          <w:p w14:paraId="06356BD8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展示材料</w:t>
            </w:r>
          </w:p>
          <w:p w14:paraId="4A770014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一套完整的项目展示材料，包括系统架构图、技术流程图、核心功能说明、演示脚本、答辩PPT、演示视频和使用说明，支撑竞赛答辩与成果传播。</w:t>
            </w:r>
          </w:p>
          <w:p w14:paraId="524AEB76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（二）无形成果</w:t>
            </w:r>
          </w:p>
          <w:p w14:paraId="1F37F2CC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项目价值</w:t>
            </w:r>
          </w:p>
          <w:p w14:paraId="406A4949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形成一套聚焦“AI+濒危方言保护+青年传播场景”的项目研究思路，验证数字人文视角下方言活化传播的可行路径。</w:t>
            </w:r>
          </w:p>
          <w:p w14:paraId="488A52CE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验证低资源方言识别、个性化语音生成、数字人驱动展示和知识增强检索的协同方案，为后续产品化与研究深化提供方法依据。</w:t>
            </w:r>
          </w:p>
          <w:p w14:paraId="7D978824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通过项目展示增强青年群体对家乡方言和地域文化的关注度、参与度与认同感，在校园传播场景中回应“方言认同危机”问题。</w:t>
            </w:r>
          </w:p>
          <w:p w14:paraId="394ECF14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团队成长</w:t>
            </w:r>
          </w:p>
          <w:p w14:paraId="1F6B11CD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培养团队成员在语料建设、模型调优、跨模态系统集成、交互设计和竞赛路演等方面的综合创新能力。</w:t>
            </w:r>
          </w:p>
          <w:p w14:paraId="6996AFA6">
            <w:pPr>
              <w:spacing w:after="0" w:line="36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（三）竞赛目标</w:t>
            </w:r>
          </w:p>
          <w:p w14:paraId="54DD6CC3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以完成高质量、强展示性、具技术深度的Demo为核心目标，满足暨南大学“AI+”应用创新大赛对创新性、应用性和完成度的综合要求。</w:t>
            </w:r>
          </w:p>
          <w:p w14:paraId="4DA25F8A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在比赛中重点呈现项目在低资源方言处理、数字人联动展示、文化传承价值和互动传播机制上的综合亮点，增强评审对项目难度与社会意义的认可。</w:t>
            </w:r>
          </w:p>
          <w:p w14:paraId="6937FDC8">
            <w:pPr>
              <w:spacing w:after="0" w:line="360" w:lineRule="auto"/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在校级竞赛基础上进一步打磨产品原型、技术叙事和成果包装，争取形成</w:t>
            </w:r>
            <w:r>
              <w:rPr>
                <w:rFonts w:hint="eastAsia"/>
                <w:b w:val="0"/>
                <w:color w:val="000000"/>
                <w:sz w:val="24"/>
                <w:szCs w:val="24"/>
              </w:rPr>
              <w:t>可迭代、可推广、具备持续发展潜力的代表性项目成果</w:t>
            </w:r>
          </w:p>
        </w:tc>
      </w:tr>
      <w:tr w14:paraId="1F9BD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4D32A0">
            <w:pPr>
              <w:widowControl/>
              <w:spacing w:after="0" w:line="360" w:lineRule="auto"/>
              <w:ind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五、申请人承诺</w:t>
            </w:r>
          </w:p>
        </w:tc>
      </w:tr>
      <w:tr w14:paraId="4694F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6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8B620A">
            <w:pPr>
              <w:pStyle w:val="5"/>
              <w:spacing w:after="0" w:line="360" w:lineRule="auto"/>
              <w:ind w:firstLine="480" w:firstLineChars="200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本人郑重承诺，本项目计划书内容真实有效，团队将诚信参赛、公平竞争，严格遵守大赛各项规则，认真开展研究工作，按时报送相关材料。所涉及的发明创造、专利技术、资源等均拥有清晰合法的知识产权或物权，未侵犯任何第三方知识产权或其他权利，如有违反，愿承担相应责任。</w:t>
            </w:r>
          </w:p>
          <w:p w14:paraId="563CF9FD">
            <w:pPr>
              <w:spacing w:after="0" w:line="360" w:lineRule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</w:p>
          <w:p w14:paraId="7C4F4F60">
            <w:pPr>
              <w:spacing w:after="0" w:line="360" w:lineRule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</w:p>
          <w:p w14:paraId="09A5085E">
            <w:pPr>
              <w:spacing w:after="0" w:line="360" w:lineRule="auto"/>
              <w:ind w:firstLine="4680" w:firstLineChars="1950"/>
              <w:jc w:val="center"/>
              <w:rPr>
                <w:rFonts w:hint="eastAsia" w:asciiTheme="minorEastAsia" w:hAnsi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项目负责人（签名）：</w:t>
            </w:r>
            <w:r>
              <w:rPr>
                <w:rFonts w:hint="eastAsia"/>
                <w:b w:val="0"/>
                <w:color w:val="000000"/>
                <w:sz w:val="24"/>
                <w:szCs w:val="24"/>
              </w:rPr>
              <w:t>黎奕阳</w:t>
            </w:r>
          </w:p>
          <w:p w14:paraId="1B3EC69B">
            <w:pPr>
              <w:spacing w:after="0" w:line="360" w:lineRule="auto"/>
              <w:ind w:firstLine="6240" w:firstLineChars="2600"/>
              <w:jc w:val="center"/>
              <w:rPr>
                <w:rFonts w:hint="eastAsia" w:asciiTheme="minorEastAsia" w:hAnsi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时间：</w:t>
            </w:r>
            <w:r>
              <w:rPr>
                <w:rFonts w:hint="eastAsia"/>
                <w:b w:val="0"/>
                <w:color w:val="000000"/>
                <w:sz w:val="24"/>
                <w:szCs w:val="24"/>
              </w:rPr>
              <w:t>2026.4.18</w:t>
            </w:r>
          </w:p>
          <w:p w14:paraId="5255F496">
            <w:pPr>
              <w:spacing w:after="0" w:line="360" w:lineRule="auto"/>
              <w:ind w:firstLine="480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</w:p>
        </w:tc>
      </w:tr>
      <w:tr w14:paraId="5BE64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836C80">
            <w:pPr>
              <w:widowControl/>
              <w:spacing w:after="0" w:line="360" w:lineRule="auto"/>
              <w:ind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</w:rPr>
              <w:t>1</w:t>
            </w:r>
          </w:p>
        </w:tc>
      </w:tr>
      <w:tr w14:paraId="6779B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6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7113EF">
            <w:pPr>
              <w:spacing w:after="0" w:line="360" w:lineRule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</w:rPr>
              <w:t>项目要体现跨学科，融合文化的特点。落地场景要垂直精准，要切中目前的社会痛点，方言消失的问题。在实际项目落地的技术实现上要做到做好与AI工具的融合，善于使用大模型的能力构建完整的产品。</w:t>
            </w:r>
          </w:p>
          <w:p w14:paraId="2C168C1F">
            <w:pPr>
              <w:spacing w:after="0" w:line="360" w:lineRule="auto"/>
              <w:ind w:left="4815" w:leftChars="1950" w:hanging="720" w:hangingChars="300"/>
              <w:jc w:val="center"/>
              <w:rPr>
                <w:b w:val="0"/>
                <w:color w:val="000000"/>
                <w:sz w:val="24"/>
                <w:szCs w:val="24"/>
              </w:rPr>
            </w:pPr>
          </w:p>
          <w:p w14:paraId="780A41FF">
            <w:pPr>
              <w:spacing w:after="0" w:line="360" w:lineRule="auto"/>
              <w:ind w:left="4815" w:leftChars="1950" w:hanging="720" w:hangingChars="300"/>
              <w:rPr>
                <w:rFonts w:hint="eastAsia" w:asciiTheme="minorEastAsia" w:hAnsi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指导教师（签名）：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4"/>
                <w:szCs w:val="24"/>
              </w:rPr>
              <w:drawing>
                <wp:inline distT="0" distB="0" distL="114300" distR="114300">
                  <wp:extent cx="1726565" cy="873125"/>
                  <wp:effectExtent l="0" t="0" r="6985" b="3175"/>
                  <wp:docPr id="1" name="图片 1" descr="4f8509b2ee01bdc7b2e640ce157a3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4f8509b2ee01bdc7b2e640ce157a331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565" cy="87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2D171">
            <w:pPr>
              <w:spacing w:after="0" w:line="360" w:lineRule="auto"/>
              <w:jc w:val="center"/>
              <w:rPr>
                <w:rFonts w:hint="eastAsia" w:asciiTheme="minorEastAsia" w:hAnsi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</w:rPr>
              <w:t xml:space="preserve">       </w:t>
            </w:r>
            <w:r>
              <w:rPr>
                <w:b w:val="0"/>
                <w:color w:val="000000"/>
                <w:sz w:val="24"/>
                <w:szCs w:val="24"/>
              </w:rPr>
              <w:t>时间：</w:t>
            </w:r>
            <w:r>
              <w:rPr>
                <w:rFonts w:hint="eastAsia"/>
                <w:b w:val="0"/>
                <w:color w:val="000000"/>
                <w:sz w:val="24"/>
                <w:szCs w:val="24"/>
              </w:rPr>
              <w:t>2026.4.18</w:t>
            </w:r>
          </w:p>
        </w:tc>
      </w:tr>
      <w:tr w14:paraId="6D7CB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213F0D">
            <w:pPr>
              <w:widowControl/>
              <w:spacing w:after="0" w:line="360" w:lineRule="auto"/>
              <w:ind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七、学院（部）意见</w:t>
            </w:r>
          </w:p>
        </w:tc>
      </w:tr>
      <w:tr w14:paraId="7A2E2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00269E">
            <w:pPr>
              <w:spacing w:after="0" w:line="360" w:lineRule="auto"/>
              <w:ind w:firstLine="4680" w:firstLineChars="1950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</w:p>
          <w:p w14:paraId="51D67169">
            <w:pPr>
              <w:spacing w:after="0" w:line="360" w:lineRule="auto"/>
              <w:ind w:firstLine="4680" w:firstLineChars="1950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</w:p>
          <w:p w14:paraId="2AC9A635">
            <w:pPr>
              <w:spacing w:after="0" w:line="360" w:lineRule="auto"/>
              <w:ind w:firstLine="4680" w:firstLineChars="1950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</w:p>
          <w:p w14:paraId="14FA09A9">
            <w:pPr>
              <w:spacing w:after="0" w:line="360" w:lineRule="auto"/>
              <w:ind w:firstLine="4680" w:firstLineChars="1950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</w:p>
          <w:p w14:paraId="57515A08">
            <w:pPr>
              <w:spacing w:after="0" w:line="360" w:lineRule="auto"/>
              <w:ind w:firstLine="5160" w:firstLineChars="2150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学院签字盖章：</w:t>
            </w:r>
          </w:p>
          <w:p w14:paraId="66F7C33D">
            <w:pPr>
              <w:spacing w:after="0" w:line="36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时间：</w:t>
            </w:r>
          </w:p>
          <w:p w14:paraId="4A09EF4C">
            <w:pPr>
              <w:widowControl/>
              <w:spacing w:after="0" w:line="360" w:lineRule="auto"/>
              <w:ind w:firstLine="480" w:firstLineChars="200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</w:rPr>
            </w:pPr>
          </w:p>
        </w:tc>
      </w:tr>
      <w:tr w14:paraId="0B685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58F97F">
            <w:pPr>
              <w:widowControl/>
              <w:spacing w:after="0" w:line="360" w:lineRule="auto"/>
              <w:ind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八、学校意见</w:t>
            </w:r>
          </w:p>
        </w:tc>
      </w:tr>
      <w:tr w14:paraId="3CC0B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6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957E37">
            <w:pPr>
              <w:spacing w:after="0" w:line="360" w:lineRule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</w:p>
          <w:p w14:paraId="2B17E22B">
            <w:pPr>
              <w:spacing w:after="0" w:line="360" w:lineRule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</w:p>
          <w:p w14:paraId="4E4C4B76">
            <w:pPr>
              <w:spacing w:after="0" w:line="36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签字盖章：</w:t>
            </w:r>
          </w:p>
          <w:p w14:paraId="5FF7BE6A">
            <w:pPr>
              <w:spacing w:after="0" w:line="360" w:lineRule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</w:p>
          <w:p w14:paraId="3E50CC76">
            <w:pPr>
              <w:spacing w:after="0" w:line="36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时间：</w:t>
            </w:r>
          </w:p>
        </w:tc>
      </w:tr>
    </w:tbl>
    <w:p w14:paraId="4741B0FE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oogle San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9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DF474F94"/>
    <w:multiLevelType w:val="singleLevel"/>
    <w:tmpl w:val="DF474F9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7EF8F03"/>
    <w:multiLevelType w:val="singleLevel"/>
    <w:tmpl w:val="F7EF8F0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7D73CE6"/>
    <w:multiLevelType w:val="multilevel"/>
    <w:tmpl w:val="17D73CE6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499A546B"/>
    <w:multiLevelType w:val="multilevel"/>
    <w:tmpl w:val="499A546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57534884"/>
    <w:multiLevelType w:val="multilevel"/>
    <w:tmpl w:val="575348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67294C82"/>
    <w:multiLevelType w:val="multilevel"/>
    <w:tmpl w:val="67294C82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6F14307C"/>
    <w:multiLevelType w:val="multilevel"/>
    <w:tmpl w:val="6F14307C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74EF009F"/>
    <w:multiLevelType w:val="singleLevel"/>
    <w:tmpl w:val="74EF009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9">
    <w:nsid w:val="77EF55DA"/>
    <w:multiLevelType w:val="multilevel"/>
    <w:tmpl w:val="77EF55D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0">
    <w:nsid w:val="7A62669E"/>
    <w:multiLevelType w:val="multilevel"/>
    <w:tmpl w:val="7A62669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1">
    <w:nsid w:val="7E222A97"/>
    <w:multiLevelType w:val="multilevel"/>
    <w:tmpl w:val="7E222A97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2">
    <w:nsid w:val="7F8910AA"/>
    <w:multiLevelType w:val="multilevel"/>
    <w:tmpl w:val="7F8910A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5"/>
  </w:num>
  <w:num w:numId="5">
    <w:abstractNumId w:val="9"/>
  </w:num>
  <w:num w:numId="6">
    <w:abstractNumId w:val="7"/>
  </w:num>
  <w:num w:numId="7">
    <w:abstractNumId w:val="6"/>
  </w:num>
  <w:num w:numId="8">
    <w:abstractNumId w:val="12"/>
  </w:num>
  <w:num w:numId="9">
    <w:abstractNumId w:val="11"/>
  </w:num>
  <w:num w:numId="10">
    <w:abstractNumId w:val="2"/>
  </w:num>
  <w:num w:numId="11">
    <w:abstractNumId w:val="3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63C"/>
    <w:rsid w:val="000B6926"/>
    <w:rsid w:val="000E25BA"/>
    <w:rsid w:val="001D4FD1"/>
    <w:rsid w:val="003F53AC"/>
    <w:rsid w:val="00467C81"/>
    <w:rsid w:val="004F48CC"/>
    <w:rsid w:val="00561616"/>
    <w:rsid w:val="0063492D"/>
    <w:rsid w:val="00673C03"/>
    <w:rsid w:val="00770F61"/>
    <w:rsid w:val="00785EFF"/>
    <w:rsid w:val="007A3507"/>
    <w:rsid w:val="007F0308"/>
    <w:rsid w:val="00897FF5"/>
    <w:rsid w:val="008B7849"/>
    <w:rsid w:val="008F4B03"/>
    <w:rsid w:val="009D19CF"/>
    <w:rsid w:val="00A53587"/>
    <w:rsid w:val="00A8552C"/>
    <w:rsid w:val="00AE4637"/>
    <w:rsid w:val="00B50820"/>
    <w:rsid w:val="00B81B5F"/>
    <w:rsid w:val="00BB744D"/>
    <w:rsid w:val="00C3102F"/>
    <w:rsid w:val="00CE5EE6"/>
    <w:rsid w:val="00D63F56"/>
    <w:rsid w:val="00D74CEF"/>
    <w:rsid w:val="00DF615A"/>
    <w:rsid w:val="00E071B3"/>
    <w:rsid w:val="00E4615E"/>
    <w:rsid w:val="00EA0105"/>
    <w:rsid w:val="00ED763C"/>
    <w:rsid w:val="00F72924"/>
    <w:rsid w:val="07F8758F"/>
    <w:rsid w:val="0D7A12B9"/>
    <w:rsid w:val="0FE6090F"/>
    <w:rsid w:val="1120019C"/>
    <w:rsid w:val="14A30A82"/>
    <w:rsid w:val="18012741"/>
    <w:rsid w:val="1E1665EA"/>
    <w:rsid w:val="20466C8C"/>
    <w:rsid w:val="20895274"/>
    <w:rsid w:val="21C9106E"/>
    <w:rsid w:val="25C84E15"/>
    <w:rsid w:val="271D58FA"/>
    <w:rsid w:val="2B0D6AA1"/>
    <w:rsid w:val="39F2758E"/>
    <w:rsid w:val="3B6549D7"/>
    <w:rsid w:val="3F945B64"/>
    <w:rsid w:val="41F56196"/>
    <w:rsid w:val="5A865A62"/>
    <w:rsid w:val="5C6934F0"/>
    <w:rsid w:val="5CF55B90"/>
    <w:rsid w:val="5E510926"/>
    <w:rsid w:val="63A5741A"/>
    <w:rsid w:val="67A55E99"/>
    <w:rsid w:val="6D8B4BF8"/>
    <w:rsid w:val="71BFFBC7"/>
    <w:rsid w:val="73AD5CF9"/>
    <w:rsid w:val="73FF629A"/>
    <w:rsid w:val="7B817F6A"/>
    <w:rsid w:val="7C6D7232"/>
    <w:rsid w:val="7CDC13FD"/>
    <w:rsid w:val="7EB50B00"/>
    <w:rsid w:val="7EBC0396"/>
    <w:rsid w:val="ED7E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  <o:r id="V:Rule5" type="connector" idref="#_x0000_s1030"/>
        <o:r id="V:Rule6" type="connector" idref="#_x0000_s1031"/>
        <o:r id="V:Rule7" type="connector" idref="#_x0000_s1032"/>
        <o:r id="V:Rule8" type="connector" idref="#_x0000_s1033"/>
        <o:r id="V:Rule9" type="connector" idref="#_x0000_s1034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2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8"/>
    <w:link w:val="3"/>
    <w:qFormat/>
    <w:uiPriority w:val="0"/>
    <w:rPr>
      <w:kern w:val="2"/>
      <w:sz w:val="18"/>
      <w:szCs w:val="18"/>
    </w:rPr>
  </w:style>
  <w:style w:type="character" w:customStyle="1" w:styleId="11">
    <w:name w:val="批注框文本 字符"/>
    <w:basedOn w:val="8"/>
    <w:link w:val="2"/>
    <w:qFormat/>
    <w:uiPriority w:val="0"/>
    <w:rPr>
      <w:kern w:val="2"/>
      <w:sz w:val="18"/>
      <w:szCs w:val="18"/>
    </w:rPr>
  </w:style>
  <w:style w:type="table" w:customStyle="1" w:styleId="12">
    <w:name w:val="_Style 10"/>
    <w:basedOn w:val="13"/>
    <w:uiPriority w:val="0"/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1"/>
    <w:basedOn w:val="13"/>
    <w:uiPriority w:val="0"/>
  </w:style>
  <w:style w:type="table" w:customStyle="1" w:styleId="15">
    <w:name w:val="_Style 13"/>
    <w:basedOn w:val="13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6492</Words>
  <Characters>6976</Characters>
  <Lines>302</Lines>
  <Paragraphs>291</Paragraphs>
  <TotalTime>20</TotalTime>
  <ScaleCrop>false</ScaleCrop>
  <LinksUpToDate>false</LinksUpToDate>
  <CharactersWithSpaces>7157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2026-04-19T02:45:00Z</dcterms:created>
  <dc:creator>lenovo</dc:creator>
  <cp:lastModifiedBy>黎奕阳</cp:lastModifiedBy>
  <cp:lastPrinted>2025-03-07T18:08:00Z</cp:lastPrinted>
  <dcterms:modified xsi:type="dcterms:W3CDTF">2026-04-19T13:50:07Z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eyJoZGlkIjoiNGI2YmIwY2E3MjE4MjdhMzQ2MTQ5MDY3YTA4YzllNzQiLCJ1c2VySWQiOiI1NDg2ODgwMTAifQ==</vt:lpwstr>
  </property>
  <property fmtid="{D5CDD505-2E9C-101B-9397-08002B2CF9AE}" pid="4" name="ICV">
    <vt:lpwstr>1DF40ED7A714DDBEF8C8E469C03A1B39_43</vt:lpwstr>
  </property>
</Properties>
</file>