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Styl CSS witryny internetowej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A"/>
        </w:rPr>
      </w:pPr>
      <w:r>
        <w:rPr>
          <w:rFonts w:ascii="ArialMT" w:hAnsi="ArialMT" w:cs="ArialMT"/>
          <w:color w:val="00000A"/>
        </w:rPr>
        <w:t xml:space="preserve">Styl CSS zdefiniowany jest w całości w zewnętrznym pliku o </w:t>
      </w:r>
      <w:r>
        <w:rPr>
          <w:rFonts w:ascii="Arial" w:hAnsi="Arial" w:cs="Arial"/>
          <w:color w:val="00000A"/>
        </w:rPr>
        <w:t xml:space="preserve">nazwie </w:t>
      </w:r>
      <w:r>
        <w:rPr>
          <w:rFonts w:ascii="Arial" w:hAnsi="Arial" w:cs="Arial"/>
          <w:i/>
          <w:iCs/>
          <w:color w:val="00000A"/>
        </w:rPr>
        <w:t>styl.css</w:t>
      </w:r>
      <w:r>
        <w:rPr>
          <w:rFonts w:ascii="Arial" w:hAnsi="Arial" w:cs="Arial"/>
          <w:color w:val="00000A"/>
        </w:rPr>
        <w:t>. Cechy formatowania CSS,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A"/>
        </w:rPr>
      </w:pPr>
      <w:r>
        <w:rPr>
          <w:rFonts w:ascii="ArialMT" w:hAnsi="ArialMT" w:cs="ArialMT"/>
          <w:color w:val="00000A"/>
        </w:rPr>
        <w:t>działające na stronie: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>
        <w:rPr>
          <w:rFonts w:ascii="ArialMT" w:hAnsi="ArialMT" w:cs="ArialMT"/>
          <w:color w:val="000000"/>
        </w:rPr>
        <w:t xml:space="preserve">Domyślnie dla wszystkich selektorów: krój czcionki Century </w:t>
      </w:r>
      <w:proofErr w:type="spellStart"/>
      <w:r>
        <w:rPr>
          <w:rFonts w:ascii="ArialMT" w:hAnsi="ArialMT" w:cs="ArialMT"/>
          <w:color w:val="000000"/>
        </w:rPr>
        <w:t>Gothic</w:t>
      </w:r>
      <w:proofErr w:type="spellEnd"/>
      <w:r>
        <w:rPr>
          <w:rFonts w:ascii="ArialMT" w:hAnsi="ArialMT" w:cs="ArialMT"/>
          <w:color w:val="000000"/>
        </w:rPr>
        <w:t>, w przypadku braku Verdana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>
        <w:rPr>
          <w:rFonts w:ascii="ArialMT" w:hAnsi="ArialMT" w:cs="ArialMT"/>
          <w:color w:val="000000"/>
        </w:rPr>
        <w:t>Dla selektora ciała strony: kolor tła #F0EAE2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 w:rsidRPr="004875F4">
        <w:rPr>
          <w:rFonts w:ascii="SymbolMT" w:hAnsi="SymbolMT" w:cs="SymbolMT"/>
          <w:b/>
          <w:color w:val="000000"/>
        </w:rPr>
        <w:t xml:space="preserve">− </w:t>
      </w:r>
      <w:r w:rsidRPr="004875F4">
        <w:rPr>
          <w:rFonts w:ascii="ArialMT" w:hAnsi="ArialMT" w:cs="ArialMT"/>
          <w:b/>
          <w:color w:val="000000"/>
        </w:rPr>
        <w:t>Dla bloku nagłówkowego i stopki:</w:t>
      </w:r>
      <w:r>
        <w:rPr>
          <w:rFonts w:ascii="ArialMT" w:hAnsi="ArialMT" w:cs="ArialMT"/>
          <w:color w:val="000000"/>
        </w:rPr>
        <w:t xml:space="preserve"> tło, które stanowi obraz </w:t>
      </w:r>
      <w:r>
        <w:rPr>
          <w:rFonts w:ascii="Arial" w:hAnsi="Arial" w:cs="Arial"/>
          <w:i/>
          <w:iCs/>
          <w:color w:val="000000"/>
        </w:rPr>
        <w:t>cegla.jpg</w:t>
      </w:r>
      <w:r>
        <w:rPr>
          <w:rFonts w:ascii="ArialMT" w:hAnsi="ArialMT" w:cs="ArialMT"/>
          <w:color w:val="000000"/>
        </w:rPr>
        <w:t xml:space="preserve">, biały kolor czcionki, wysokość 60 </w:t>
      </w:r>
      <w:proofErr w:type="spellStart"/>
      <w:r>
        <w:rPr>
          <w:rFonts w:ascii="Arial" w:hAnsi="Arial" w:cs="Arial"/>
          <w:color w:val="000000"/>
        </w:rPr>
        <w:t>px</w:t>
      </w:r>
      <w:proofErr w:type="spellEnd"/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MT" w:hAnsi="ArialMT" w:cs="ArialMT"/>
          <w:color w:val="000000"/>
        </w:rPr>
        <w:t>wyrównanie tekstu do środka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 w:rsidRPr="004875F4">
        <w:rPr>
          <w:rFonts w:ascii="SymbolMT" w:hAnsi="SymbolMT" w:cs="SymbolMT"/>
          <w:b/>
          <w:color w:val="000000"/>
        </w:rPr>
        <w:t xml:space="preserve">− </w:t>
      </w:r>
      <w:r w:rsidRPr="004875F4">
        <w:rPr>
          <w:rFonts w:ascii="ArialMT" w:hAnsi="ArialMT" w:cs="ArialMT"/>
          <w:b/>
          <w:color w:val="000000"/>
        </w:rPr>
        <w:t>Dla bloku nawigacyjnego:</w:t>
      </w:r>
      <w:r>
        <w:rPr>
          <w:rFonts w:ascii="ArialMT" w:hAnsi="ArialMT" w:cs="ArialMT"/>
          <w:color w:val="000000"/>
        </w:rPr>
        <w:t xml:space="preserve"> kolor tła #824555, szerokość 80%, wys</w:t>
      </w:r>
      <w:bookmarkStart w:id="0" w:name="_GoBack"/>
      <w:bookmarkEnd w:id="0"/>
      <w:r>
        <w:rPr>
          <w:rFonts w:ascii="ArialMT" w:hAnsi="ArialMT" w:cs="ArialMT"/>
          <w:color w:val="000000"/>
        </w:rPr>
        <w:t xml:space="preserve">okość 60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 w:rsidRPr="004875F4">
        <w:rPr>
          <w:rFonts w:ascii="SymbolMT" w:hAnsi="SymbolMT" w:cs="SymbolMT"/>
          <w:b/>
          <w:color w:val="000000"/>
        </w:rPr>
        <w:t xml:space="preserve">− </w:t>
      </w:r>
      <w:r w:rsidRPr="004875F4">
        <w:rPr>
          <w:rFonts w:ascii="ArialMT" w:hAnsi="ArialMT" w:cs="ArialMT"/>
          <w:b/>
          <w:color w:val="000000"/>
        </w:rPr>
        <w:t>Dla bloku bocznego</w:t>
      </w:r>
      <w:r>
        <w:rPr>
          <w:rFonts w:ascii="ArialMT" w:hAnsi="ArialMT" w:cs="ArialMT"/>
          <w:color w:val="000000"/>
        </w:rPr>
        <w:t xml:space="preserve">: szerokość 20%, wysokość 560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>, wyrównanie tekstu do prawej strony,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Arial" w:hAnsi="Arial" w:cs="Arial"/>
          <w:color w:val="000000"/>
        </w:rPr>
        <w:t xml:space="preserve">w </w:t>
      </w:r>
      <w:r>
        <w:rPr>
          <w:rFonts w:ascii="ArialMT" w:hAnsi="ArialMT" w:cs="ArialMT"/>
          <w:color w:val="000000"/>
        </w:rPr>
        <w:t>przypadku przepełnienia bloku zawartość poza blokiem jest ukryta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>
        <w:rPr>
          <w:rFonts w:ascii="SymbolMT" w:hAnsi="SymbolMT" w:cs="SymbolMT"/>
          <w:color w:val="000000"/>
        </w:rPr>
        <w:t xml:space="preserve">− </w:t>
      </w:r>
      <w:r>
        <w:rPr>
          <w:rFonts w:ascii="ArialMT" w:hAnsi="ArialMT" w:cs="ArialMT"/>
          <w:color w:val="000000"/>
        </w:rPr>
        <w:t>Jedynie dla obrazów w bloku bocznym: szerokość 100%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</w:rPr>
      </w:pPr>
      <w:r w:rsidRPr="004875F4">
        <w:rPr>
          <w:rFonts w:ascii="SymbolMT" w:hAnsi="SymbolMT" w:cs="SymbolMT"/>
          <w:b/>
          <w:color w:val="000000"/>
        </w:rPr>
        <w:t xml:space="preserve">− </w:t>
      </w:r>
      <w:r w:rsidRPr="004875F4">
        <w:rPr>
          <w:rFonts w:ascii="ArialMT" w:hAnsi="ArialMT" w:cs="ArialMT"/>
          <w:b/>
          <w:color w:val="000000"/>
        </w:rPr>
        <w:t>Dla obu sekcji:</w:t>
      </w:r>
      <w:r>
        <w:rPr>
          <w:rFonts w:ascii="ArialMT" w:hAnsi="ArialMT" w:cs="ArialMT"/>
          <w:color w:val="000000"/>
        </w:rPr>
        <w:t xml:space="preserve"> szerokość 40%, wysokość 500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>, paski przewijania tylko w przypadku przepełnienia</w:t>
      </w:r>
      <w:r>
        <w:rPr>
          <w:rFonts w:ascii="ArialMT" w:hAnsi="ArialMT" w:cs="ArialMT"/>
          <w:color w:val="000000"/>
        </w:rPr>
        <w:t xml:space="preserve"> </w:t>
      </w:r>
      <w:r>
        <w:rPr>
          <w:rFonts w:ascii="Arial" w:hAnsi="Arial" w:cs="Arial"/>
          <w:color w:val="000000"/>
        </w:rPr>
        <w:t>bloku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color w:val="000000"/>
        </w:rPr>
      </w:pPr>
      <w:r w:rsidRPr="004875F4">
        <w:rPr>
          <w:rFonts w:ascii="SymbolMT" w:hAnsi="SymbolMT" w:cs="SymbolMT"/>
          <w:b/>
          <w:color w:val="000000"/>
        </w:rPr>
        <w:t xml:space="preserve">− </w:t>
      </w:r>
      <w:r w:rsidRPr="004875F4">
        <w:rPr>
          <w:rFonts w:ascii="ArialMT" w:hAnsi="ArialMT" w:cs="ArialMT"/>
          <w:b/>
          <w:color w:val="000000"/>
        </w:rPr>
        <w:t>Dla selektora nagłówka drugiego stopnia</w:t>
      </w:r>
      <w:r>
        <w:rPr>
          <w:rFonts w:ascii="ArialMT" w:hAnsi="ArialMT" w:cs="ArialMT"/>
          <w:color w:val="000000"/>
        </w:rPr>
        <w:t>: wyrównanie tekstu do środka</w:t>
      </w:r>
    </w:p>
    <w:p w:rsidR="004875F4" w:rsidRDefault="004875F4" w:rsidP="004875F4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</w:rPr>
      </w:pPr>
      <w:r w:rsidRPr="004875F4">
        <w:rPr>
          <w:rFonts w:ascii="SymbolMT" w:hAnsi="SymbolMT" w:cs="SymbolMT"/>
          <w:b/>
          <w:color w:val="000000"/>
        </w:rPr>
        <w:t xml:space="preserve">− </w:t>
      </w:r>
      <w:r w:rsidRPr="004875F4">
        <w:rPr>
          <w:rFonts w:ascii="ArialMT" w:hAnsi="ArialMT" w:cs="ArialMT"/>
          <w:b/>
          <w:color w:val="000000"/>
        </w:rPr>
        <w:t>Dla selektora odnośnika:</w:t>
      </w:r>
      <w:r>
        <w:rPr>
          <w:rFonts w:ascii="ArialMT" w:hAnsi="ArialMT" w:cs="ArialMT"/>
          <w:color w:val="000000"/>
        </w:rPr>
        <w:t xml:space="preserve"> kolor tekstu #F0EAE2, tylko lewy margines wewnętrzny 100 </w:t>
      </w:r>
      <w:proofErr w:type="spellStart"/>
      <w:r>
        <w:rPr>
          <w:rFonts w:ascii="ArialMT" w:hAnsi="ArialMT" w:cs="ArialMT"/>
          <w:color w:val="000000"/>
        </w:rPr>
        <w:t>px</w:t>
      </w:r>
      <w:proofErr w:type="spellEnd"/>
      <w:r>
        <w:rPr>
          <w:rFonts w:ascii="ArialMT" w:hAnsi="ArialMT" w:cs="ArialMT"/>
          <w:color w:val="000000"/>
        </w:rPr>
        <w:t>, rozmiar</w:t>
      </w:r>
      <w:r>
        <w:rPr>
          <w:rFonts w:ascii="ArialMT" w:hAnsi="ArialMT" w:cs="ArialMT"/>
          <w:color w:val="000000"/>
        </w:rPr>
        <w:t xml:space="preserve"> </w:t>
      </w:r>
      <w:r>
        <w:rPr>
          <w:rFonts w:ascii="Arial" w:hAnsi="Arial" w:cs="Arial"/>
          <w:color w:val="000000"/>
        </w:rPr>
        <w:t>czcionki 180%</w:t>
      </w:r>
    </w:p>
    <w:p w:rsidR="00204D87" w:rsidRPr="004875F4" w:rsidRDefault="004875F4" w:rsidP="004875F4">
      <w:pPr>
        <w:spacing w:line="360" w:lineRule="auto"/>
        <w:rPr>
          <w:b/>
        </w:rPr>
      </w:pPr>
      <w:r>
        <w:rPr>
          <w:rFonts w:ascii="SymbolMT" w:hAnsi="SymbolMT" w:cs="SymbolMT"/>
          <w:color w:val="000000"/>
        </w:rPr>
        <w:t xml:space="preserve">− </w:t>
      </w:r>
      <w:r>
        <w:rPr>
          <w:rFonts w:ascii="ArialMT" w:hAnsi="ArialMT" w:cs="ArialMT"/>
          <w:color w:val="000000"/>
        </w:rPr>
        <w:t>Gdy kursor znajdzie się na odnośniku, jego kolor czcionki zmienia się na biały</w:t>
      </w:r>
    </w:p>
    <w:sectPr w:rsidR="00204D87" w:rsidRPr="004875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Symbo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5F4"/>
    <w:rsid w:val="00204D87"/>
    <w:rsid w:val="0048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CE059"/>
  <w15:chartTrackingRefBased/>
  <w15:docId w15:val="{40E08F88-1C32-4A34-8755-BED5FB33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1</cp:revision>
  <dcterms:created xsi:type="dcterms:W3CDTF">2025-10-01T11:19:00Z</dcterms:created>
  <dcterms:modified xsi:type="dcterms:W3CDTF">2025-10-01T11:21:00Z</dcterms:modified>
</cp:coreProperties>
</file>