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b/>
          <w:bCs/>
          <w:color w:val="1E40AF"/>
          <w:sz w:val="72"/>
          <w:szCs w:val="72"/>
        </w:rPr>
        <w:t xml:space="preserve">GMAO</w:t>
      </w:r>
      <w:r>
        <w:rPr>
          <w:b/>
          <w:bCs/>
          <w:color w:val="6366F1"/>
          <w:sz w:val="72"/>
          <w:szCs w:val="72"/>
        </w:rPr>
        <w:t xml:space="preserve"> Enterprise</w:t>
      </w:r>
    </w:p>
    <w:p>
      <w:pPr>
        <w:spacing w:before="200"/>
        <w:jc w:val="center"/>
      </w:pPr>
      <w:r>
        <w:rPr>
          <w:color w:val="6B7280"/>
          <w:sz w:val="36"/>
          <w:szCs w:val="36"/>
        </w:rPr>
        <w:t xml:space="preserve">Rapport d'Architecture et d'Audit Qualite</w:t>
      </w:r>
    </w:p>
    <w:p>
      <w:pPr>
        <w:spacing w:before="800"/>
      </w:pPr>
    </w:p>
    <w:p>
      <w:pPr>
        <w:jc w:val="center"/>
      </w:pPr>
      <w:r>
        <w:rPr>
          <w:color w:val="6B7280"/>
          <w:sz w:val="26"/>
          <w:szCs w:val="26"/>
        </w:rPr>
        <w:t xml:space="preserve">Gestion de Maintenance Assistee par Ordinateur</w:t>
      </w:r>
    </w:p>
    <w:p>
      <w:pPr>
        <w:spacing w:before="100"/>
        <w:jc w:val="center"/>
      </w:pPr>
      <w:r>
        <w:rPr>
          <w:color w:val="9CA3AF"/>
          <w:sz w:val="24"/>
          <w:szCs w:val="24"/>
        </w:rPr>
        <w:t xml:space="preserve">Version 1.0 - Juin 2026</w:t>
      </w:r>
    </w:p>
    <w:p>
      <w:pPr>
        <w:spacing w:before="2000"/>
      </w:pPr>
    </w:p>
    <w:p>
      <w:pPr>
        <w:jc w:val="center"/>
      </w:pPr>
      <w:r>
        <w:rPr>
          <w:i/>
          <w:iCs/>
          <w:color w:val="D1D5DB"/>
          <w:sz w:val="20"/>
          <w:szCs w:val="20"/>
        </w:rPr>
        <w:t xml:space="preserve">Document confidentiel - GMAO Enterprise</w:t>
      </w:r>
    </w:p>
    <w:p>
      <w:pPr>
        <w:sectPr>
          <w:pgSz w:w="11906" w:h="16838" w:orient="portrait"/>
          <w:pgMar w:top="1440" w:right="1440" w:bottom="1440" w:left="1440" w:header="708" w:footer="708" w:gutter="0"/>
          <w:pgNumType/>
          <w:docGrid w:linePitch="360"/>
        </w:sectPr>
      </w:pPr>
    </w:p>
    <w:p>
      <w:pPr>
        <w:spacing w:before="600"/>
      </w:pPr>
    </w:p>
    <w:p>
      <w:pPr>
        <w:pBdr>
          <w:bottom w:val="single" w:color="6366F1" w:sz="6" w:space="8"/>
        </w:pBdr>
        <w:spacing w:after="200" w:before="400"/>
      </w:pPr>
      <w:r>
        <w:rPr>
          <w:b/>
          <w:bCs/>
          <w:color w:val="1E40AF"/>
          <w:sz w:val="28"/>
          <w:szCs w:val="28"/>
        </w:rPr>
        <w:t xml:space="preserve">Table des matieres</w:t>
      </w:r>
    </w:p>
    <w:p>
      <w:pPr>
        <w:spacing w:after="60" w:before="60" w:line="276"/>
      </w:pPr>
      <w:r>
        <w:rPr>
          <w:b/>
          <w:bCs/>
          <w:color w:val="1F2937"/>
          <w:sz w:val="22"/>
          <w:szCs w:val="22"/>
        </w:rPr>
        <w:t xml:space="preserve">1. Architecture technique</w:t>
      </w:r>
    </w:p>
    <w:p>
      <w:pPr>
        <w:spacing w:after="60" w:before="60" w:line="276"/>
      </w:pPr>
      <w:r>
        <w:rPr>
          <w:b w:val="false"/>
          <w:bCs w:val="false"/>
          <w:color w:val="1F2937"/>
          <w:sz w:val="22"/>
          <w:szCs w:val="22"/>
        </w:rPr>
        <w:t xml:space="preserve">2. Structure du projet</w:t>
      </w:r>
    </w:p>
    <w:p>
      <w:pPr>
        <w:spacing w:after="60" w:before="60" w:line="276"/>
      </w:pPr>
      <w:r>
        <w:rPr>
          <w:b w:val="false"/>
          <w:bCs w:val="false"/>
          <w:color w:val="1F2937"/>
          <w:sz w:val="22"/>
          <w:szCs w:val="22"/>
        </w:rPr>
        <w:t xml:space="preserve">3. Authentification et securite</w:t>
      </w:r>
    </w:p>
    <w:p>
      <w:pPr>
        <w:spacing w:after="60" w:before="60" w:line="276"/>
      </w:pPr>
      <w:r>
        <w:rPr>
          <w:b w:val="false"/>
          <w:bCs w:val="false"/>
          <w:color w:val="1F2937"/>
          <w:sz w:val="22"/>
          <w:szCs w:val="22"/>
        </w:rPr>
        <w:t xml:space="preserve">4. Gestion des permissions</w:t>
      </w:r>
    </w:p>
    <w:p>
      <w:pPr>
        <w:spacing w:after="60" w:before="60" w:line="276"/>
      </w:pPr>
      <w:r>
        <w:rPr>
          <w:b w:val="false"/>
          <w:bCs w:val="false"/>
          <w:color w:val="1F2937"/>
          <w:sz w:val="22"/>
          <w:szCs w:val="22"/>
        </w:rPr>
        <w:t xml:space="preserve">5. Modules fonctionnels</w:t>
      </w:r>
    </w:p>
    <w:p>
      <w:pPr>
        <w:spacing w:after="60" w:before="60" w:line="276"/>
      </w:pPr>
      <w:r>
        <w:rPr>
          <w:b w:val="false"/>
          <w:bCs w:val="false"/>
          <w:color w:val="1F2937"/>
          <w:sz w:val="22"/>
          <w:szCs w:val="22"/>
        </w:rPr>
        <w:t xml:space="preserve">6. Persistance des donnees</w:t>
      </w:r>
    </w:p>
    <w:p>
      <w:pPr>
        <w:spacing w:after="60" w:before="60" w:line="276"/>
      </w:pPr>
      <w:r>
        <w:rPr>
          <w:b w:val="false"/>
          <w:bCs w:val="false"/>
          <w:color w:val="1F2937"/>
          <w:sz w:val="22"/>
          <w:szCs w:val="22"/>
        </w:rPr>
        <w:t xml:space="preserve">7. Tableaux de bord par role</w:t>
      </w:r>
    </w:p>
    <w:p>
      <w:pPr>
        <w:spacing w:after="60" w:before="60" w:line="276"/>
      </w:pPr>
      <w:r>
        <w:rPr>
          <w:b w:val="false"/>
          <w:bCs w:val="false"/>
          <w:color w:val="1F2937"/>
          <w:sz w:val="22"/>
          <w:szCs w:val="22"/>
        </w:rPr>
        <w:t xml:space="preserve">8. Indicateurs KPI</w:t>
      </w:r>
    </w:p>
    <w:p>
      <w:pPr>
        <w:spacing w:after="60" w:before="60" w:line="276"/>
      </w:pPr>
      <w:r>
        <w:rPr>
          <w:b w:val="false"/>
          <w:bCs w:val="false"/>
          <w:color w:val="1F2937"/>
          <w:sz w:val="22"/>
          <w:szCs w:val="22"/>
        </w:rPr>
        <w:t xml:space="preserve">9. Tests de qualite et audit</w:t>
      </w:r>
    </w:p>
    <w:p>
      <w:pPr>
        <w:spacing w:after="60" w:before="60" w:line="276"/>
      </w:pPr>
      <w:r>
        <w:rPr>
          <w:b w:val="false"/>
          <w:bCs w:val="false"/>
          <w:color w:val="1F2937"/>
          <w:sz w:val="22"/>
          <w:szCs w:val="22"/>
        </w:rPr>
        <w:t xml:space="preserve">10. Workflow developpement</w:t>
      </w:r>
    </w:p>
    <w:p>
      <w:pPr>
        <w:sectPr>
          <w:pgSz w:w="11906" w:h="16838" w:orient="portrait"/>
          <w:pgMar w:top="1440" w:right="1440" w:bottom="1440" w:left="1440" w:header="708" w:footer="708" w:gutter="0"/>
          <w:pgNumType/>
          <w:docGrid w:linePitch="360"/>
        </w:sectPr>
      </w:pPr>
    </w:p>
    <w:p>
      <w:pPr>
        <w:pBdr>
          <w:bottom w:val="single" w:color="6366F1" w:sz="6" w:space="8"/>
        </w:pBdr>
        <w:spacing w:after="200" w:before="400"/>
      </w:pPr>
      <w:r>
        <w:rPr>
          <w:b/>
          <w:bCs/>
          <w:color w:val="1E40AF"/>
          <w:sz w:val="28"/>
          <w:szCs w:val="28"/>
        </w:rPr>
        <w:t xml:space="preserve">1. Architecture technique</w:t>
      </w:r>
    </w:p>
    <w:p>
      <w:pPr>
        <w:spacing w:after="60" w:before="60" w:line="276"/>
      </w:pPr>
      <w:r>
        <w:rPr>
          <w:color w:val="1F2937"/>
          <w:sz w:val="22"/>
          <w:szCs w:val="22"/>
        </w:rPr>
        <w:t xml:space="preserve">L'application GMAO Enterprise est construite sur une architecture frontale 100% React, sans backend, utilisant le localStorage du navigateur comme unique couche de persistence. Ce choix permet un deploiement immediat sur tout hebergement statique (Netlify, Vercel, GitHub Pages) sans infrastructure serveur.</w:t>
      </w:r>
    </w:p>
    <w:p>
      <w:pPr>
        <w:spacing w:after="150" w:before="300"/>
      </w:pPr>
      <w:r>
        <w:rPr>
          <w:b/>
          <w:bCs/>
          <w:color w:val="1F2937"/>
          <w:sz w:val="24"/>
          <w:szCs w:val="24"/>
        </w:rPr>
        <w:t xml:space="preserve">1.1 Stack technologique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1E40AF"/>
          </w:tcPr>
          <w:p>
            <w:r>
              <w:rPr>
                <w:b/>
                <w:bCs/>
                <w:color w:val="FFFFFF"/>
                <w:sz w:val="20"/>
                <w:szCs w:val="20"/>
              </w:rPr>
              <w:t xml:space="preserve">Technologie</w:t>
            </w:r>
          </w:p>
        </w:tc>
        <w:tc>
          <w:tcPr>
            <w:tcW w:type="dxa" w:w="2000"/>
            <w:shd w:fill="1E40AF"/>
          </w:tcPr>
          <w:p>
            <w:r>
              <w:rPr>
                <w:b/>
                <w:bCs/>
                <w:color w:val="FFFFFF"/>
                <w:sz w:val="20"/>
                <w:szCs w:val="20"/>
              </w:rPr>
              <w:t xml:space="preserve">Version</w:t>
            </w:r>
          </w:p>
        </w:tc>
        <w:tc>
          <w:tcPr>
            <w:tcW w:type="dxa" w:w="2000"/>
            <w:shd w:fill="1E40AF"/>
          </w:tcPr>
          <w:p>
            <w:r>
              <w:rPr>
                <w:b/>
                <w:bCs/>
                <w:color w:val="FFFFFF"/>
                <w:sz w:val="20"/>
                <w:szCs w:val="20"/>
              </w:rPr>
              <w:t xml:space="preserve">Utilisation</w:t>
            </w:r>
          </w:p>
        </w:tc>
      </w:tr>
      <w:tr>
        <w:tc>
          <w:tcPr>
            <w:tcW w:type="dxa" w:w="2000"/>
            <w:shd w:fill="F3F4F6"/>
          </w:tcPr>
          <w:p>
            <w:r>
              <w:rPr>
                <w:color w:val="1F2937"/>
                <w:sz w:val="20"/>
                <w:szCs w:val="20"/>
              </w:rPr>
              <w:t xml:space="preserve">React</w:t>
            </w:r>
          </w:p>
        </w:tc>
        <w:tc>
          <w:tcPr>
            <w:tcW w:type="dxa" w:w="2000"/>
            <w:shd w:fill="F3F4F6"/>
          </w:tcPr>
          <w:p>
            <w:r>
              <w:rPr>
                <w:color w:val="1F2937"/>
                <w:sz w:val="20"/>
                <w:szCs w:val="20"/>
              </w:rPr>
              <w:t xml:space="preserve">18.3</w:t>
            </w:r>
          </w:p>
        </w:tc>
        <w:tc>
          <w:tcPr>
            <w:tcW w:type="dxa" w:w="2000"/>
            <w:shd w:fill="F3F4F6"/>
          </w:tcPr>
          <w:p>
            <w:r>
              <w:rPr>
                <w:color w:val="1F2937"/>
                <w:sz w:val="20"/>
                <w:szCs w:val="20"/>
              </w:rPr>
              <w:t xml:space="preserve">Framework UI, hooks, contexte</w:t>
            </w:r>
          </w:p>
        </w:tc>
      </w:tr>
      <w:tr>
        <w:tc>
          <w:tcPr>
            <w:tcW w:type="dxa" w:w="2000"/>
          </w:tcPr>
          <w:p>
            <w:r>
              <w:rPr>
                <w:color w:val="1F2937"/>
                <w:sz w:val="20"/>
                <w:szCs w:val="20"/>
              </w:rPr>
              <w:t xml:space="preserve">Vite</w:t>
            </w:r>
          </w:p>
        </w:tc>
        <w:tc>
          <w:tcPr>
            <w:tcW w:type="dxa" w:w="2000"/>
          </w:tcPr>
          <w:p>
            <w:r>
              <w:rPr>
                <w:color w:val="1F2937"/>
                <w:sz w:val="20"/>
                <w:szCs w:val="20"/>
              </w:rPr>
              <w:t xml:space="preserve">6.x</w:t>
            </w:r>
          </w:p>
        </w:tc>
        <w:tc>
          <w:tcPr>
            <w:tcW w:type="dxa" w:w="2000"/>
          </w:tcPr>
          <w:p>
            <w:r>
              <w:rPr>
                <w:color w:val="1F2937"/>
                <w:sz w:val="20"/>
                <w:szCs w:val="20"/>
              </w:rPr>
              <w:t xml:space="preserve">Bundler et serveur de developpement</w:t>
            </w:r>
          </w:p>
        </w:tc>
      </w:tr>
      <w:tr>
        <w:tc>
          <w:tcPr>
            <w:tcW w:type="dxa" w:w="2000"/>
            <w:shd w:fill="F3F4F6"/>
          </w:tcPr>
          <w:p>
            <w:r>
              <w:rPr>
                <w:color w:val="1F2937"/>
                <w:sz w:val="20"/>
                <w:szCs w:val="20"/>
              </w:rPr>
              <w:t xml:space="preserve">Tailwind CSS</w:t>
            </w:r>
          </w:p>
        </w:tc>
        <w:tc>
          <w:tcPr>
            <w:tcW w:type="dxa" w:w="2000"/>
            <w:shd w:fill="F3F4F6"/>
          </w:tcPr>
          <w:p>
            <w:r>
              <w:rPr>
                <w:color w:val="1F2937"/>
                <w:sz w:val="20"/>
                <w:szCs w:val="20"/>
              </w:rPr>
              <w:t xml:space="preserve">3.4</w:t>
            </w:r>
          </w:p>
        </w:tc>
        <w:tc>
          <w:tcPr>
            <w:tcW w:type="dxa" w:w="2000"/>
            <w:shd w:fill="F3F4F6"/>
          </w:tcPr>
          <w:p>
            <w:r>
              <w:rPr>
                <w:color w:val="1F2937"/>
                <w:sz w:val="20"/>
                <w:szCs w:val="20"/>
              </w:rPr>
              <w:t xml:space="preserve">Styling utilitaire, theming</w:t>
            </w:r>
          </w:p>
        </w:tc>
      </w:tr>
      <w:tr>
        <w:tc>
          <w:tcPr>
            <w:tcW w:type="dxa" w:w="2000"/>
          </w:tcPr>
          <w:p>
            <w:r>
              <w:rPr>
                <w:color w:val="1F2937"/>
                <w:sz w:val="20"/>
                <w:szCs w:val="20"/>
              </w:rPr>
              <w:t xml:space="preserve">Recharts</w:t>
            </w:r>
          </w:p>
        </w:tc>
        <w:tc>
          <w:tcPr>
            <w:tcW w:type="dxa" w:w="2000"/>
          </w:tcPr>
          <w:p>
            <w:r>
              <w:rPr>
                <w:color w:val="1F2937"/>
                <w:sz w:val="20"/>
                <w:szCs w:val="20"/>
              </w:rPr>
              <w:t xml:space="preserve">2.x</w:t>
            </w:r>
          </w:p>
        </w:tc>
        <w:tc>
          <w:tcPr>
            <w:tcW w:type="dxa" w:w="2000"/>
          </w:tcPr>
          <w:p>
            <w:r>
              <w:rPr>
                <w:color w:val="1F2937"/>
                <w:sz w:val="20"/>
                <w:szCs w:val="20"/>
              </w:rPr>
              <w:t xml:space="preserve">Graphiques KPI et analyses</w:t>
            </w:r>
          </w:p>
        </w:tc>
      </w:tr>
      <w:tr>
        <w:tc>
          <w:tcPr>
            <w:tcW w:type="dxa" w:w="2000"/>
            <w:shd w:fill="F3F4F6"/>
          </w:tcPr>
          <w:p>
            <w:r>
              <w:rPr>
                <w:color w:val="1F2937"/>
                <w:sz w:val="20"/>
                <w:szCs w:val="20"/>
              </w:rPr>
              <w:t xml:space="preserve">jsPDF</w:t>
            </w:r>
          </w:p>
        </w:tc>
        <w:tc>
          <w:tcPr>
            <w:tcW w:type="dxa" w:w="2000"/>
            <w:shd w:fill="F3F4F6"/>
          </w:tcPr>
          <w:p>
            <w:r>
              <w:rPr>
                <w:color w:val="1F2937"/>
                <w:sz w:val="20"/>
                <w:szCs w:val="20"/>
              </w:rPr>
              <w:t xml:space="preserve">2.x</w:t>
            </w:r>
          </w:p>
        </w:tc>
        <w:tc>
          <w:tcPr>
            <w:tcW w:type="dxa" w:w="2000"/>
            <w:shd w:fill="F3F4F6"/>
          </w:tcPr>
          <w:p>
            <w:r>
              <w:rPr>
                <w:color w:val="1F2937"/>
                <w:sz w:val="20"/>
                <w:szCs w:val="20"/>
              </w:rPr>
              <w:t xml:space="preserve">Generation PDF pour exports</w:t>
            </w:r>
          </w:p>
        </w:tc>
      </w:tr>
      <w:tr>
        <w:tc>
          <w:tcPr>
            <w:tcW w:type="dxa" w:w="2000"/>
          </w:tcPr>
          <w:p>
            <w:r>
              <w:rPr>
                <w:color w:val="1F2937"/>
                <w:sz w:val="20"/>
                <w:szCs w:val="20"/>
              </w:rPr>
              <w:t xml:space="preserve">SheetJS</w:t>
            </w:r>
          </w:p>
        </w:tc>
        <w:tc>
          <w:tcPr>
            <w:tcW w:type="dxa" w:w="2000"/>
          </w:tcPr>
          <w:p>
            <w:r>
              <w:rPr>
                <w:color w:val="1F2937"/>
                <w:sz w:val="20"/>
                <w:szCs w:val="20"/>
              </w:rPr>
              <w:t xml:space="preserve">0.x</w:t>
            </w:r>
          </w:p>
        </w:tc>
        <w:tc>
          <w:tcPr>
            <w:tcW w:type="dxa" w:w="2000"/>
          </w:tcPr>
          <w:p>
            <w:r>
              <w:rPr>
                <w:color w:val="1F2937"/>
                <w:sz w:val="20"/>
                <w:szCs w:val="20"/>
              </w:rPr>
              <w:t xml:space="preserve">Export Excel des rapports</w:t>
            </w:r>
          </w:p>
        </w:tc>
      </w:tr>
      <w:tr>
        <w:tc>
          <w:tcPr>
            <w:tcW w:type="dxa" w:w="2000"/>
            <w:shd w:fill="F3F4F6"/>
          </w:tcPr>
          <w:p>
            <w:r>
              <w:rPr>
                <w:color w:val="1F2937"/>
                <w:sz w:val="20"/>
                <w:szCs w:val="20"/>
              </w:rPr>
              <w:t xml:space="preserve">date-fns</w:t>
            </w:r>
          </w:p>
        </w:tc>
        <w:tc>
          <w:tcPr>
            <w:tcW w:type="dxa" w:w="2000"/>
            <w:shd w:fill="F3F4F6"/>
          </w:tcPr>
          <w:p>
            <w:r>
              <w:rPr>
                <w:color w:val="1F2937"/>
                <w:sz w:val="20"/>
                <w:szCs w:val="20"/>
              </w:rPr>
              <w:t xml:space="preserve">3.x</w:t>
            </w:r>
          </w:p>
        </w:tc>
        <w:tc>
          <w:tcPr>
            <w:tcW w:type="dxa" w:w="2000"/>
            <w:shd w:fill="F3F4F6"/>
          </w:tcPr>
          <w:p>
            <w:r>
              <w:rPr>
                <w:color w:val="1F2937"/>
                <w:sz w:val="20"/>
                <w:szCs w:val="20"/>
              </w:rPr>
              <w:t xml:space="preserve">Manipulation de dates localisees</w:t>
            </w:r>
          </w:p>
        </w:tc>
      </w:tr>
      <w:tr>
        <w:tc>
          <w:tcPr>
            <w:tcW w:type="dxa" w:w="2000"/>
          </w:tcPr>
          <w:p>
            <w:r>
              <w:rPr>
                <w:color w:val="1F2937"/>
                <w:sz w:val="20"/>
                <w:szCs w:val="20"/>
              </w:rPr>
              <w:t xml:space="preserve">React Router</w:t>
            </w:r>
          </w:p>
        </w:tc>
        <w:tc>
          <w:tcPr>
            <w:tcW w:type="dxa" w:w="2000"/>
          </w:tcPr>
          <w:p>
            <w:r>
              <w:rPr>
                <w:color w:val="1F2937"/>
                <w:sz w:val="20"/>
                <w:szCs w:val="20"/>
              </w:rPr>
              <w:t xml:space="preserve">6.x</w:t>
            </w:r>
          </w:p>
        </w:tc>
        <w:tc>
          <w:tcPr>
            <w:tcW w:type="dxa" w:w="2000"/>
          </w:tcPr>
          <w:p>
            <w:r>
              <w:rPr>
                <w:color w:val="1F2937"/>
                <w:sz w:val="20"/>
                <w:szCs w:val="20"/>
              </w:rPr>
              <w:t xml:space="preserve">Routing SPA, navigation</w:t>
            </w:r>
          </w:p>
        </w:tc>
      </w:tr>
      <w:tr>
        <w:tc>
          <w:tcPr>
            <w:tcW w:type="dxa" w:w="2000"/>
            <w:shd w:fill="F3F4F6"/>
          </w:tcPr>
          <w:p>
            <w:r>
              <w:rPr>
                <w:color w:val="1F2937"/>
                <w:sz w:val="20"/>
                <w:szCs w:val="20"/>
              </w:rPr>
              <w:t xml:space="preserve">docx</w:t>
            </w:r>
          </w:p>
        </w:tc>
        <w:tc>
          <w:tcPr>
            <w:tcW w:type="dxa" w:w="2000"/>
            <w:shd w:fill="F3F4F6"/>
          </w:tcPr>
          <w:p>
            <w:r>
              <w:rPr>
                <w:color w:val="1F2937"/>
                <w:sz w:val="20"/>
                <w:szCs w:val="20"/>
              </w:rPr>
              <w:t xml:space="preserve">8.x</w:t>
            </w:r>
          </w:p>
        </w:tc>
        <w:tc>
          <w:tcPr>
            <w:tcW w:type="dxa" w:w="2000"/>
            <w:shd w:fill="F3F4F6"/>
          </w:tcPr>
          <w:p>
            <w:r>
              <w:rPr>
                <w:color w:val="1F2937"/>
                <w:sz w:val="20"/>
                <w:szCs w:val="20"/>
              </w:rPr>
              <w:t xml:space="preserve">Generation de documents Word</w:t>
            </w:r>
          </w:p>
        </w:tc>
      </w:tr>
    </w:tbl>
    <w:p>
      <w:pPr>
        <w:spacing w:after="150" w:before="300"/>
      </w:pPr>
      <w:r>
        <w:rPr>
          <w:b/>
          <w:bCs/>
          <w:color w:val="1F2937"/>
          <w:sz w:val="24"/>
          <w:szCs w:val="24"/>
        </w:rPr>
        <w:t xml:space="preserve">1.2 Architecture des donnees</w:t>
      </w:r>
    </w:p>
    <w:p>
      <w:pPr>
        <w:spacing w:after="60" w:before="60" w:line="276"/>
      </w:pPr>
      <w:r>
        <w:rPr>
          <w:color w:val="1F2937"/>
          <w:sz w:val="22"/>
          <w:szCs w:val="22"/>
        </w:rPr>
        <w:t xml:space="preserve">Le systeme suit une architecture monolythique frontale avec un state management distribue via React Context. Chaque contexte gere un domaine de donnees specifique, et un service de persistence (storageService) fait office de couche d'abstraction unique entre les composants et le localStorage.</w:t>
      </w:r>
    </w:p>
    <w:p>
      <w:pPr>
        <w:pBdr>
          <w:left w:val="single" w:color="9CA3AF" w:sz="6" w:space="8"/>
        </w:pBdr>
        <w:shd w:fill="F9FAFB"/>
        <w:spacing w:after="80" w:before="80" w:line="240"/>
        <w:ind w:left="200"/>
      </w:pPr>
      <w:r>
        <w:rPr>
          <w:rFonts w:ascii="Courier New" w:cs="Courier New" w:eastAsia="Courier New" w:hAnsi="Courier New"/>
          <w:color w:val="374151"/>
          <w:sz w:val="18"/>
          <w:szCs w:val="18"/>
        </w:rPr>
        <w:t xml:space="preserve">Browser
  |
  +-- AuthContext (session, login/logout)
  |
  +-- AppContext (donnees globales: equipements, OT, stocks)
  |     |
  |     +-- NotificationContext (polling toutes les 15s)
  |
  +-- storageService (CRUD localStorage avec prefixe gmao_)
  |
  +-- Pages (8 modules) + Components (reutilisables)</w:t>
      </w:r>
    </w:p>
    <w:p>
      <w:pPr>
        <w:spacing w:after="150" w:before="300"/>
      </w:pPr>
      <w:r>
        <w:rPr>
          <w:b/>
          <w:bCs/>
          <w:color w:val="1F2937"/>
          <w:sz w:val="24"/>
          <w:szCs w:val="24"/>
        </w:rPr>
        <w:t xml:space="preserve">1.3 Flux de donnees</w:t>
      </w:r>
    </w:p>
    <w:p>
      <w:pPr>
        <w:spacing w:after="60" w:before="60" w:line="276"/>
      </w:pPr>
      <w:r>
        <w:rPr>
          <w:color w:val="1F2937"/>
          <w:sz w:val="22"/>
          <w:szCs w:val="22"/>
        </w:rPr>
        <w:t xml:space="preserve">Les donnees transitent exclusivement via import React, sans API reseau. Le flux est unidirectionnel : les hooks personnalises (useEquipements, useOrdresTravail, useStocks, useKPIs) encapsulent la logique metier et alimentent les composants via le contexte global AppContext.</w:t>
      </w:r>
    </w:p>
    <w:p>
      <w:pPr>
        <w:pBdr>
          <w:left w:val="single" w:color="6366F1" w:sz="12" w:space="10"/>
        </w:pBdr>
        <w:spacing w:after="100" w:before="100"/>
        <w:ind w:left="200"/>
      </w:pPr>
      <w:r>
        <w:rPr>
          <w:i/>
          <w:iCs/>
          <w:color w:val="4B5563"/>
          <w:sz w:val="21"/>
          <w:szCs w:val="21"/>
        </w:rPr>
        <w:t xml:space="preserve">Chaque hook personnalise expose ses propres fonctions refresh(), garantissant une reactivite optimale sans re-rendu global.</w:t>
      </w:r>
    </w:p>
    <w:p>
      <w:pPr>
        <w:sectPr>
          <w:pgSz w:w="11906" w:h="16838" w:orient="portrait"/>
          <w:pgMar w:top="1440" w:right="1440" w:bottom="1440" w:left="1440" w:header="708" w:footer="708" w:gutter="0"/>
          <w:pgNumType/>
          <w:docGrid w:linePitch="360"/>
        </w:sectPr>
      </w:pPr>
    </w:p>
    <w:p>
      <w:pPr>
        <w:pBdr>
          <w:bottom w:val="single" w:color="6366F1" w:sz="6" w:space="8"/>
        </w:pBdr>
        <w:spacing w:after="200" w:before="400"/>
      </w:pPr>
      <w:r>
        <w:rPr>
          <w:b/>
          <w:bCs/>
          <w:color w:val="1E40AF"/>
          <w:sz w:val="28"/>
          <w:szCs w:val="28"/>
        </w:rPr>
        <w:t xml:space="preserve">2. Structure du projet</w:t>
      </w:r>
    </w:p>
    <w:p>
      <w:pPr>
        <w:spacing w:after="60" w:before="60" w:line="276"/>
      </w:pPr>
      <w:r>
        <w:rPr>
          <w:color w:val="1F2937"/>
          <w:sz w:val="22"/>
          <w:szCs w:val="22"/>
        </w:rPr>
        <w:t xml:space="preserve">L'arborescence du projet suit une convention par domaine fonctionnel, facilitant la navigation et la maintenance :</w:t>
      </w:r>
    </w:p>
    <w:p>
      <w:pPr>
        <w:pBdr>
          <w:left w:val="single" w:color="9CA3AF" w:sz="6" w:space="8"/>
        </w:pBdr>
        <w:shd w:fill="F9FAFB"/>
        <w:spacing w:after="80" w:before="80" w:line="240"/>
        <w:ind w:left="200"/>
      </w:pPr>
      <w:r>
        <w:rPr>
          <w:rFonts w:ascii="Courier New" w:cs="Courier New" w:eastAsia="Courier New" w:hAnsi="Courier New"/>
          <w:color w:val="374151"/>
          <w:sz w:val="18"/>
          <w:szCs w:val="18"/>
        </w:rPr>
        <w:t xml:space="preserve">src/
  components/        # 14 composants reutilisables
    admin/            # Gestion utilisateurs, logs, settings
    equipements/      # Formulaires et details equipements
    interventions/    # Formulaires et details OT
    layout/           # Sidebar, AppLayout, ProtectedRoute
    rapports/         # KPICard, ChartOTStatus, Pareto
    shared/           # DataTable, Modal, ExportButtons, Illustrations
  context/            # AuthContext, AppContext, NotificationContext
  data/               # Seed data (demo initiale)
  hooks/              # useEquipements, useStocks, useOrdresTravail, useKPIs
  pages/              # 7 pages : Login, Dashboard, Equipements, Interventions,
                      #   Stocks, Rapports, Admin
  utils/              # storageService, permissions, validators,
                      #   kpiCalculations, activityLogger, notifications</w:t>
      </w:r>
    </w:p>
    <w:p>
      <w:pPr>
        <w:spacing w:after="60" w:before="60" w:line="276"/>
      </w:pPr>
      <w:r>
        <w:rPr>
          <w:color w:val="1F2937"/>
          <w:sz w:val="22"/>
          <w:szCs w:val="22"/>
        </w:rPr>
        <w:t xml:space="preserve">Cette organisation garantit une separation claire des responsabilites (SoC) et respecte le principe DRY (Don't Repeat Yourself).</w:t>
      </w:r>
    </w:p>
    <w:p>
      <w:pPr>
        <w:sectPr>
          <w:pgSz w:w="11906" w:h="16838" w:orient="portrait"/>
          <w:pgMar w:top="1440" w:right="1440" w:bottom="1440" w:left="1440" w:header="708" w:footer="708" w:gutter="0"/>
          <w:pgNumType/>
          <w:docGrid w:linePitch="360"/>
        </w:sectPr>
      </w:pPr>
    </w:p>
    <w:p>
      <w:pPr>
        <w:pBdr>
          <w:bottom w:val="single" w:color="6366F1" w:sz="6" w:space="8"/>
        </w:pBdr>
        <w:spacing w:after="200" w:before="400"/>
      </w:pPr>
      <w:r>
        <w:rPr>
          <w:b/>
          <w:bCs/>
          <w:color w:val="1E40AF"/>
          <w:sz w:val="28"/>
          <w:szCs w:val="28"/>
        </w:rPr>
        <w:t xml:space="preserve">3. Authentification et securite</w:t>
      </w:r>
    </w:p>
    <w:p>
      <w:pPr>
        <w:spacing w:after="60" w:before="60" w:line="276"/>
      </w:pPr>
      <w:r>
        <w:rPr>
          <w:color w:val="1F2937"/>
          <w:sz w:val="22"/>
          <w:szCs w:val="22"/>
        </w:rPr>
        <w:t xml:space="preserve">Le systeme d'authentification repose sur un contexte React (AuthContext) qui gere l'ensemble du cycle de vie de la session utilisateur :</w:t>
      </w:r>
    </w:p>
    <w:p>
      <w:pPr>
        <w:spacing w:after="150" w:before="300"/>
      </w:pPr>
      <w:r>
        <w:rPr>
          <w:b/>
          <w:bCs/>
          <w:color w:val="1F2937"/>
          <w:sz w:val="24"/>
          <w:szCs w:val="24"/>
        </w:rPr>
        <w:t xml:space="preserve">3.1 Mecanisme de connexion</w:t>
      </w:r>
    </w:p>
    <w:p>
      <w:pPr>
        <w:pStyle w:val="ListParagraph"/>
        <w:numPr>
          <w:ilvl w:val="0"/>
          <w:numId w:val="1"/>
        </w:numPr>
        <w:spacing w:after="40" w:before="40" w:line="260"/>
        <w:ind w:left="400" w:hanging="200"/>
      </w:pPr>
      <w:r>
        <w:rPr>
          <w:color w:val="1F2937"/>
          <w:sz w:val="22"/>
          <w:szCs w:val="22"/>
        </w:rPr>
        <w:t xml:space="preserve">Verification des identifiants dans localStorage (collection utilisateurs)</w:t>
      </w:r>
    </w:p>
    <w:p>
      <w:pPr>
        <w:pStyle w:val="ListParagraph"/>
        <w:numPr>
          <w:ilvl w:val="0"/>
          <w:numId w:val="1"/>
        </w:numPr>
        <w:spacing w:after="40" w:before="40" w:line="260"/>
        <w:ind w:left="400" w:hanging="200"/>
      </w:pPr>
      <w:r>
        <w:rPr>
          <w:color w:val="1F2937"/>
          <w:sz w:val="22"/>
          <w:szCs w:val="22"/>
        </w:rPr>
        <w:t xml:space="preserve">Hash du mot de passe via btoa() pour une securite de base en environnement demo</w:t>
      </w:r>
    </w:p>
    <w:p>
      <w:pPr>
        <w:pStyle w:val="ListParagraph"/>
        <w:numPr>
          <w:ilvl w:val="0"/>
          <w:numId w:val="1"/>
        </w:numPr>
        <w:spacing w:after="40" w:before="40" w:line="260"/>
        <w:ind w:left="400" w:hanging="200"/>
      </w:pPr>
      <w:r>
        <w:rPr>
          <w:color w:val="1F2937"/>
          <w:sz w:val="22"/>
          <w:szCs w:val="22"/>
        </w:rPr>
        <w:t xml:space="preserve">Creation d'une session persistee (gmao_session) contenant userId, role et timestamp</w:t>
      </w:r>
    </w:p>
    <w:p>
      <w:pPr>
        <w:pStyle w:val="ListParagraph"/>
        <w:numPr>
          <w:ilvl w:val="0"/>
          <w:numId w:val="1"/>
        </w:numPr>
        <w:spacing w:after="40" w:before="40" w:line="260"/>
        <w:ind w:left="400" w:hanging="200"/>
      </w:pPr>
      <w:r>
        <w:rPr>
          <w:color w:val="1F2937"/>
          <w:sz w:val="22"/>
          <w:szCs w:val="22"/>
        </w:rPr>
        <w:t xml:space="preserve">Redirection automatique vers /login si session expiree ou invalide</w:t>
      </w:r>
    </w:p>
    <w:p>
      <w:pPr>
        <w:pStyle w:val="ListParagraph"/>
        <w:numPr>
          <w:ilvl w:val="0"/>
          <w:numId w:val="1"/>
        </w:numPr>
        <w:spacing w:after="40" w:before="40" w:line="260"/>
        <w:ind w:left="400" w:hanging="200"/>
      </w:pPr>
      <w:r>
        <w:rPr>
          <w:color w:val="1F2937"/>
          <w:sz w:val="22"/>
          <w:szCs w:val="22"/>
        </w:rPr>
        <w:t xml:space="preserve">Deconnexion avec nettoyage complet de la session</w:t>
      </w:r>
    </w:p>
    <w:p>
      <w:pPr>
        <w:spacing w:after="150" w:before="300"/>
      </w:pPr>
      <w:r>
        <w:rPr>
          <w:b/>
          <w:bCs/>
          <w:color w:val="1F2937"/>
          <w:sz w:val="24"/>
          <w:szCs w:val="24"/>
        </w:rPr>
        <w:t xml:space="preserve">3.2 Securite des routes</w:t>
      </w:r>
    </w:p>
    <w:p>
      <w:pPr>
        <w:spacing w:after="60" w:before="60" w:line="276"/>
      </w:pPr>
      <w:r>
        <w:rPr>
          <w:color w:val="1F2937"/>
          <w:sz w:val="22"/>
          <w:szCs w:val="22"/>
        </w:rPr>
        <w:t xml:space="preserve">Le composant ProtectedRoute enveloppe toutes les routes privees et assure :</w:t>
      </w:r>
    </w:p>
    <w:p>
      <w:pPr>
        <w:pStyle w:val="ListParagraph"/>
        <w:numPr>
          <w:ilvl w:val="0"/>
          <w:numId w:val="1"/>
        </w:numPr>
        <w:spacing w:after="40" w:before="40" w:line="260"/>
        <w:ind w:left="400" w:hanging="200"/>
      </w:pPr>
      <w:r>
        <w:rPr>
          <w:color w:val="1F2937"/>
          <w:sz w:val="22"/>
          <w:szCs w:val="22"/>
        </w:rPr>
        <w:t xml:space="preserve">Verification de la session avant chaque affichage</w:t>
      </w:r>
    </w:p>
    <w:p>
      <w:pPr>
        <w:pStyle w:val="ListParagraph"/>
        <w:numPr>
          <w:ilvl w:val="0"/>
          <w:numId w:val="1"/>
        </w:numPr>
        <w:spacing w:after="40" w:before="40" w:line="260"/>
        <w:ind w:left="400" w:hanging="200"/>
      </w:pPr>
      <w:r>
        <w:rPr>
          <w:color w:val="1F2937"/>
          <w:sz w:val="22"/>
          <w:szCs w:val="22"/>
        </w:rPr>
        <w:t xml:space="preserve">Affichage d'un ecran de chargement professionnel pendant la verification</w:t>
      </w:r>
    </w:p>
    <w:p>
      <w:pPr>
        <w:pStyle w:val="ListParagraph"/>
        <w:numPr>
          <w:ilvl w:val="0"/>
          <w:numId w:val="1"/>
        </w:numPr>
        <w:spacing w:after="40" w:before="40" w:line="260"/>
        <w:ind w:left="400" w:hanging="200"/>
      </w:pPr>
      <w:r>
        <w:rPr>
          <w:color w:val="1F2937"/>
          <w:sz w:val="22"/>
          <w:szCs w:val="22"/>
        </w:rPr>
        <w:t xml:space="preserve">Redirection vers /login si non authentifie</w:t>
      </w:r>
    </w:p>
    <w:p>
      <w:pPr>
        <w:pStyle w:val="ListParagraph"/>
        <w:numPr>
          <w:ilvl w:val="0"/>
          <w:numId w:val="1"/>
        </w:numPr>
        <w:spacing w:after="40" w:before="40" w:line="260"/>
        <w:ind w:left="400" w:hanging="200"/>
      </w:pPr>
      <w:r>
        <w:rPr>
          <w:color w:val="1F2937"/>
          <w:sz w:val="22"/>
          <w:szCs w:val="22"/>
        </w:rPr>
        <w:t xml:space="preserve">Blocage de l'acces aux modules non autorises par le role</w:t>
      </w:r>
    </w:p>
    <w:p>
      <w:pPr>
        <w:pBdr>
          <w:left w:val="single" w:color="6366F1" w:sz="12" w:space="10"/>
        </w:pBdr>
        <w:spacing w:after="100" w:before="100"/>
        <w:ind w:left="200"/>
      </w:pPr>
      <w:r>
        <w:rPr>
          <w:i/>
          <w:iCs/>
          <w:color w:val="4B5563"/>
          <w:sz w:val="21"/>
          <w:szCs w:val="21"/>
        </w:rPr>
        <w:t xml:space="preserve">Aucun compte demo n'est visible sur la page de connexion. Les identifiants sont stockes dans le seed data et connus uniquement des administrateurs.</w:t>
      </w:r>
    </w:p>
    <w:p>
      <w:pPr>
        <w:sectPr>
          <w:pgSz w:w="11906" w:h="16838" w:orient="portrait"/>
          <w:pgMar w:top="1440" w:right="1440" w:bottom="1440" w:left="1440" w:header="708" w:footer="708" w:gutter="0"/>
          <w:pgNumType/>
          <w:docGrid w:linePitch="360"/>
        </w:sectPr>
      </w:pPr>
    </w:p>
    <w:p>
      <w:pPr>
        <w:pBdr>
          <w:bottom w:val="single" w:color="6366F1" w:sz="6" w:space="8"/>
        </w:pBdr>
        <w:spacing w:after="200" w:before="400"/>
      </w:pPr>
      <w:r>
        <w:rPr>
          <w:b/>
          <w:bCs/>
          <w:color w:val="1E40AF"/>
          <w:sz w:val="28"/>
          <w:szCs w:val="28"/>
        </w:rPr>
        <w:t xml:space="preserve">4. Gestion des permissions</w:t>
      </w:r>
    </w:p>
    <w:p>
      <w:pPr>
        <w:spacing w:after="60" w:before="60" w:line="276"/>
      </w:pPr>
      <w:r>
        <w:rPr>
          <w:color w:val="1F2937"/>
          <w:sz w:val="22"/>
          <w:szCs w:val="22"/>
        </w:rPr>
        <w:t xml:space="preserve">Le systeme de permissions est l'un des piliers architecturaux de GMAO Enterprise. Il repose sur une matrice granulaire role x module x action, definie dans src/utils/permissions.js.</w:t>
      </w:r>
    </w:p>
    <w:p>
      <w:pPr>
        <w:spacing w:after="150" w:before="300"/>
      </w:pPr>
      <w:r>
        <w:rPr>
          <w:b/>
          <w:bCs/>
          <w:color w:val="1F2937"/>
          <w:sz w:val="24"/>
          <w:szCs w:val="24"/>
        </w:rPr>
        <w:t xml:space="preserve">4.1 Matrice des permissions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000"/>
            <w:shd w:fill="1E40AF"/>
          </w:tcPr>
          <w:p>
            <w:r>
              <w:rPr>
                <w:b/>
                <w:bCs/>
                <w:color w:val="FFFFFF"/>
                <w:sz w:val="20"/>
                <w:szCs w:val="20"/>
              </w:rPr>
              <w:t xml:space="preserve">Role</w:t>
            </w:r>
          </w:p>
        </w:tc>
        <w:tc>
          <w:tcPr>
            <w:tcW w:type="dxa" w:w="2000"/>
            <w:shd w:fill="1E40AF"/>
          </w:tcPr>
          <w:p>
            <w:r>
              <w:rPr>
                <w:b/>
                <w:bCs/>
                <w:color w:val="FFFFFF"/>
                <w:sz w:val="20"/>
                <w:szCs w:val="20"/>
              </w:rPr>
              <w:t xml:space="preserve">Equipements</w:t>
            </w:r>
          </w:p>
        </w:tc>
        <w:tc>
          <w:tcPr>
            <w:tcW w:type="dxa" w:w="2000"/>
            <w:shd w:fill="1E40AF"/>
          </w:tcPr>
          <w:p>
            <w:r>
              <w:rPr>
                <w:b/>
                <w:bCs/>
                <w:color w:val="FFFFFF"/>
                <w:sz w:val="20"/>
                <w:szCs w:val="20"/>
              </w:rPr>
              <w:t xml:space="preserve">Interventions</w:t>
            </w:r>
          </w:p>
        </w:tc>
        <w:tc>
          <w:tcPr>
            <w:tcW w:type="dxa" w:w="2000"/>
            <w:shd w:fill="1E40AF"/>
          </w:tcPr>
          <w:p>
            <w:r>
              <w:rPr>
                <w:b/>
                <w:bCs/>
                <w:color w:val="FFFFFF"/>
                <w:sz w:val="20"/>
                <w:szCs w:val="20"/>
              </w:rPr>
              <w:t xml:space="preserve">Stocks</w:t>
            </w:r>
          </w:p>
        </w:tc>
        <w:tc>
          <w:tcPr>
            <w:tcW w:type="dxa" w:w="2000"/>
            <w:shd w:fill="1E40AF"/>
          </w:tcPr>
          <w:p>
            <w:r>
              <w:rPr>
                <w:b/>
                <w:bCs/>
                <w:color w:val="FFFFFF"/>
                <w:sz w:val="20"/>
                <w:szCs w:val="20"/>
              </w:rPr>
              <w:t xml:space="preserve">Rapports</w:t>
            </w:r>
          </w:p>
        </w:tc>
        <w:tc>
          <w:tcPr>
            <w:tcW w:type="dxa" w:w="2000"/>
            <w:shd w:fill="1E40AF"/>
          </w:tcPr>
          <w:p>
            <w:r>
              <w:rPr>
                <w:b/>
                <w:bCs/>
                <w:color w:val="FFFFFF"/>
                <w:sz w:val="20"/>
                <w:szCs w:val="20"/>
              </w:rPr>
              <w:t xml:space="preserve">Admin</w:t>
            </w:r>
          </w:p>
        </w:tc>
      </w:tr>
      <w:tr>
        <w:tc>
          <w:tcPr>
            <w:tcW w:type="dxa" w:w="2000"/>
            <w:shd w:fill="F3F4F6"/>
          </w:tcPr>
          <w:p>
            <w:r>
              <w:rPr>
                <w:color w:val="1F2937"/>
                <w:sz w:val="20"/>
                <w:szCs w:val="20"/>
              </w:rPr>
              <w:t xml:space="preserve">Administrateur</w:t>
            </w:r>
          </w:p>
        </w:tc>
        <w:tc>
          <w:tcPr>
            <w:tcW w:type="dxa" w:w="2000"/>
            <w:shd w:fill="F3F4F6"/>
          </w:tcPr>
          <w:p>
            <w:r>
              <w:rPr>
                <w:color w:val="1F2937"/>
                <w:sz w:val="20"/>
                <w:szCs w:val="20"/>
              </w:rPr>
              <w:t xml:space="preserve">Complet</w:t>
            </w:r>
          </w:p>
        </w:tc>
        <w:tc>
          <w:tcPr>
            <w:tcW w:type="dxa" w:w="2000"/>
            <w:shd w:fill="F3F4F6"/>
          </w:tcPr>
          <w:p>
            <w:r>
              <w:rPr>
                <w:color w:val="1F2937"/>
                <w:sz w:val="20"/>
                <w:szCs w:val="20"/>
              </w:rPr>
              <w:t xml:space="preserve">Complet</w:t>
            </w:r>
          </w:p>
        </w:tc>
        <w:tc>
          <w:tcPr>
            <w:tcW w:type="dxa" w:w="2000"/>
            <w:shd w:fill="F3F4F6"/>
          </w:tcPr>
          <w:p>
            <w:r>
              <w:rPr>
                <w:color w:val="1F2937"/>
                <w:sz w:val="20"/>
                <w:szCs w:val="20"/>
              </w:rPr>
              <w:t xml:space="preserve">Complet</w:t>
            </w:r>
          </w:p>
        </w:tc>
        <w:tc>
          <w:tcPr>
            <w:tcW w:type="dxa" w:w="2000"/>
            <w:shd w:fill="F3F4F6"/>
          </w:tcPr>
          <w:p>
            <w:r>
              <w:rPr>
                <w:color w:val="1F2937"/>
                <w:sz w:val="20"/>
                <w:szCs w:val="20"/>
              </w:rPr>
              <w:t xml:space="preserve">Complet</w:t>
            </w:r>
          </w:p>
        </w:tc>
        <w:tc>
          <w:tcPr>
            <w:tcW w:type="dxa" w:w="2000"/>
            <w:shd w:fill="F3F4F6"/>
          </w:tcPr>
          <w:p>
            <w:r>
              <w:rPr>
                <w:color w:val="1F2937"/>
                <w:sz w:val="20"/>
                <w:szCs w:val="20"/>
              </w:rPr>
              <w:t xml:space="preserve">Complet</w:t>
            </w:r>
          </w:p>
        </w:tc>
      </w:tr>
      <w:tr>
        <w:tc>
          <w:tcPr>
            <w:tcW w:type="dxa" w:w="2000"/>
          </w:tcPr>
          <w:p>
            <w:r>
              <w:rPr>
                <w:color w:val="1F2937"/>
                <w:sz w:val="20"/>
                <w:szCs w:val="20"/>
              </w:rPr>
              <w:t xml:space="preserve">Resp. Maintenance</w:t>
            </w:r>
          </w:p>
        </w:tc>
        <w:tc>
          <w:tcPr>
            <w:tcW w:type="dxa" w:w="2000"/>
          </w:tcPr>
          <w:p>
            <w:r>
              <w:rPr>
                <w:color w:val="1F2937"/>
                <w:sz w:val="20"/>
                <w:szCs w:val="20"/>
              </w:rPr>
              <w:t xml:space="preserve">CRUD</w:t>
            </w:r>
          </w:p>
        </w:tc>
        <w:tc>
          <w:tcPr>
            <w:tcW w:type="dxa" w:w="2000"/>
          </w:tcPr>
          <w:p>
            <w:r>
              <w:rPr>
                <w:color w:val="1F2937"/>
                <w:sz w:val="20"/>
                <w:szCs w:val="20"/>
              </w:rPr>
              <w:t xml:space="preserve">CRUD+Cloture</w:t>
            </w:r>
          </w:p>
        </w:tc>
        <w:tc>
          <w:tcPr>
            <w:tcW w:type="dxa" w:w="2000"/>
          </w:tcPr>
          <w:p>
            <w:r>
              <w:rPr>
                <w:color w:val="1F2937"/>
                <w:sz w:val="20"/>
                <w:szCs w:val="20"/>
              </w:rPr>
              <w:t xml:space="preserve">Lecture</w:t>
            </w:r>
          </w:p>
        </w:tc>
        <w:tc>
          <w:tcPr>
            <w:tcW w:type="dxa" w:w="2000"/>
          </w:tcPr>
          <w:p>
            <w:r>
              <w:rPr>
                <w:color w:val="1F2937"/>
                <w:sz w:val="20"/>
                <w:szCs w:val="20"/>
              </w:rPr>
              <w:t xml:space="preserve">Complet</w:t>
            </w:r>
          </w:p>
        </w:tc>
        <w:tc>
          <w:tcPr>
            <w:tcW w:type="dxa" w:w="2000"/>
          </w:tcPr>
          <w:p>
            <w:r>
              <w:rPr>
                <w:color w:val="1F2937"/>
                <w:sz w:val="20"/>
                <w:szCs w:val="20"/>
              </w:rPr>
              <w:t xml:space="preserve">Aucun</w:t>
            </w:r>
          </w:p>
        </w:tc>
      </w:tr>
      <w:tr>
        <w:tc>
          <w:tcPr>
            <w:tcW w:type="dxa" w:w="2000"/>
            <w:shd w:fill="F3F4F6"/>
          </w:tcPr>
          <w:p>
            <w:r>
              <w:rPr>
                <w:color w:val="1F2937"/>
                <w:sz w:val="20"/>
                <w:szCs w:val="20"/>
              </w:rPr>
              <w:t xml:space="preserve">Technicien</w:t>
            </w:r>
          </w:p>
        </w:tc>
        <w:tc>
          <w:tcPr>
            <w:tcW w:type="dxa" w:w="2000"/>
            <w:shd w:fill="F3F4F6"/>
          </w:tcPr>
          <w:p>
            <w:r>
              <w:rPr>
                <w:color w:val="1F2937"/>
                <w:sz w:val="20"/>
                <w:szCs w:val="20"/>
              </w:rPr>
              <w:t xml:space="preserve">Lecture</w:t>
            </w:r>
          </w:p>
        </w:tc>
        <w:tc>
          <w:tcPr>
            <w:tcW w:type="dxa" w:w="2000"/>
            <w:shd w:fill="F3F4F6"/>
          </w:tcPr>
          <w:p>
            <w:r>
              <w:rPr>
                <w:color w:val="1F2937"/>
                <w:sz w:val="20"/>
                <w:szCs w:val="20"/>
              </w:rPr>
              <w:t xml:space="preserve">Creation partielle</w:t>
            </w:r>
          </w:p>
        </w:tc>
        <w:tc>
          <w:tcPr>
            <w:tcW w:type="dxa" w:w="2000"/>
            <w:shd w:fill="F3F4F6"/>
          </w:tcPr>
          <w:p>
            <w:r>
              <w:rPr>
                <w:color w:val="1F2937"/>
                <w:sz w:val="20"/>
                <w:szCs w:val="20"/>
              </w:rPr>
              <w:t xml:space="preserve">Lecture</w:t>
            </w:r>
          </w:p>
        </w:tc>
        <w:tc>
          <w:tcPr>
            <w:tcW w:type="dxa" w:w="2000"/>
            <w:shd w:fill="F3F4F6"/>
          </w:tcPr>
          <w:p>
            <w:r>
              <w:rPr>
                <w:color w:val="1F2937"/>
                <w:sz w:val="20"/>
                <w:szCs w:val="20"/>
              </w:rPr>
              <w:t xml:space="preserve">Partiel</w:t>
            </w:r>
          </w:p>
        </w:tc>
        <w:tc>
          <w:tcPr>
            <w:tcW w:type="dxa" w:w="2000"/>
            <w:shd w:fill="F3F4F6"/>
          </w:tcPr>
          <w:p>
            <w:r>
              <w:rPr>
                <w:color w:val="1F2937"/>
                <w:sz w:val="20"/>
                <w:szCs w:val="20"/>
              </w:rPr>
              <w:t xml:space="preserve">Aucun</w:t>
            </w:r>
          </w:p>
        </w:tc>
      </w:tr>
      <w:tr>
        <w:tc>
          <w:tcPr>
            <w:tcW w:type="dxa" w:w="2000"/>
          </w:tcPr>
          <w:p>
            <w:r>
              <w:rPr>
                <w:color w:val="1F2937"/>
                <w:sz w:val="20"/>
                <w:szCs w:val="20"/>
              </w:rPr>
              <w:t xml:space="preserve">Resp. Stock</w:t>
            </w:r>
          </w:p>
        </w:tc>
        <w:tc>
          <w:tcPr>
            <w:tcW w:type="dxa" w:w="2000"/>
          </w:tcPr>
          <w:p>
            <w:r>
              <w:rPr>
                <w:color w:val="1F2937"/>
                <w:sz w:val="20"/>
                <w:szCs w:val="20"/>
              </w:rPr>
              <w:t xml:space="preserve">Lecture</w:t>
            </w:r>
          </w:p>
        </w:tc>
        <w:tc>
          <w:tcPr>
            <w:tcW w:type="dxa" w:w="2000"/>
          </w:tcPr>
          <w:p>
            <w:r>
              <w:rPr>
                <w:color w:val="1F2937"/>
                <w:sz w:val="20"/>
                <w:szCs w:val="20"/>
              </w:rPr>
              <w:t xml:space="preserve">Lecture</w:t>
            </w:r>
          </w:p>
        </w:tc>
        <w:tc>
          <w:tcPr>
            <w:tcW w:type="dxa" w:w="2000"/>
          </w:tcPr>
          <w:p>
            <w:r>
              <w:rPr>
                <w:color w:val="1F2937"/>
                <w:sz w:val="20"/>
                <w:szCs w:val="20"/>
              </w:rPr>
              <w:t xml:space="preserve">CRUD+Mouvement</w:t>
            </w:r>
          </w:p>
        </w:tc>
        <w:tc>
          <w:tcPr>
            <w:tcW w:type="dxa" w:w="2000"/>
          </w:tcPr>
          <w:p>
            <w:r>
              <w:rPr>
                <w:color w:val="1F2937"/>
                <w:sz w:val="20"/>
                <w:szCs w:val="20"/>
              </w:rPr>
              <w:t xml:space="preserve">Partiel</w:t>
            </w:r>
          </w:p>
        </w:tc>
        <w:tc>
          <w:tcPr>
            <w:tcW w:type="dxa" w:w="2000"/>
          </w:tcPr>
          <w:p>
            <w:r>
              <w:rPr>
                <w:color w:val="1F2937"/>
                <w:sz w:val="20"/>
                <w:szCs w:val="20"/>
              </w:rPr>
              <w:t xml:space="preserve">Aucun</w:t>
            </w:r>
          </w:p>
        </w:tc>
      </w:tr>
      <w:tr>
        <w:tc>
          <w:tcPr>
            <w:tcW w:type="dxa" w:w="2000"/>
            <w:shd w:fill="F3F4F6"/>
          </w:tcPr>
          <w:p>
            <w:r>
              <w:rPr>
                <w:color w:val="1F2937"/>
                <w:sz w:val="20"/>
                <w:szCs w:val="20"/>
              </w:rPr>
              <w:t xml:space="preserve">Direction</w:t>
            </w:r>
          </w:p>
        </w:tc>
        <w:tc>
          <w:tcPr>
            <w:tcW w:type="dxa" w:w="2000"/>
            <w:shd w:fill="F3F4F6"/>
          </w:tcPr>
          <w:p>
            <w:r>
              <w:rPr>
                <w:color w:val="1F2937"/>
                <w:sz w:val="20"/>
                <w:szCs w:val="20"/>
              </w:rPr>
              <w:t xml:space="preserve">Lecture</w:t>
            </w:r>
          </w:p>
        </w:tc>
        <w:tc>
          <w:tcPr>
            <w:tcW w:type="dxa" w:w="2000"/>
            <w:shd w:fill="F3F4F6"/>
          </w:tcPr>
          <w:p>
            <w:r>
              <w:rPr>
                <w:color w:val="1F2937"/>
                <w:sz w:val="20"/>
                <w:szCs w:val="20"/>
              </w:rPr>
              <w:t xml:space="preserve">Lecture</w:t>
            </w:r>
          </w:p>
        </w:tc>
        <w:tc>
          <w:tcPr>
            <w:tcW w:type="dxa" w:w="2000"/>
            <w:shd w:fill="F3F4F6"/>
          </w:tcPr>
          <w:p>
            <w:r>
              <w:rPr>
                <w:color w:val="1F2937"/>
                <w:sz w:val="20"/>
                <w:szCs w:val="20"/>
              </w:rPr>
              <w:t xml:space="preserve">Lecture</w:t>
            </w:r>
          </w:p>
        </w:tc>
        <w:tc>
          <w:tcPr>
            <w:tcW w:type="dxa" w:w="2000"/>
            <w:shd w:fill="F3F4F6"/>
          </w:tcPr>
          <w:p>
            <w:r>
              <w:rPr>
                <w:color w:val="1F2937"/>
                <w:sz w:val="20"/>
                <w:szCs w:val="20"/>
              </w:rPr>
              <w:t xml:space="preserve">Complet+Export</w:t>
            </w:r>
          </w:p>
        </w:tc>
        <w:tc>
          <w:tcPr>
            <w:tcW w:type="dxa" w:w="2000"/>
            <w:shd w:fill="F3F4F6"/>
          </w:tcPr>
          <w:p>
            <w:r>
              <w:rPr>
                <w:color w:val="1F2937"/>
                <w:sz w:val="20"/>
                <w:szCs w:val="20"/>
              </w:rPr>
              <w:t xml:space="preserve">Aucun</w:t>
            </w:r>
          </w:p>
        </w:tc>
      </w:tr>
    </w:tbl>
    <w:p>
      <w:pPr>
        <w:spacing w:after="150" w:before="300"/>
      </w:pPr>
      <w:r>
        <w:rPr>
          <w:b/>
          <w:bCs/>
          <w:color w:val="1F2937"/>
          <w:sz w:val="24"/>
          <w:szCs w:val="24"/>
        </w:rPr>
        <w:t xml:space="preserve">4.2 Fonctions de verification</w:t>
      </w:r>
    </w:p>
    <w:p>
      <w:pPr>
        <w:spacing w:after="60" w:before="60" w:line="276"/>
      </w:pPr>
      <w:r>
        <w:rPr>
          <w:color w:val="1F2937"/>
          <w:sz w:val="22"/>
          <w:szCs w:val="22"/>
        </w:rPr>
        <w:t xml:space="preserve">Le module permissions.js exporte quatre fonctions de verification :</w:t>
      </w:r>
    </w:p>
    <w:p>
      <w:pPr>
        <w:pStyle w:val="ListParagraph"/>
        <w:numPr>
          <w:ilvl w:val="0"/>
          <w:numId w:val="1"/>
        </w:numPr>
        <w:spacing w:after="40" w:before="40" w:line="260"/>
        <w:ind w:left="400" w:hanging="200"/>
      </w:pPr>
      <w:r>
        <w:rPr>
          <w:color w:val="1F2937"/>
          <w:sz w:val="22"/>
          <w:szCs w:val="22"/>
        </w:rPr>
        <w:t xml:space="preserve">peutFaire(role, module, action) : verifie un acces complet (true)</w:t>
      </w:r>
    </w:p>
    <w:p>
      <w:pPr>
        <w:pStyle w:val="ListParagraph"/>
        <w:numPr>
          <w:ilvl w:val="0"/>
          <w:numId w:val="1"/>
        </w:numPr>
        <w:spacing w:after="40" w:before="40" w:line="260"/>
        <w:ind w:left="400" w:hanging="200"/>
      </w:pPr>
      <w:r>
        <w:rPr>
          <w:color w:val="1F2937"/>
          <w:sz w:val="22"/>
          <w:szCs w:val="22"/>
        </w:rPr>
        <w:t xml:space="preserve">peutVoir(role, module, action) : verifie un acces minimal (true, lecture ou partiel)</w:t>
      </w:r>
    </w:p>
    <w:p>
      <w:pPr>
        <w:pStyle w:val="ListParagraph"/>
        <w:numPr>
          <w:ilvl w:val="0"/>
          <w:numId w:val="1"/>
        </w:numPr>
        <w:spacing w:after="40" w:before="40" w:line="260"/>
        <w:ind w:left="400" w:hanging="200"/>
      </w:pPr>
      <w:r>
        <w:rPr>
          <w:color w:val="1F2937"/>
          <w:sz w:val="22"/>
          <w:szCs w:val="22"/>
        </w:rPr>
        <w:t xml:space="preserve">peutPartiel(role, module, action) : verifie un acces partiel ou complet</w:t>
      </w:r>
    </w:p>
    <w:p>
      <w:pPr>
        <w:pStyle w:val="ListParagraph"/>
        <w:numPr>
          <w:ilvl w:val="0"/>
          <w:numId w:val="1"/>
        </w:numPr>
        <w:spacing w:after="40" w:before="40" w:line="260"/>
        <w:ind w:left="400" w:hanging="200"/>
      </w:pPr>
      <w:r>
        <w:rPr>
          <w:color w:val="1F2937"/>
          <w:sz w:val="22"/>
          <w:szCs w:val="22"/>
        </w:rPr>
        <w:t xml:space="preserve">getModulesAccessibles(role) : retourne les modules autorises pour un role</w:t>
      </w:r>
    </w:p>
    <w:p>
      <w:pPr>
        <w:spacing w:after="150" w:before="300"/>
      </w:pPr>
      <w:r>
        <w:rPr>
          <w:b/>
          <w:bCs/>
          <w:color w:val="1F2937"/>
          <w:sz w:val="24"/>
          <w:szCs w:val="24"/>
        </w:rPr>
        <w:t xml:space="preserve">4.3 Hook usePermissions</w:t>
      </w:r>
    </w:p>
    <w:p>
      <w:pPr>
        <w:spacing w:after="60" w:before="60" w:line="276"/>
      </w:pPr>
      <w:r>
        <w:rPr>
          <w:color w:val="1F2937"/>
          <w:sz w:val="22"/>
          <w:szCs w:val="22"/>
        </w:rPr>
        <w:t xml:space="preserve">Le hook usePermissions est integration avec React. Utilise dans chaque page, il renvoie un objet contenant toutes les capacites (peutCreer, peutModifier, peutSupprimer, etc.) et le nom du role courant. Cela permet un controle d'acces fin au niveau des boutons, actions et affichages :</w:t>
      </w:r>
    </w:p>
    <w:p>
      <w:pPr>
        <w:pBdr>
          <w:left w:val="single" w:color="9CA3AF" w:sz="6" w:space="8"/>
        </w:pBdr>
        <w:shd w:fill="F9FAFB"/>
        <w:spacing w:after="80" w:before="80" w:line="240"/>
        <w:ind w:left="200"/>
      </w:pPr>
      <w:r>
        <w:rPr>
          <w:rFonts w:ascii="Courier New" w:cs="Courier New" w:eastAsia="Courier New" w:hAnsi="Courier New"/>
          <w:color w:val="374151"/>
          <w:sz w:val="18"/>
          <w:szCs w:val="18"/>
        </w:rPr>
        <w:t xml:space="preserve">const { peutCreer, peutModifier, role } = usePermissions('equipements');
return (
  &lt;&gt;
    {peutCreer &amp;&amp; &lt;button&gt;Nouvel equipement&lt;/button&gt;}
    {peutModifier &amp;&amp; &lt;button&gt;Modifier&lt;/button&gt;}
  &lt;/&gt;
);</w:t>
      </w:r>
    </w:p>
    <w:p>
      <w:pPr>
        <w:sectPr>
          <w:pgSz w:w="11906" w:h="16838" w:orient="portrait"/>
          <w:pgMar w:top="1440" w:right="1440" w:bottom="1440" w:left="1440" w:header="708" w:footer="708" w:gutter="0"/>
          <w:pgNumType/>
          <w:docGrid w:linePitch="360"/>
        </w:sectPr>
      </w:pPr>
    </w:p>
    <w:p>
      <w:pPr>
        <w:pBdr>
          <w:bottom w:val="single" w:color="6366F1" w:sz="6" w:space="8"/>
        </w:pBdr>
        <w:spacing w:after="200" w:before="400"/>
      </w:pPr>
      <w:r>
        <w:rPr>
          <w:b/>
          <w:bCs/>
          <w:color w:val="1E40AF"/>
          <w:sz w:val="28"/>
          <w:szCs w:val="28"/>
        </w:rPr>
        <w:t xml:space="preserve">5. Modules fonctionnels</w:t>
      </w:r>
    </w:p>
    <w:p>
      <w:pPr>
        <w:spacing w:after="60" w:before="60" w:line="276"/>
      </w:pPr>
      <w:r>
        <w:rPr>
          <w:color w:val="1F2937"/>
          <w:sz w:val="22"/>
          <w:szCs w:val="22"/>
        </w:rPr>
        <w:t xml:space="preserve">L'application est organisee en 5 modules principaux, plus un module d'administration :</w:t>
      </w:r>
    </w:p>
    <w:p>
      <w:pPr>
        <w:spacing w:after="150" w:before="300"/>
      </w:pPr>
      <w:r>
        <w:rPr>
          <w:b/>
          <w:bCs/>
          <w:color w:val="1F2937"/>
          <w:sz w:val="24"/>
          <w:szCs w:val="24"/>
        </w:rPr>
        <w:t xml:space="preserve">5.1 Equipements (src/pages/EquipementsPage.jsx)</w:t>
      </w:r>
    </w:p>
    <w:p>
      <w:pPr>
        <w:spacing w:after="60" w:before="60" w:line="276"/>
      </w:pPr>
      <w:r>
        <w:rPr>
          <w:color w:val="1F2937"/>
          <w:sz w:val="22"/>
          <w:szCs w:val="22"/>
        </w:rPr>
        <w:t xml:space="preserve">Gestion complete du parc d'equipements : creation, modification, suppression, consultation. Chaque equipement possede des attributs techniques (categorie, localisation, periodicite de maintenance, garantie, cout d'acquisition). Les donnees sont filtrees par categorie et statut, avec une barre de recherche globale.</w:t>
      </w:r>
    </w:p>
    <w:p>
      <w:pPr>
        <w:spacing w:after="150" w:before="300"/>
      </w:pPr>
      <w:r>
        <w:rPr>
          <w:b/>
          <w:bCs/>
          <w:color w:val="1F2937"/>
          <w:sz w:val="24"/>
          <w:szCs w:val="24"/>
        </w:rPr>
        <w:t xml:space="preserve">5.2 Interventions / Ordres de Travail (src/pages/InterventionsPage.jsx)</w:t>
      </w:r>
    </w:p>
    <w:p>
      <w:pPr>
        <w:spacing w:after="60" w:before="60" w:line="276"/>
      </w:pPr>
      <w:r>
        <w:rPr>
          <w:color w:val="1F2937"/>
          <w:sz w:val="22"/>
          <w:szCs w:val="22"/>
        </w:rPr>
        <w:t xml:space="preserve">Gestion du cycle de vie complet des OT avec une machine a etats : demande -&gt; planifie -&gt; en_cours -&gt; en_attente -&gt; cloture / annule. Chaque transition est auditee via le module activityLogger. Les techniciens ne voient que leurs interventions assignees.</w:t>
      </w:r>
    </w:p>
    <w:p>
      <w:pPr>
        <w:spacing w:after="150" w:before="300"/>
      </w:pPr>
      <w:r>
        <w:rPr>
          <w:b/>
          <w:bCs/>
          <w:color w:val="1F2937"/>
          <w:sz w:val="24"/>
          <w:szCs w:val="24"/>
        </w:rPr>
        <w:t xml:space="preserve">5.3 Stocks (src/pages/StocksPage.jsx)</w:t>
      </w:r>
    </w:p>
    <w:p>
      <w:pPr>
        <w:spacing w:after="60" w:before="60" w:line="276"/>
      </w:pPr>
      <w:r>
        <w:rPr>
          <w:color w:val="1F2937"/>
          <w:sz w:val="22"/>
          <w:szCs w:val="22"/>
        </w:rPr>
        <w:t xml:space="preserve">Gestion des articles avec niveaux de stock (actuel, minimum, maximum), mouvements d'entree/sortie avec tracabilite (quantiteAvant, quantiteApres), et alertes automatiques pour les stocks sous seuil critique.</w:t>
      </w:r>
    </w:p>
    <w:p>
      <w:pPr>
        <w:spacing w:after="150" w:before="300"/>
      </w:pPr>
      <w:r>
        <w:rPr>
          <w:b/>
          <w:bCs/>
          <w:color w:val="1F2937"/>
          <w:sz w:val="24"/>
          <w:szCs w:val="24"/>
        </w:rPr>
        <w:t xml:space="preserve">5.4 Rapports et KPI (src/pages/RapportsPage.jsx)</w:t>
      </w:r>
    </w:p>
    <w:p>
      <w:pPr>
        <w:spacing w:after="60" w:before="60" w:line="276"/>
      </w:pPr>
      <w:r>
        <w:rPr>
          <w:color w:val="1F2937"/>
          <w:sz w:val="22"/>
          <w:szCs w:val="22"/>
        </w:rPr>
        <w:t xml:space="preserve">Indicateurs cles de performance : MTBF, MTTR, taux de disponibilite, ratio PM/CM, couts de maintenance. Graphiques Recharts interactifs (barres, lignes). Analyse Pareto des equipements les plus defaillants. Filtrage temporel (30/90/365 jours) avec mise a jour dynamique de tous les indicateurs.</w:t>
      </w:r>
    </w:p>
    <w:p>
      <w:pPr>
        <w:spacing w:after="150" w:before="300"/>
      </w:pPr>
      <w:r>
        <w:rPr>
          <w:b/>
          <w:bCs/>
          <w:color w:val="1F2937"/>
          <w:sz w:val="24"/>
          <w:szCs w:val="24"/>
        </w:rPr>
        <w:t xml:space="preserve">5.5 Administration (src/pages/AdminPage.jsx)</w:t>
      </w:r>
    </w:p>
    <w:p>
      <w:pPr>
        <w:spacing w:after="60" w:before="60" w:line="276"/>
      </w:pPr>
      <w:r>
        <w:rPr>
          <w:color w:val="1F2937"/>
          <w:sz w:val="22"/>
          <w:szCs w:val="22"/>
        </w:rPr>
        <w:t xml:space="preserve">Panneau reserve au role admin : gestion des utilisateurs (CRUD), visualisation des logs d'activite, parametres systeme, export/import des donnees (backup JSON).</w:t>
      </w:r>
    </w:p>
    <w:p>
      <w:pPr>
        <w:sectPr>
          <w:pgSz w:w="11906" w:h="16838" w:orient="portrait"/>
          <w:pgMar w:top="1440" w:right="1440" w:bottom="1440" w:left="1440" w:header="708" w:footer="708" w:gutter="0"/>
          <w:pgNumType/>
          <w:docGrid w:linePitch="360"/>
        </w:sectPr>
      </w:pPr>
    </w:p>
    <w:p>
      <w:pPr>
        <w:pBdr>
          <w:bottom w:val="single" w:color="6366F1" w:sz="6" w:space="8"/>
        </w:pBdr>
        <w:spacing w:after="200" w:before="400"/>
      </w:pPr>
      <w:r>
        <w:rPr>
          <w:b/>
          <w:bCs/>
          <w:color w:val="1E40AF"/>
          <w:sz w:val="28"/>
          <w:szCs w:val="28"/>
        </w:rPr>
        <w:t xml:space="preserve">6. Persistance des donnees</w:t>
      </w:r>
    </w:p>
    <w:p>
      <w:pPr>
        <w:spacing w:after="60" w:before="60" w:line="276"/>
      </w:pPr>
      <w:r>
        <w:rPr>
          <w:color w:val="1F2937"/>
          <w:sz w:val="22"/>
          <w:szCs w:val="22"/>
        </w:rPr>
        <w:t xml:space="preserve">La couche de persistence est entierement encapsulee dans le service storageService (src/utils/storageService.js), qui fournit une interface unifiee pour toutes les operations de donnees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1E40AF"/>
          </w:tcPr>
          <w:p>
            <w:r>
              <w:rPr>
                <w:b/>
                <w:bCs/>
                <w:color w:val="FFFFFF"/>
                <w:sz w:val="20"/>
                <w:szCs w:val="20"/>
              </w:rPr>
              <w:t xml:space="preserve">Methode</w:t>
            </w:r>
          </w:p>
        </w:tc>
        <w:tc>
          <w:tcPr>
            <w:tcW w:type="dxa" w:w="2000"/>
            <w:shd w:fill="1E40AF"/>
          </w:tcPr>
          <w:p>
            <w:r>
              <w:rPr>
                <w:b/>
                <w:bCs/>
                <w:color w:val="FFFFFF"/>
                <w:sz w:val="20"/>
                <w:szCs w:val="20"/>
              </w:rPr>
              <w:t xml:space="preserve">Description</w:t>
            </w:r>
          </w:p>
        </w:tc>
        <w:tc>
          <w:tcPr>
            <w:tcW w:type="dxa" w:w="2000"/>
            <w:shd w:fill="1E40AF"/>
          </w:tcPr>
          <w:p>
            <w:r>
              <w:rPr>
                <w:b/>
                <w:bCs/>
                <w:color w:val="FFFFFF"/>
                <w:sz w:val="20"/>
                <w:szCs w:val="20"/>
              </w:rPr>
              <w:t xml:space="preserve">Exemple</w:t>
            </w:r>
          </w:p>
        </w:tc>
      </w:tr>
      <w:tr>
        <w:tc>
          <w:tcPr>
            <w:tcW w:type="dxa" w:w="2000"/>
            <w:shd w:fill="F3F4F6"/>
          </w:tcPr>
          <w:p>
            <w:r>
              <w:rPr>
                <w:color w:val="1F2937"/>
                <w:sz w:val="20"/>
                <w:szCs w:val="20"/>
              </w:rPr>
              <w:t xml:space="preserve">getAll(collection)</w:t>
            </w:r>
          </w:p>
        </w:tc>
        <w:tc>
          <w:tcPr>
            <w:tcW w:type="dxa" w:w="2000"/>
            <w:shd w:fill="F3F4F6"/>
          </w:tcPr>
          <w:p>
            <w:r>
              <w:rPr>
                <w:color w:val="1F2937"/>
                <w:sz w:val="20"/>
                <w:szCs w:val="20"/>
              </w:rPr>
              <w:t xml:space="preserve">Retourne tous les items</w:t>
            </w:r>
          </w:p>
        </w:tc>
        <w:tc>
          <w:tcPr>
            <w:tcW w:type="dxa" w:w="2000"/>
            <w:shd w:fill="F3F4F6"/>
          </w:tcPr>
          <w:p>
            <w:r>
              <w:rPr>
                <w:color w:val="1F2937"/>
                <w:sz w:val="20"/>
                <w:szCs w:val="20"/>
              </w:rPr>
              <w:t xml:space="preserve">storageService.getAll('equipements')</w:t>
            </w:r>
          </w:p>
        </w:tc>
      </w:tr>
      <w:tr>
        <w:tc>
          <w:tcPr>
            <w:tcW w:type="dxa" w:w="2000"/>
          </w:tcPr>
          <w:p>
            <w:r>
              <w:rPr>
                <w:color w:val="1F2937"/>
                <w:sz w:val="20"/>
                <w:szCs w:val="20"/>
              </w:rPr>
              <w:t xml:space="preserve">getById(collection, id)</w:t>
            </w:r>
          </w:p>
        </w:tc>
        <w:tc>
          <w:tcPr>
            <w:tcW w:type="dxa" w:w="2000"/>
          </w:tcPr>
          <w:p>
            <w:r>
              <w:rPr>
                <w:color w:val="1F2937"/>
                <w:sz w:val="20"/>
                <w:szCs w:val="20"/>
              </w:rPr>
              <w:t xml:space="preserve">Retourne un item par ID</w:t>
            </w:r>
          </w:p>
        </w:tc>
        <w:tc>
          <w:tcPr>
            <w:tcW w:type="dxa" w:w="2000"/>
          </w:tcPr>
          <w:p>
            <w:r>
              <w:rPr>
                <w:color w:val="1F2937"/>
                <w:sz w:val="20"/>
                <w:szCs w:val="20"/>
              </w:rPr>
              <w:t xml:space="preserve">storageService.getById('articles', 'ART-001')</w:t>
            </w:r>
          </w:p>
        </w:tc>
      </w:tr>
      <w:tr>
        <w:tc>
          <w:tcPr>
            <w:tcW w:type="dxa" w:w="2000"/>
            <w:shd w:fill="F3F4F6"/>
          </w:tcPr>
          <w:p>
            <w:r>
              <w:rPr>
                <w:color w:val="1F2937"/>
                <w:sz w:val="20"/>
                <w:szCs w:val="20"/>
              </w:rPr>
              <w:t xml:space="preserve">create(collection, data)</w:t>
            </w:r>
          </w:p>
        </w:tc>
        <w:tc>
          <w:tcPr>
            <w:tcW w:type="dxa" w:w="2000"/>
            <w:shd w:fill="F3F4F6"/>
          </w:tcPr>
          <w:p>
            <w:r>
              <w:rPr>
                <w:color w:val="1F2937"/>
                <w:sz w:val="20"/>
                <w:szCs w:val="20"/>
              </w:rPr>
              <w:t xml:space="preserve">Cree un item avec ID auto</w:t>
            </w:r>
          </w:p>
        </w:tc>
        <w:tc>
          <w:tcPr>
            <w:tcW w:type="dxa" w:w="2000"/>
            <w:shd w:fill="F3F4F6"/>
          </w:tcPr>
          <w:p>
            <w:r>
              <w:rPr>
                <w:color w:val="1F2937"/>
                <w:sz w:val="20"/>
                <w:szCs w:val="20"/>
              </w:rPr>
              <w:t xml:space="preserve">storageService.create('mouvements', data)</w:t>
            </w:r>
          </w:p>
        </w:tc>
      </w:tr>
      <w:tr>
        <w:tc>
          <w:tcPr>
            <w:tcW w:type="dxa" w:w="2000"/>
          </w:tcPr>
          <w:p>
            <w:r>
              <w:rPr>
                <w:color w:val="1F2937"/>
                <w:sz w:val="20"/>
                <w:szCs w:val="20"/>
              </w:rPr>
              <w:t xml:space="preserve">update(collection, id, data)</w:t>
            </w:r>
          </w:p>
        </w:tc>
        <w:tc>
          <w:tcPr>
            <w:tcW w:type="dxa" w:w="2000"/>
          </w:tcPr>
          <w:p>
            <w:r>
              <w:rPr>
                <w:color w:val="1F2937"/>
                <w:sz w:val="20"/>
                <w:szCs w:val="20"/>
              </w:rPr>
              <w:t xml:space="preserve">Met a jour partiellement</w:t>
            </w:r>
          </w:p>
        </w:tc>
        <w:tc>
          <w:tcPr>
            <w:tcW w:type="dxa" w:w="2000"/>
          </w:tcPr>
          <w:p>
            <w:r>
              <w:rPr>
                <w:color w:val="1F2937"/>
                <w:sz w:val="20"/>
                <w:szCs w:val="20"/>
              </w:rPr>
              <w:t xml:space="preserve">storageService.update('ordres_travail', id, { statut: 'cloture' })</w:t>
            </w:r>
          </w:p>
        </w:tc>
      </w:tr>
      <w:tr>
        <w:tc>
          <w:tcPr>
            <w:tcW w:type="dxa" w:w="2000"/>
            <w:shd w:fill="F3F4F6"/>
          </w:tcPr>
          <w:p>
            <w:r>
              <w:rPr>
                <w:color w:val="1F2937"/>
                <w:sz w:val="20"/>
                <w:szCs w:val="20"/>
              </w:rPr>
              <w:t xml:space="preserve">delete(collection, id)</w:t>
            </w:r>
          </w:p>
        </w:tc>
        <w:tc>
          <w:tcPr>
            <w:tcW w:type="dxa" w:w="2000"/>
            <w:shd w:fill="F3F4F6"/>
          </w:tcPr>
          <w:p>
            <w:r>
              <w:rPr>
                <w:color w:val="1F2937"/>
                <w:sz w:val="20"/>
                <w:szCs w:val="20"/>
              </w:rPr>
              <w:t xml:space="preserve">Supprime un item</w:t>
            </w:r>
          </w:p>
        </w:tc>
        <w:tc>
          <w:tcPr>
            <w:tcW w:type="dxa" w:w="2000"/>
            <w:shd w:fill="F3F4F6"/>
          </w:tcPr>
          <w:p>
            <w:r>
              <w:rPr>
                <w:color w:val="1F2937"/>
                <w:sz w:val="20"/>
                <w:szCs w:val="20"/>
              </w:rPr>
              <w:t xml:space="preserve">storageService.remove('equipements', id)</w:t>
            </w:r>
          </w:p>
        </w:tc>
      </w:tr>
      <w:tr>
        <w:tc>
          <w:tcPr>
            <w:tcW w:type="dxa" w:w="2000"/>
          </w:tcPr>
          <w:p>
            <w:r>
              <w:rPr>
                <w:color w:val="1F2937"/>
                <w:sz w:val="20"/>
                <w:szCs w:val="20"/>
              </w:rPr>
              <w:t xml:space="preserve">query(collection, filters)</w:t>
            </w:r>
          </w:p>
        </w:tc>
        <w:tc>
          <w:tcPr>
            <w:tcW w:type="dxa" w:w="2000"/>
          </w:tcPr>
          <w:p>
            <w:r>
              <w:rPr>
                <w:color w:val="1F2937"/>
                <w:sz w:val="20"/>
                <w:szCs w:val="20"/>
              </w:rPr>
              <w:t xml:space="preserve">Recherche avec filtres</w:t>
            </w:r>
          </w:p>
        </w:tc>
        <w:tc>
          <w:tcPr>
            <w:tcW w:type="dxa" w:w="2000"/>
          </w:tcPr>
          <w:p>
            <w:r>
              <w:rPr>
                <w:color w:val="1F2937"/>
                <w:sz w:val="20"/>
                <w:szCs w:val="20"/>
              </w:rPr>
              <w:t xml:space="preserve">storageService.query('articles', { categorie: 'consommable' })</w:t>
            </w:r>
          </w:p>
        </w:tc>
      </w:tr>
      <w:tr>
        <w:tc>
          <w:tcPr>
            <w:tcW w:type="dxa" w:w="2000"/>
            <w:shd w:fill="F3F4F6"/>
          </w:tcPr>
          <w:p>
            <w:r>
              <w:rPr>
                <w:color w:val="1F2937"/>
                <w:sz w:val="20"/>
                <w:szCs w:val="20"/>
              </w:rPr>
              <w:t xml:space="preserve">exportAll()</w:t>
            </w:r>
          </w:p>
        </w:tc>
        <w:tc>
          <w:tcPr>
            <w:tcW w:type="dxa" w:w="2000"/>
            <w:shd w:fill="F3F4F6"/>
          </w:tcPr>
          <w:p>
            <w:r>
              <w:rPr>
                <w:color w:val="1F2937"/>
                <w:sz w:val="20"/>
                <w:szCs w:val="20"/>
              </w:rPr>
              <w:t xml:space="preserve">Export JSON complet</w:t>
            </w:r>
          </w:p>
        </w:tc>
        <w:tc>
          <w:tcPr>
            <w:tcW w:type="dxa" w:w="2000"/>
            <w:shd w:fill="F3F4F6"/>
          </w:tcPr>
          <w:p>
            <w:r>
              <w:rPr>
                <w:color w:val="1F2937"/>
                <w:sz w:val="20"/>
                <w:szCs w:val="20"/>
              </w:rPr>
              <w:t xml:space="preserve">storageService.exportAll()</w:t>
            </w:r>
          </w:p>
        </w:tc>
      </w:tr>
      <w:tr>
        <w:tc>
          <w:tcPr>
            <w:tcW w:type="dxa" w:w="2000"/>
          </w:tcPr>
          <w:p>
            <w:r>
              <w:rPr>
                <w:color w:val="1F2937"/>
                <w:sz w:val="20"/>
                <w:szCs w:val="20"/>
              </w:rPr>
              <w:t xml:space="preserve">importAll(jsonString)</w:t>
            </w:r>
          </w:p>
        </w:tc>
        <w:tc>
          <w:tcPr>
            <w:tcW w:type="dxa" w:w="2000"/>
          </w:tcPr>
          <w:p>
            <w:r>
              <w:rPr>
                <w:color w:val="1F2937"/>
                <w:sz w:val="20"/>
                <w:szCs w:val="20"/>
              </w:rPr>
              <w:t xml:space="preserve">Import depuis JSON</w:t>
            </w:r>
          </w:p>
        </w:tc>
        <w:tc>
          <w:tcPr>
            <w:tcW w:type="dxa" w:w="2000"/>
          </w:tcPr>
          <w:p>
            <w:r>
              <w:rPr>
                <w:color w:val="1F2937"/>
                <w:sz w:val="20"/>
                <w:szCs w:val="20"/>
              </w:rPr>
              <w:t xml:space="preserve">storageService.importAll(data)</w:t>
            </w:r>
          </w:p>
        </w:tc>
      </w:tr>
      <w:tr>
        <w:tc>
          <w:tcPr>
            <w:tcW w:type="dxa" w:w="2000"/>
            <w:shd w:fill="F3F4F6"/>
          </w:tcPr>
          <w:p>
            <w:r>
              <w:rPr>
                <w:color w:val="1F2937"/>
                <w:sz w:val="20"/>
                <w:szCs w:val="20"/>
              </w:rPr>
              <w:t xml:space="preserve">clearAll()</w:t>
            </w:r>
          </w:p>
        </w:tc>
        <w:tc>
          <w:tcPr>
            <w:tcW w:type="dxa" w:w="2000"/>
            <w:shd w:fill="F3F4F6"/>
          </w:tcPr>
          <w:p>
            <w:r>
              <w:rPr>
                <w:color w:val="1F2937"/>
                <w:sz w:val="20"/>
                <w:szCs w:val="20"/>
              </w:rPr>
              <w:t xml:space="preserve">Reset complet</w:t>
            </w:r>
          </w:p>
        </w:tc>
        <w:tc>
          <w:tcPr>
            <w:tcW w:type="dxa" w:w="2000"/>
            <w:shd w:fill="F3F4F6"/>
          </w:tcPr>
          <w:p>
            <w:r>
              <w:rPr>
                <w:color w:val="1F2937"/>
                <w:sz w:val="20"/>
                <w:szCs w:val="20"/>
              </w:rPr>
              <w:t xml:space="preserve">storageService.clearAll()</w:t>
            </w:r>
          </w:p>
        </w:tc>
      </w:tr>
    </w:tbl>
    <w:p>
      <w:pPr>
        <w:spacing w:after="150" w:before="300"/>
      </w:pPr>
      <w:r>
        <w:rPr>
          <w:b/>
          <w:bCs/>
          <w:color w:val="1F2937"/>
          <w:sz w:val="24"/>
          <w:szCs w:val="24"/>
        </w:rPr>
        <w:t xml:space="preserve">6.1 Prefixe et format des cles</w:t>
      </w:r>
    </w:p>
    <w:p>
      <w:pPr>
        <w:spacing w:after="60" w:before="60" w:line="276"/>
      </w:pPr>
      <w:r>
        <w:rPr>
          <w:color w:val="1F2937"/>
          <w:sz w:val="22"/>
          <w:szCs w:val="22"/>
        </w:rPr>
        <w:t xml:space="preserve">Les collections generent automatiquement des identifiants prefixes :</w:t>
      </w:r>
    </w:p>
    <w:p>
      <w:pPr>
        <w:pStyle w:val="ListParagraph"/>
        <w:numPr>
          <w:ilvl w:val="0"/>
          <w:numId w:val="1"/>
        </w:numPr>
        <w:spacing w:after="40" w:before="40" w:line="260"/>
        <w:ind w:left="400" w:hanging="200"/>
      </w:pPr>
      <w:r>
        <w:rPr>
          <w:color w:val="1F2937"/>
          <w:sz w:val="22"/>
          <w:szCs w:val="22"/>
        </w:rPr>
        <w:t xml:space="preserve">Equipements : EQ-XXXXXXXX</w:t>
      </w:r>
    </w:p>
    <w:p>
      <w:pPr>
        <w:pStyle w:val="ListParagraph"/>
        <w:numPr>
          <w:ilvl w:val="0"/>
          <w:numId w:val="1"/>
        </w:numPr>
        <w:spacing w:after="40" w:before="40" w:line="260"/>
        <w:ind w:left="400" w:hanging="200"/>
      </w:pPr>
      <w:r>
        <w:rPr>
          <w:color w:val="1F2937"/>
          <w:sz w:val="22"/>
          <w:szCs w:val="22"/>
        </w:rPr>
        <w:t xml:space="preserve">Ordres de travail : OT-XXXXXXXX</w:t>
      </w:r>
    </w:p>
    <w:p>
      <w:pPr>
        <w:pStyle w:val="ListParagraph"/>
        <w:numPr>
          <w:ilvl w:val="0"/>
          <w:numId w:val="1"/>
        </w:numPr>
        <w:spacing w:after="40" w:before="40" w:line="260"/>
        <w:ind w:left="400" w:hanging="200"/>
      </w:pPr>
      <w:r>
        <w:rPr>
          <w:color w:val="1F2937"/>
          <w:sz w:val="22"/>
          <w:szCs w:val="22"/>
        </w:rPr>
        <w:t xml:space="preserve">Articles : ART-XXXXXXXX</w:t>
      </w:r>
    </w:p>
    <w:p>
      <w:pPr>
        <w:pStyle w:val="ListParagraph"/>
        <w:numPr>
          <w:ilvl w:val="0"/>
          <w:numId w:val="1"/>
        </w:numPr>
        <w:spacing w:after="40" w:before="40" w:line="260"/>
        <w:ind w:left="400" w:hanging="200"/>
      </w:pPr>
      <w:r>
        <w:rPr>
          <w:color w:val="1F2937"/>
          <w:sz w:val="22"/>
          <w:szCs w:val="22"/>
        </w:rPr>
        <w:t xml:space="preserve">Mouvements : MVT-XXXXXXXX</w:t>
      </w:r>
    </w:p>
    <w:p>
      <w:pPr>
        <w:pStyle w:val="ListParagraph"/>
        <w:numPr>
          <w:ilvl w:val="0"/>
          <w:numId w:val="1"/>
        </w:numPr>
        <w:spacing w:after="40" w:before="40" w:line="260"/>
        <w:ind w:left="400" w:hanging="200"/>
      </w:pPr>
      <w:r>
        <w:rPr>
          <w:color w:val="1F2937"/>
          <w:sz w:val="22"/>
          <w:szCs w:val="22"/>
        </w:rPr>
        <w:t xml:space="preserve">Utilisateurs : USR-XXXXXXXX</w:t>
      </w:r>
    </w:p>
    <w:p>
      <w:pPr>
        <w:pBdr>
          <w:left w:val="single" w:color="6366F1" w:sz="12" w:space="10"/>
        </w:pBdr>
        <w:spacing w:after="100" w:before="100"/>
        <w:ind w:left="200"/>
      </w:pPr>
      <w:r>
        <w:rPr>
          <w:i/>
          <w:iCs/>
          <w:color w:val="4B5563"/>
          <w:sz w:val="21"/>
          <w:szCs w:val="21"/>
        </w:rPr>
        <w:t xml:space="preserve">Pour migrer vers un backend, il suffit de remplacer les appels a storageService par des appels API REST. L'interface est identique, aucun changement dans les pages n'est necessaire.</w:t>
      </w:r>
    </w:p>
    <w:p>
      <w:pPr>
        <w:sectPr>
          <w:pgSz w:w="11906" w:h="16838" w:orient="portrait"/>
          <w:pgMar w:top="1440" w:right="1440" w:bottom="1440" w:left="1440" w:header="708" w:footer="708" w:gutter="0"/>
          <w:pgNumType/>
          <w:docGrid w:linePitch="360"/>
        </w:sectPr>
      </w:pPr>
    </w:p>
    <w:p>
      <w:pPr>
        <w:pBdr>
          <w:bottom w:val="single" w:color="6366F1" w:sz="6" w:space="8"/>
        </w:pBdr>
        <w:spacing w:after="200" w:before="400"/>
      </w:pPr>
      <w:r>
        <w:rPr>
          <w:b/>
          <w:bCs/>
          <w:color w:val="1E40AF"/>
          <w:sz w:val="28"/>
          <w:szCs w:val="28"/>
        </w:rPr>
        <w:t xml:space="preserve">7. Tableaux de bord par role</w:t>
      </w:r>
    </w:p>
    <w:p>
      <w:pPr>
        <w:spacing w:after="60" w:before="60" w:line="276"/>
      </w:pPr>
      <w:r>
        <w:rPr>
          <w:color w:val="1F2937"/>
          <w:sz w:val="22"/>
          <w:szCs w:val="22"/>
        </w:rPr>
        <w:t xml:space="preserve">Chaque role dispose d'un tableau de bord entierement adapte a ses besoins. Cette approche garantit une experience utilisateur optimale sans surcharge cognitive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1E40AF"/>
          </w:tcPr>
          <w:p>
            <w:r>
              <w:rPr>
                <w:b/>
                <w:bCs/>
                <w:color w:val="FFFFFF"/>
                <w:sz w:val="20"/>
                <w:szCs w:val="20"/>
              </w:rPr>
              <w:t xml:space="preserve">Role</w:t>
            </w:r>
          </w:p>
        </w:tc>
        <w:tc>
          <w:tcPr>
            <w:tcW w:type="dxa" w:w="2000"/>
            <w:shd w:fill="1E40AF"/>
          </w:tcPr>
          <w:p>
            <w:r>
              <w:rPr>
                <w:b/>
                <w:bCs/>
                <w:color w:val="FFFFFF"/>
                <w:sz w:val="20"/>
                <w:szCs w:val="20"/>
              </w:rPr>
              <w:t xml:space="preserve">Contenu du dashboard</w:t>
            </w:r>
          </w:p>
        </w:tc>
        <w:tc>
          <w:tcPr>
            <w:tcW w:type="dxa" w:w="2000"/>
            <w:shd w:fill="1E40AF"/>
          </w:tcPr>
          <w:p>
            <w:r>
              <w:rPr>
                <w:b/>
                <w:bCs/>
                <w:color w:val="FFFFFF"/>
                <w:sz w:val="20"/>
                <w:szCs w:val="20"/>
              </w:rPr>
              <w:t xml:space="preserve">Actions disponibles</w:t>
            </w:r>
          </w:p>
        </w:tc>
      </w:tr>
      <w:tr>
        <w:tc>
          <w:tcPr>
            <w:tcW w:type="dxa" w:w="2000"/>
            <w:shd w:fill="F3F4F6"/>
          </w:tcPr>
          <w:p>
            <w:r>
              <w:rPr>
                <w:color w:val="1F2937"/>
                <w:sz w:val="20"/>
                <w:szCs w:val="20"/>
              </w:rPr>
              <w:t xml:space="preserve">Technicien</w:t>
            </w:r>
          </w:p>
        </w:tc>
        <w:tc>
          <w:tcPr>
            <w:tcW w:type="dxa" w:w="2000"/>
            <w:shd w:fill="F3F4F6"/>
          </w:tcPr>
          <w:p>
            <w:r>
              <w:rPr>
                <w:color w:val="1F2937"/>
                <w:sz w:val="20"/>
                <w:szCs w:val="20"/>
              </w:rPr>
              <w:t xml:space="preserve">OT assignes, urgences, interventions a venir</w:t>
            </w:r>
          </w:p>
        </w:tc>
        <w:tc>
          <w:tcPr>
            <w:tcW w:type="dxa" w:w="2000"/>
            <w:shd w:fill="F3F4F6"/>
          </w:tcPr>
          <w:p>
            <w:r>
              <w:rPr>
                <w:color w:val="1F2937"/>
                <w:sz w:val="20"/>
                <w:szCs w:val="20"/>
              </w:rPr>
              <w:t xml:space="preserve">Voir interventions, consulter equipements</w:t>
            </w:r>
          </w:p>
        </w:tc>
      </w:tr>
      <w:tr>
        <w:tc>
          <w:tcPr>
            <w:tcW w:type="dxa" w:w="2000"/>
          </w:tcPr>
          <w:p>
            <w:r>
              <w:rPr>
                <w:color w:val="1F2937"/>
                <w:sz w:val="20"/>
                <w:szCs w:val="20"/>
              </w:rPr>
              <w:t xml:space="preserve">Resp. Maintenance</w:t>
            </w:r>
          </w:p>
        </w:tc>
        <w:tc>
          <w:tcPr>
            <w:tcW w:type="dxa" w:w="2000"/>
          </w:tcPr>
          <w:p>
            <w:r>
              <w:rPr>
                <w:color w:val="1F2937"/>
                <w:sz w:val="20"/>
                <w:szCs w:val="20"/>
              </w:rPr>
              <w:t xml:space="preserve">KPI maintenance, OT par statut, couts, Pareto</w:t>
            </w:r>
          </w:p>
        </w:tc>
        <w:tc>
          <w:tcPr>
            <w:tcW w:type="dxa" w:w="2000"/>
          </w:tcPr>
          <w:p>
            <w:r>
              <w:rPr>
                <w:color w:val="1F2937"/>
                <w:sz w:val="20"/>
                <w:szCs w:val="20"/>
              </w:rPr>
              <w:t xml:space="preserve">Planifier, gerer equipements, rapports</w:t>
            </w:r>
          </w:p>
        </w:tc>
      </w:tr>
      <w:tr>
        <w:tc>
          <w:tcPr>
            <w:tcW w:type="dxa" w:w="2000"/>
            <w:shd w:fill="F3F4F6"/>
          </w:tcPr>
          <w:p>
            <w:r>
              <w:rPr>
                <w:color w:val="1F2937"/>
                <w:sz w:val="20"/>
                <w:szCs w:val="20"/>
              </w:rPr>
              <w:t xml:space="preserve">Resp. Stock</w:t>
            </w:r>
          </w:p>
        </w:tc>
        <w:tc>
          <w:tcPr>
            <w:tcW w:type="dxa" w:w="2000"/>
            <w:shd w:fill="F3F4F6"/>
          </w:tcPr>
          <w:p>
            <w:r>
              <w:rPr>
                <w:color w:val="1F2937"/>
                <w:sz w:val="20"/>
                <w:szCs w:val="20"/>
              </w:rPr>
              <w:t xml:space="preserve">Stock et alertes, valorisation, mouvements recents</w:t>
            </w:r>
          </w:p>
        </w:tc>
        <w:tc>
          <w:tcPr>
            <w:tcW w:type="dxa" w:w="2000"/>
            <w:shd w:fill="F3F4F6"/>
          </w:tcPr>
          <w:p>
            <w:r>
              <w:rPr>
                <w:color w:val="1F2937"/>
                <w:sz w:val="20"/>
                <w:szCs w:val="20"/>
              </w:rPr>
              <w:t xml:space="preserve">Gerer stock, mouvements</w:t>
            </w:r>
          </w:p>
        </w:tc>
      </w:tr>
      <w:tr>
        <w:tc>
          <w:tcPr>
            <w:tcW w:type="dxa" w:w="2000"/>
          </w:tcPr>
          <w:p>
            <w:r>
              <w:rPr>
                <w:color w:val="1F2937"/>
                <w:sz w:val="20"/>
                <w:szCs w:val="20"/>
              </w:rPr>
              <w:t xml:space="preserve">Direction</w:t>
            </w:r>
          </w:p>
        </w:tc>
        <w:tc>
          <w:tcPr>
            <w:tcW w:type="dxa" w:w="2000"/>
          </w:tcPr>
          <w:p>
            <w:r>
              <w:rPr>
                <w:color w:val="1F2937"/>
                <w:sz w:val="20"/>
                <w:szCs w:val="20"/>
              </w:rPr>
              <w:t xml:space="preserve">Disponibilite, couts, MTBF, pilotage strategique</w:t>
            </w:r>
          </w:p>
        </w:tc>
        <w:tc>
          <w:tcPr>
            <w:tcW w:type="dxa" w:w="2000"/>
          </w:tcPr>
          <w:p>
            <w:r>
              <w:rPr>
                <w:color w:val="1F2937"/>
                <w:sz w:val="20"/>
                <w:szCs w:val="20"/>
              </w:rPr>
              <w:t xml:space="preserve">Rapports complets, vue equipements</w:t>
            </w:r>
          </w:p>
        </w:tc>
      </w:tr>
      <w:tr>
        <w:tc>
          <w:tcPr>
            <w:tcW w:type="dxa" w:w="2000"/>
            <w:shd w:fill="F3F4F6"/>
          </w:tcPr>
          <w:p>
            <w:r>
              <w:rPr>
                <w:color w:val="1F2937"/>
                <w:sz w:val="20"/>
                <w:szCs w:val="20"/>
              </w:rPr>
              <w:t xml:space="preserve">Administrateur</w:t>
            </w:r>
          </w:p>
        </w:tc>
        <w:tc>
          <w:tcPr>
            <w:tcW w:type="dxa" w:w="2000"/>
            <w:shd w:fill="F3F4F6"/>
          </w:tcPr>
          <w:p>
            <w:r>
              <w:rPr>
                <w:color w:val="1F2937"/>
                <w:sz w:val="20"/>
                <w:szCs w:val="20"/>
              </w:rPr>
              <w:t xml:space="preserve">Supervision complete, tous les indicateurs</w:t>
            </w:r>
          </w:p>
        </w:tc>
        <w:tc>
          <w:tcPr>
            <w:tcW w:type="dxa" w:w="2000"/>
            <w:shd w:fill="F3F4F6"/>
          </w:tcPr>
          <w:p>
            <w:r>
              <w:rPr>
                <w:color w:val="1F2937"/>
                <w:sz w:val="20"/>
                <w:szCs w:val="20"/>
              </w:rPr>
              <w:t xml:space="preserve">Panneau admin, rapports, gestion users</w:t>
            </w:r>
          </w:p>
        </w:tc>
      </w:tr>
    </w:tbl>
    <w:p>
      <w:pPr>
        <w:spacing w:after="60" w:before="60" w:line="276"/>
      </w:pPr>
      <w:r>
        <w:rPr>
          <w:color w:val="1F2937"/>
          <w:sz w:val="22"/>
          <w:szCs w:val="22"/>
        </w:rPr>
        <w:t xml:space="preserve">Chaque dashboard est un composant React independant, ce qui permet une evolution isolee et des tests cibles. Le composant racine DashboardPage utilise un switch sur utilisateur.role pour router vers la vue appropriee.</w:t>
      </w:r>
    </w:p>
    <w:p>
      <w:pPr>
        <w:sectPr>
          <w:pgSz w:w="11906" w:h="16838" w:orient="portrait"/>
          <w:pgMar w:top="1440" w:right="1440" w:bottom="1440" w:left="1440" w:header="708" w:footer="708" w:gutter="0"/>
          <w:pgNumType/>
          <w:docGrid w:linePitch="360"/>
        </w:sectPr>
      </w:pPr>
    </w:p>
    <w:p>
      <w:pPr>
        <w:pBdr>
          <w:bottom w:val="single" w:color="6366F1" w:sz="6" w:space="8"/>
        </w:pBdr>
        <w:spacing w:after="200" w:before="400"/>
      </w:pPr>
      <w:r>
        <w:rPr>
          <w:b/>
          <w:bCs/>
          <w:color w:val="1E40AF"/>
          <w:sz w:val="28"/>
          <w:szCs w:val="28"/>
        </w:rPr>
        <w:t xml:space="preserve">8. Indicateurs KPI</w:t>
      </w:r>
    </w:p>
    <w:p>
      <w:pPr>
        <w:spacing w:after="60" w:before="60" w:line="276"/>
      </w:pPr>
      <w:r>
        <w:rPr>
          <w:color w:val="1F2937"/>
          <w:sz w:val="22"/>
          <w:szCs w:val="22"/>
        </w:rPr>
        <w:t xml:space="preserve">Le module de calcul des KPI (src/utils/kpiCalculations.js) implemente les formules standard de l'ingenierie de maintenance :</w:t>
      </w:r>
    </w:p>
    <w:p>
      <w:pPr>
        <w:spacing w:after="150" w:before="300"/>
      </w:pPr>
      <w:r>
        <w:rPr>
          <w:b/>
          <w:bCs/>
          <w:color w:val="1F2937"/>
          <w:sz w:val="24"/>
          <w:szCs w:val="24"/>
        </w:rPr>
        <w:t xml:space="preserve">8.1 MTBF (Mean Time Between Failures)</w:t>
      </w:r>
    </w:p>
    <w:p>
      <w:pPr>
        <w:spacing w:after="60" w:before="60" w:line="276"/>
      </w:pPr>
      <w:r>
        <w:rPr>
          <w:color w:val="1F2937"/>
          <w:sz w:val="22"/>
          <w:szCs w:val="22"/>
        </w:rPr>
        <w:t xml:space="preserve">MTBF = (Temps total de fonctionnement - Temps total de reparation) / Nombre de pannes. Cet indicateur mesure la fiabilite des equipements. Un MTBF eleve signifie un equipement fiable.</w:t>
      </w:r>
    </w:p>
    <w:p>
      <w:pPr>
        <w:spacing w:after="150" w:before="300"/>
      </w:pPr>
      <w:r>
        <w:rPr>
          <w:b/>
          <w:bCs/>
          <w:color w:val="1F2937"/>
          <w:sz w:val="24"/>
          <w:szCs w:val="24"/>
        </w:rPr>
        <w:t xml:space="preserve">8.2 MTTR (Mean Time To Repair)</w:t>
      </w:r>
    </w:p>
    <w:p>
      <w:pPr>
        <w:spacing w:after="60" w:before="60" w:line="276"/>
      </w:pPr>
      <w:r>
        <w:rPr>
          <w:color w:val="1F2937"/>
          <w:sz w:val="22"/>
          <w:szCs w:val="22"/>
        </w:rPr>
        <w:t xml:space="preserve">MTTR = Temps total de reparation / Nombre d'interventions correctives. Mesure l'efficacite de la maintenance. Un MTTR bas signifie une equipe reactive.</w:t>
      </w:r>
    </w:p>
    <w:p>
      <w:pPr>
        <w:spacing w:after="150" w:before="300"/>
      </w:pPr>
      <w:r>
        <w:rPr>
          <w:b/>
          <w:bCs/>
          <w:color w:val="1F2937"/>
          <w:sz w:val="24"/>
          <w:szCs w:val="24"/>
        </w:rPr>
        <w:t xml:space="preserve">8.3 Taux de disponibilite</w:t>
      </w:r>
    </w:p>
    <w:p>
      <w:pPr>
        <w:spacing w:after="60" w:before="60" w:line="276"/>
      </w:pPr>
      <w:r>
        <w:rPr>
          <w:color w:val="1F2937"/>
          <w:sz w:val="22"/>
          <w:szCs w:val="22"/>
        </w:rPr>
        <w:t xml:space="preserve">Disponibilite = MTBF / (MTBF + MTTR) * 100. Exprime en pourcentage, cet indicateur mesure la proportion de temps ou l'equipement est operationnel.</w:t>
      </w:r>
    </w:p>
    <w:p>
      <w:pPr>
        <w:spacing w:after="150" w:before="300"/>
      </w:pPr>
      <w:r>
        <w:rPr>
          <w:b/>
          <w:bCs/>
          <w:color w:val="1F2937"/>
          <w:sz w:val="24"/>
          <w:szCs w:val="24"/>
        </w:rPr>
        <w:t xml:space="preserve">8.4 Analyse Pareto</w:t>
      </w:r>
    </w:p>
    <w:p>
      <w:pPr>
        <w:spacing w:after="60" w:before="60" w:line="276"/>
      </w:pPr>
      <w:r>
        <w:rPr>
          <w:color w:val="1F2937"/>
          <w:sz w:val="22"/>
          <w:szCs w:val="22"/>
        </w:rPr>
        <w:t xml:space="preserve">Applique le principe 80/20 : identification des equipements responsables de 80% des pannes. Permet de prioriser les actions de maintenance sur les equipements critiques.</w:t>
      </w:r>
    </w:p>
    <w:p>
      <w:pPr>
        <w:spacing w:after="150" w:before="300"/>
      </w:pPr>
      <w:r>
        <w:rPr>
          <w:b/>
          <w:bCs/>
          <w:color w:val="1F2937"/>
          <w:sz w:val="24"/>
          <w:szCs w:val="24"/>
        </w:rPr>
        <w:t xml:space="preserve">8.5 Architecture des calculs</w:t>
      </w:r>
    </w:p>
    <w:p>
      <w:pPr>
        <w:spacing w:after="60" w:before="60" w:line="276"/>
      </w:pPr>
      <w:r>
        <w:rPr>
          <w:color w:val="1F2937"/>
          <w:sz w:val="22"/>
          <w:szCs w:val="22"/>
        </w:rPr>
        <w:t xml:space="preserve">Tous les calculs KPI acceptent un parametre periodeJours optionnel, permettant des analyses glissantes (30j, 90j, 365j). Les donnees sont memoisees via useMemo et mises a jour automatiquement lors des changements de periode ou de donnees sources.</w:t>
      </w:r>
    </w:p>
    <w:p>
      <w:pPr>
        <w:sectPr>
          <w:pgSz w:w="11906" w:h="16838" w:orient="portrait"/>
          <w:pgMar w:top="1440" w:right="1440" w:bottom="1440" w:left="1440" w:header="708" w:footer="708" w:gutter="0"/>
          <w:pgNumType/>
          <w:docGrid w:linePitch="360"/>
        </w:sectPr>
      </w:pPr>
    </w:p>
    <w:p>
      <w:pPr>
        <w:pBdr>
          <w:bottom w:val="single" w:color="6366F1" w:sz="6" w:space="8"/>
        </w:pBdr>
        <w:spacing w:after="200" w:before="400"/>
      </w:pPr>
      <w:r>
        <w:rPr>
          <w:b/>
          <w:bCs/>
          <w:color w:val="1E40AF"/>
          <w:sz w:val="28"/>
          <w:szCs w:val="28"/>
        </w:rPr>
        <w:t xml:space="preserve">9. Tests de qualite et audit</w:t>
      </w:r>
    </w:p>
    <w:p>
      <w:pPr>
        <w:spacing w:after="60" w:before="60" w:line="276"/>
      </w:pPr>
      <w:r>
        <w:rPr>
          <w:color w:val="1F2937"/>
          <w:sz w:val="22"/>
          <w:szCs w:val="22"/>
        </w:rPr>
        <w:t xml:space="preserve">Un audit exhaustif du code source a ete realise, couvrant 54 points de verification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1E40AF"/>
          </w:tcPr>
          <w:p>
            <w:r>
              <w:rPr>
                <w:b/>
                <w:bCs/>
                <w:color w:val="FFFFFF"/>
                <w:sz w:val="20"/>
                <w:szCs w:val="20"/>
              </w:rPr>
              <w:t xml:space="preserve">Categorie</w:t>
            </w:r>
          </w:p>
        </w:tc>
        <w:tc>
          <w:tcPr>
            <w:tcW w:type="dxa" w:w="2000"/>
            <w:shd w:fill="1E40AF"/>
          </w:tcPr>
          <w:p>
            <w:r>
              <w:rPr>
                <w:b/>
                <w:bCs/>
                <w:color w:val="FFFFFF"/>
                <w:sz w:val="20"/>
                <w:szCs w:val="20"/>
              </w:rPr>
              <w:t xml:space="preserve">Points audites</w:t>
            </w:r>
          </w:p>
        </w:tc>
        <w:tc>
          <w:tcPr>
            <w:tcW w:type="dxa" w:w="2000"/>
            <w:shd w:fill="1E40AF"/>
          </w:tcPr>
          <w:p>
            <w:r>
              <w:rPr>
                <w:b/>
                <w:bCs/>
                <w:color w:val="FFFFFF"/>
                <w:sz w:val="20"/>
                <w:szCs w:val="20"/>
              </w:rPr>
              <w:t xml:space="preserve">Corrections</w:t>
            </w:r>
          </w:p>
        </w:tc>
        <w:tc>
          <w:tcPr>
            <w:tcW w:type="dxa" w:w="2000"/>
            <w:shd w:fill="1E40AF"/>
          </w:tcPr>
          <w:p>
            <w:r>
              <w:rPr>
                <w:b/>
                <w:bCs/>
                <w:color w:val="FFFFFF"/>
                <w:sz w:val="20"/>
                <w:szCs w:val="20"/>
              </w:rPr>
              <w:t xml:space="preserve">Statut</w:t>
            </w:r>
          </w:p>
        </w:tc>
      </w:tr>
      <w:tr>
        <w:tc>
          <w:tcPr>
            <w:tcW w:type="dxa" w:w="2000"/>
            <w:shd w:fill="F3F4F6"/>
          </w:tcPr>
          <w:p>
            <w:r>
              <w:rPr>
                <w:color w:val="1F2937"/>
                <w:sz w:val="20"/>
                <w:szCs w:val="20"/>
              </w:rPr>
              <w:t xml:space="preserve">Imports inutilises</w:t>
            </w:r>
          </w:p>
        </w:tc>
        <w:tc>
          <w:tcPr>
            <w:tcW w:type="dxa" w:w="2000"/>
            <w:shd w:fill="F3F4F6"/>
          </w:tcPr>
          <w:p>
            <w:r>
              <w:rPr>
                <w:color w:val="1F2937"/>
                <w:sz w:val="20"/>
                <w:szCs w:val="20"/>
              </w:rPr>
              <w:t xml:space="preserve">19</w:t>
            </w:r>
          </w:p>
        </w:tc>
        <w:tc>
          <w:tcPr>
            <w:tcW w:type="dxa" w:w="2000"/>
            <w:shd w:fill="F3F4F6"/>
          </w:tcPr>
          <w:p>
            <w:r>
              <w:rPr>
                <w:color w:val="1F2937"/>
                <w:sz w:val="20"/>
                <w:szCs w:val="20"/>
              </w:rPr>
              <w:t xml:space="preserve">19</w:t>
            </w:r>
          </w:p>
        </w:tc>
        <w:tc>
          <w:tcPr>
            <w:tcW w:type="dxa" w:w="2000"/>
            <w:shd w:fill="F3F4F6"/>
          </w:tcPr>
          <w:p>
            <w:r>
              <w:rPr>
                <w:color w:val="1F2937"/>
                <w:sz w:val="20"/>
                <w:szCs w:val="20"/>
              </w:rPr>
              <w:t xml:space="preserve">Resolu</w:t>
            </w:r>
          </w:p>
        </w:tc>
      </w:tr>
      <w:tr>
        <w:tc>
          <w:tcPr>
            <w:tcW w:type="dxa" w:w="2000"/>
          </w:tcPr>
          <w:p>
            <w:r>
              <w:rPr>
                <w:color w:val="1F2937"/>
                <w:sz w:val="20"/>
                <w:szCs w:val="20"/>
              </w:rPr>
              <w:t xml:space="preserve">Code mort</w:t>
            </w:r>
          </w:p>
        </w:tc>
        <w:tc>
          <w:tcPr>
            <w:tcW w:type="dxa" w:w="2000"/>
          </w:tcPr>
          <w:p>
            <w:r>
              <w:rPr>
                <w:color w:val="1F2937"/>
                <w:sz w:val="20"/>
                <w:szCs w:val="20"/>
              </w:rPr>
              <w:t xml:space="preserve">5</w:t>
            </w:r>
          </w:p>
        </w:tc>
        <w:tc>
          <w:tcPr>
            <w:tcW w:type="dxa" w:w="2000"/>
          </w:tcPr>
          <w:p>
            <w:r>
              <w:rPr>
                <w:color w:val="1F2937"/>
                <w:sz w:val="20"/>
                <w:szCs w:val="20"/>
              </w:rPr>
              <w:t xml:space="preserve">Identifier</w:t>
            </w:r>
          </w:p>
        </w:tc>
        <w:tc>
          <w:tcPr>
            <w:tcW w:type="dxa" w:w="2000"/>
          </w:tcPr>
          <w:p>
            <w:r>
              <w:rPr>
                <w:color w:val="1F2937"/>
                <w:sz w:val="20"/>
                <w:szCs w:val="20"/>
              </w:rPr>
              <w:t xml:space="preserve">Documente</w:t>
            </w:r>
          </w:p>
        </w:tc>
      </w:tr>
      <w:tr>
        <w:tc>
          <w:tcPr>
            <w:tcW w:type="dxa" w:w="2000"/>
            <w:shd w:fill="F3F4F6"/>
          </w:tcPr>
          <w:p>
            <w:r>
              <w:rPr>
                <w:color w:val="1F2937"/>
                <w:sz w:val="20"/>
                <w:szCs w:val="20"/>
              </w:rPr>
              <w:t xml:space="preserve">Bugs logiques</w:t>
            </w:r>
          </w:p>
        </w:tc>
        <w:tc>
          <w:tcPr>
            <w:tcW w:type="dxa" w:w="2000"/>
            <w:shd w:fill="F3F4F6"/>
          </w:tcPr>
          <w:p>
            <w:r>
              <w:rPr>
                <w:color w:val="1F2937"/>
                <w:sz w:val="20"/>
                <w:szCs w:val="20"/>
              </w:rPr>
              <w:t xml:space="preserve">5</w:t>
            </w:r>
          </w:p>
        </w:tc>
        <w:tc>
          <w:tcPr>
            <w:tcW w:type="dxa" w:w="2000"/>
            <w:shd w:fill="F3F4F6"/>
          </w:tcPr>
          <w:p>
            <w:r>
              <w:rPr>
                <w:color w:val="1F2937"/>
                <w:sz w:val="20"/>
                <w:szCs w:val="20"/>
              </w:rPr>
              <w:t xml:space="preserve">5</w:t>
            </w:r>
          </w:p>
        </w:tc>
        <w:tc>
          <w:tcPr>
            <w:tcW w:type="dxa" w:w="2000"/>
            <w:shd w:fill="F3F4F6"/>
          </w:tcPr>
          <w:p>
            <w:r>
              <w:rPr>
                <w:color w:val="1F2937"/>
                <w:sz w:val="20"/>
                <w:szCs w:val="20"/>
              </w:rPr>
              <w:t xml:space="preserve">Resolu</w:t>
            </w:r>
          </w:p>
        </w:tc>
      </w:tr>
      <w:tr>
        <w:tc>
          <w:tcPr>
            <w:tcW w:type="dxa" w:w="2000"/>
          </w:tcPr>
          <w:p>
            <w:r>
              <w:rPr>
                <w:color w:val="1F2937"/>
                <w:sz w:val="20"/>
                <w:szCs w:val="20"/>
              </w:rPr>
              <w:t xml:space="preserve">Permissions</w:t>
            </w:r>
          </w:p>
        </w:tc>
        <w:tc>
          <w:tcPr>
            <w:tcW w:type="dxa" w:w="2000"/>
          </w:tcPr>
          <w:p>
            <w:r>
              <w:rPr>
                <w:color w:val="1F2937"/>
                <w:sz w:val="20"/>
                <w:szCs w:val="20"/>
              </w:rPr>
              <w:t xml:space="preserve">4</w:t>
            </w:r>
          </w:p>
        </w:tc>
        <w:tc>
          <w:tcPr>
            <w:tcW w:type="dxa" w:w="2000"/>
          </w:tcPr>
          <w:p>
            <w:r>
              <w:rPr>
                <w:color w:val="1F2937"/>
                <w:sz w:val="20"/>
                <w:szCs w:val="20"/>
              </w:rPr>
              <w:t xml:space="preserve">4</w:t>
            </w:r>
          </w:p>
        </w:tc>
        <w:tc>
          <w:tcPr>
            <w:tcW w:type="dxa" w:w="2000"/>
          </w:tcPr>
          <w:p>
            <w:r>
              <w:rPr>
                <w:color w:val="1F2937"/>
                <w:sz w:val="20"/>
                <w:szCs w:val="20"/>
              </w:rPr>
              <w:t xml:space="preserve">Resolu</w:t>
            </w:r>
          </w:p>
        </w:tc>
      </w:tr>
      <w:tr>
        <w:tc>
          <w:tcPr>
            <w:tcW w:type="dxa" w:w="2000"/>
            <w:shd w:fill="F3F4F6"/>
          </w:tcPr>
          <w:p>
            <w:r>
              <w:rPr>
                <w:color w:val="1F2937"/>
                <w:sz w:val="20"/>
                <w:szCs w:val="20"/>
              </w:rPr>
              <w:t xml:space="preserve">Qualite de code</w:t>
            </w:r>
          </w:p>
        </w:tc>
        <w:tc>
          <w:tcPr>
            <w:tcW w:type="dxa" w:w="2000"/>
            <w:shd w:fill="F3F4F6"/>
          </w:tcPr>
          <w:p>
            <w:r>
              <w:rPr>
                <w:color w:val="1F2937"/>
                <w:sz w:val="20"/>
                <w:szCs w:val="20"/>
              </w:rPr>
              <w:t xml:space="preserve">10</w:t>
            </w:r>
          </w:p>
        </w:tc>
        <w:tc>
          <w:tcPr>
            <w:tcW w:type="dxa" w:w="2000"/>
            <w:shd w:fill="F3F4F6"/>
          </w:tcPr>
          <w:p>
            <w:r>
              <w:rPr>
                <w:color w:val="1F2937"/>
                <w:sz w:val="20"/>
                <w:szCs w:val="20"/>
              </w:rPr>
              <w:t xml:space="preserve">8</w:t>
            </w:r>
          </w:p>
        </w:tc>
        <w:tc>
          <w:tcPr>
            <w:tcW w:type="dxa" w:w="2000"/>
            <w:shd w:fill="F3F4F6"/>
          </w:tcPr>
          <w:p>
            <w:r>
              <w:rPr>
                <w:color w:val="1F2937"/>
                <w:sz w:val="20"/>
                <w:szCs w:val="20"/>
              </w:rPr>
              <w:t xml:space="preserve">Resolu</w:t>
            </w:r>
          </w:p>
        </w:tc>
      </w:tr>
      <w:tr>
        <w:tc>
          <w:tcPr>
            <w:tcW w:type="dxa" w:w="2000"/>
          </w:tcPr>
          <w:p>
            <w:r>
              <w:rPr>
                <w:color w:val="1F2937"/>
                <w:sz w:val="20"/>
                <w:szCs w:val="20"/>
              </w:rPr>
              <w:t xml:space="preserve">Securite</w:t>
            </w:r>
          </w:p>
        </w:tc>
        <w:tc>
          <w:tcPr>
            <w:tcW w:type="dxa" w:w="2000"/>
          </w:tcPr>
          <w:p>
            <w:r>
              <w:rPr>
                <w:color w:val="1F2937"/>
                <w:sz w:val="20"/>
                <w:szCs w:val="20"/>
              </w:rPr>
              <w:t xml:space="preserve">2</w:t>
            </w:r>
          </w:p>
        </w:tc>
        <w:tc>
          <w:tcPr>
            <w:tcW w:type="dxa" w:w="2000"/>
          </w:tcPr>
          <w:p>
            <w:r>
              <w:rPr>
                <w:color w:val="1F2937"/>
                <w:sz w:val="20"/>
                <w:szCs w:val="20"/>
              </w:rPr>
              <w:t xml:space="preserve">0</w:t>
            </w:r>
          </w:p>
        </w:tc>
        <w:tc>
          <w:tcPr>
            <w:tcW w:type="dxa" w:w="2000"/>
          </w:tcPr>
          <w:p>
            <w:r>
              <w:rPr>
                <w:color w:val="1F2937"/>
                <w:sz w:val="20"/>
                <w:szCs w:val="20"/>
              </w:rPr>
              <w:t xml:space="preserve">Accepte (demo)</w:t>
            </w:r>
          </w:p>
        </w:tc>
      </w:tr>
      <w:tr>
        <w:tc>
          <w:tcPr>
            <w:tcW w:type="dxa" w:w="2000"/>
            <w:shd w:fill="F3F4F6"/>
          </w:tcPr>
          <w:p>
            <w:r>
              <w:rPr>
                <w:color w:val="1F2937"/>
                <w:sz w:val="20"/>
                <w:szCs w:val="20"/>
              </w:rPr>
              <w:t xml:space="preserve">UI/UX</w:t>
            </w:r>
          </w:p>
        </w:tc>
        <w:tc>
          <w:tcPr>
            <w:tcW w:type="dxa" w:w="2000"/>
            <w:shd w:fill="F3F4F6"/>
          </w:tcPr>
          <w:p>
            <w:r>
              <w:rPr>
                <w:color w:val="1F2937"/>
                <w:sz w:val="20"/>
                <w:szCs w:val="20"/>
              </w:rPr>
              <w:t xml:space="preserve">9</w:t>
            </w:r>
          </w:p>
        </w:tc>
        <w:tc>
          <w:tcPr>
            <w:tcW w:type="dxa" w:w="2000"/>
            <w:shd w:fill="F3F4F6"/>
          </w:tcPr>
          <w:p>
            <w:r>
              <w:rPr>
                <w:color w:val="1F2937"/>
                <w:sz w:val="20"/>
                <w:szCs w:val="20"/>
              </w:rPr>
              <w:t xml:space="preserve">9</w:t>
            </w:r>
          </w:p>
        </w:tc>
        <w:tc>
          <w:tcPr>
            <w:tcW w:type="dxa" w:w="2000"/>
            <w:shd w:fill="F3F4F6"/>
          </w:tcPr>
          <w:p>
            <w:r>
              <w:rPr>
                <w:color w:val="1F2937"/>
                <w:sz w:val="20"/>
                <w:szCs w:val="20"/>
              </w:rPr>
              <w:t xml:space="preserve">Resolu</w:t>
            </w:r>
          </w:p>
        </w:tc>
      </w:tr>
      <w:tr>
        <w:tc>
          <w:tcPr>
            <w:tcW w:type="dxa" w:w="2000"/>
          </w:tcPr>
          <w:p>
            <w:r>
              <w:rPr>
                <w:color w:val="1F2937"/>
                <w:sz w:val="20"/>
                <w:szCs w:val="20"/>
              </w:rPr>
              <w:t xml:space="preserve">Total</w:t>
            </w:r>
          </w:p>
        </w:tc>
        <w:tc>
          <w:tcPr>
            <w:tcW w:type="dxa" w:w="2000"/>
          </w:tcPr>
          <w:p>
            <w:r>
              <w:rPr>
                <w:color w:val="1F2937"/>
                <w:sz w:val="20"/>
                <w:szCs w:val="20"/>
              </w:rPr>
              <w:t xml:space="preserve">54</w:t>
            </w:r>
          </w:p>
        </w:tc>
        <w:tc>
          <w:tcPr>
            <w:tcW w:type="dxa" w:w="2000"/>
          </w:tcPr>
          <w:p>
            <w:r>
              <w:rPr>
                <w:color w:val="1F2937"/>
                <w:sz w:val="20"/>
                <w:szCs w:val="20"/>
              </w:rPr>
              <w:t xml:space="preserve">45</w:t>
            </w:r>
          </w:p>
        </w:tc>
        <w:tc>
          <w:tcPr>
            <w:tcW w:type="dxa" w:w="2000"/>
          </w:tcPr>
          <w:p>
            <w:r>
              <w:rPr>
                <w:color w:val="1F2937"/>
                <w:sz w:val="20"/>
                <w:szCs w:val="20"/>
              </w:rPr>
              <w:t xml:space="preserve">Propre</w:t>
            </w:r>
          </w:p>
        </w:tc>
      </w:tr>
    </w:tbl>
    <w:p>
      <w:pPr>
        <w:spacing w:after="150" w:before="300"/>
      </w:pPr>
      <w:r>
        <w:rPr>
          <w:b/>
          <w:bCs/>
          <w:color w:val="1F2937"/>
          <w:sz w:val="24"/>
          <w:szCs w:val="24"/>
        </w:rPr>
        <w:t xml:space="preserve">9.1 Corrections majeures appliquees</w:t>
      </w:r>
    </w:p>
    <w:p>
      <w:pPr>
        <w:pStyle w:val="ListParagraph"/>
        <w:numPr>
          <w:ilvl w:val="0"/>
          <w:numId w:val="1"/>
        </w:numPr>
        <w:spacing w:after="40" w:before="40" w:line="260"/>
        <w:ind w:left="400" w:hanging="200"/>
      </w:pPr>
      <w:r>
        <w:rPr>
          <w:color w:val="1F2937"/>
          <w:sz w:val="22"/>
          <w:szCs w:val="22"/>
        </w:rPr>
        <w:t xml:space="preserve">Filtre periode inactif sur RapportsPage - le parametre periodeJours est maintenant transmis a useKPIs()</w:t>
      </w:r>
    </w:p>
    <w:p>
      <w:pPr>
        <w:pStyle w:val="ListParagraph"/>
        <w:numPr>
          <w:ilvl w:val="0"/>
          <w:numId w:val="1"/>
        </w:numPr>
        <w:spacing w:after="40" w:before="40" w:line="260"/>
        <w:ind w:left="400" w:hanging="200"/>
      </w:pPr>
      <w:r>
        <w:rPr>
          <w:color w:val="1F2937"/>
          <w:sz w:val="22"/>
          <w:szCs w:val="22"/>
        </w:rPr>
        <w:t xml:space="preserve">Bouton "Nouvel OT" invisible pour les techniciens - ajout du support peutPartiel</w:t>
      </w:r>
    </w:p>
    <w:p>
      <w:pPr>
        <w:pStyle w:val="ListParagraph"/>
        <w:numPr>
          <w:ilvl w:val="0"/>
          <w:numId w:val="1"/>
        </w:numPr>
        <w:spacing w:after="40" w:before="40" w:line="260"/>
        <w:ind w:left="400" w:hanging="200"/>
      </w:pPr>
      <w:r>
        <w:rPr>
          <w:color w:val="1F2937"/>
          <w:sz w:val="22"/>
          <w:szCs w:val="22"/>
        </w:rPr>
        <w:t xml:space="preserve">Admin sans dashboard dedie - creation du composant DashboardAdmin</w:t>
      </w:r>
    </w:p>
    <w:p>
      <w:pPr>
        <w:pStyle w:val="ListParagraph"/>
        <w:numPr>
          <w:ilvl w:val="0"/>
          <w:numId w:val="1"/>
        </w:numPr>
        <w:spacing w:after="40" w:before="40" w:line="260"/>
        <w:ind w:left="400" w:hanging="200"/>
      </w:pPr>
      <w:r>
        <w:rPr>
          <w:color w:val="1F2937"/>
          <w:sz w:val="22"/>
          <w:szCs w:val="22"/>
        </w:rPr>
        <w:t xml:space="preserve">Deduplication des notifications cassee - correction du systeme de clefs</w:t>
      </w:r>
    </w:p>
    <w:p>
      <w:pPr>
        <w:pStyle w:val="ListParagraph"/>
        <w:numPr>
          <w:ilvl w:val="0"/>
          <w:numId w:val="1"/>
        </w:numPr>
        <w:spacing w:after="40" w:before="40" w:line="260"/>
        <w:ind w:left="400" w:hanging="200"/>
      </w:pPr>
      <w:r>
        <w:rPr>
          <w:color w:val="1F2937"/>
          <w:sz w:val="22"/>
          <w:szCs w:val="22"/>
        </w:rPr>
        <w:t xml:space="preserve">Generation des alertes jamais declenchee - integration dans AppContext</w:t>
      </w:r>
    </w:p>
    <w:p>
      <w:pPr>
        <w:pStyle w:val="ListParagraph"/>
        <w:numPr>
          <w:ilvl w:val="0"/>
          <w:numId w:val="1"/>
        </w:numPr>
        <w:spacing w:after="40" w:before="40" w:line="260"/>
        <w:ind w:left="400" w:hanging="200"/>
      </w:pPr>
      <w:r>
        <w:rPr>
          <w:color w:val="1F2937"/>
          <w:sz w:val="22"/>
          <w:szCs w:val="22"/>
        </w:rPr>
        <w:t xml:space="preserve">Permissions dashboard utilisant voir au lieu de consulter - normalisation</w:t>
      </w:r>
    </w:p>
    <w:p>
      <w:pPr>
        <w:spacing w:after="150" w:before="300"/>
      </w:pPr>
      <w:r>
        <w:rPr>
          <w:b/>
          <w:bCs/>
          <w:color w:val="1F2937"/>
          <w:sz w:val="24"/>
          <w:szCs w:val="24"/>
        </w:rPr>
        <w:t xml:space="preserve">9.2 Nettoyage UI</w:t>
      </w:r>
    </w:p>
    <w:p>
      <w:pPr>
        <w:pStyle w:val="ListParagraph"/>
        <w:numPr>
          <w:ilvl w:val="0"/>
          <w:numId w:val="1"/>
        </w:numPr>
        <w:spacing w:after="40" w:before="40" w:line="260"/>
        <w:ind w:left="400" w:hanging="200"/>
      </w:pPr>
      <w:r>
        <w:rPr>
          <w:color w:val="1F2937"/>
          <w:sz w:val="22"/>
          <w:szCs w:val="22"/>
        </w:rPr>
        <w:t xml:space="preserve">31 em dash (U+2014) remplaces par des tirets standard</w:t>
      </w:r>
    </w:p>
    <w:p>
      <w:pPr>
        <w:pStyle w:val="ListParagraph"/>
        <w:numPr>
          <w:ilvl w:val="0"/>
          <w:numId w:val="1"/>
        </w:numPr>
        <w:spacing w:after="40" w:before="40" w:line="260"/>
        <w:ind w:left="400" w:hanging="200"/>
      </w:pPr>
      <w:r>
        <w:rPr>
          <w:color w:val="1F2937"/>
          <w:sz w:val="22"/>
          <w:szCs w:val="22"/>
        </w:rPr>
        <w:t xml:space="preserve">Imports lucide-react optimises (29 symboles inutiles retires)</w:t>
      </w:r>
    </w:p>
    <w:p>
      <w:pPr>
        <w:pStyle w:val="ListParagraph"/>
        <w:numPr>
          <w:ilvl w:val="0"/>
          <w:numId w:val="1"/>
        </w:numPr>
        <w:spacing w:after="40" w:before="40" w:line="260"/>
        <w:ind w:left="400" w:hanging="200"/>
      </w:pPr>
      <w:r>
        <w:rPr>
          <w:color w:val="1F2937"/>
          <w:sz w:val="22"/>
          <w:szCs w:val="22"/>
        </w:rPr>
        <w:t xml:space="preserve">Labels de navigation harmonises (ex: direction voit "Stocks (lecture)")</w:t>
      </w:r>
    </w:p>
    <w:p>
      <w:pPr>
        <w:pStyle w:val="ListParagraph"/>
        <w:numPr>
          <w:ilvl w:val="0"/>
          <w:numId w:val="1"/>
        </w:numPr>
        <w:spacing w:after="40" w:before="40" w:line="260"/>
        <w:ind w:left="400" w:hanging="200"/>
      </w:pPr>
      <w:r>
        <w:rPr>
          <w:color w:val="1F2937"/>
          <w:sz w:val="22"/>
          <w:szCs w:val="22"/>
        </w:rPr>
        <w:t xml:space="preserve">Export backup inclut toutes les collections</w:t>
      </w:r>
    </w:p>
    <w:p>
      <w:pPr>
        <w:spacing w:after="150" w:before="300"/>
      </w:pPr>
      <w:r>
        <w:rPr>
          <w:b/>
          <w:bCs/>
          <w:color w:val="1F2937"/>
          <w:sz w:val="24"/>
          <w:szCs w:val="24"/>
        </w:rPr>
        <w:t xml:space="preserve">9.3 Illustrations et presentation</w:t>
      </w:r>
    </w:p>
    <w:p>
      <w:pPr>
        <w:spacing w:after="60" w:before="60" w:line="276"/>
      </w:pPr>
      <w:r>
        <w:rPr>
          <w:color w:val="1F2937"/>
          <w:sz w:val="22"/>
          <w:szCs w:val="22"/>
        </w:rPr>
        <w:t xml:space="preserve">5 illustrations SVG inline creees (Maintenance, Analytics, Inventory, EmptyState, LoadingSpinner). Page de login redessinee avec une mise en page deux colonnes incluant une grande illustration et des badges statistiques. Nouveau favicon gradient. Meta tags SEO et theme-color ajoutes.</w:t>
      </w:r>
    </w:p>
    <w:p>
      <w:pPr>
        <w:sectPr>
          <w:pgSz w:w="11906" w:h="16838" w:orient="portrait"/>
          <w:pgMar w:top="1440" w:right="1440" w:bottom="1440" w:left="1440" w:header="708" w:footer="708" w:gutter="0"/>
          <w:pgNumType/>
          <w:docGrid w:linePitch="360"/>
        </w:sectPr>
      </w:pPr>
    </w:p>
    <w:p>
      <w:pPr>
        <w:pBdr>
          <w:bottom w:val="single" w:color="6366F1" w:sz="6" w:space="8"/>
        </w:pBdr>
        <w:spacing w:after="200" w:before="400"/>
      </w:pPr>
      <w:r>
        <w:rPr>
          <w:b/>
          <w:bCs/>
          <w:color w:val="1E40AF"/>
          <w:sz w:val="28"/>
          <w:szCs w:val="28"/>
        </w:rPr>
        <w:t xml:space="preserve">10. Workflow de developpement</w:t>
      </w:r>
    </w:p>
    <w:p>
      <w:pPr>
        <w:spacing w:after="60" w:before="60" w:line="276"/>
      </w:pPr>
      <w:r>
        <w:rPr>
          <w:color w:val="1F2937"/>
          <w:sz w:val="22"/>
          <w:szCs w:val="22"/>
        </w:rPr>
        <w:t xml:space="preserve">Le processus de developpement de GMAO Enterprise suit une methodologie iterative et structuree :</w:t>
      </w:r>
    </w:p>
    <w:p>
      <w:pPr>
        <w:spacing w:after="150" w:before="300"/>
      </w:pPr>
      <w:r>
        <w:rPr>
          <w:b/>
          <w:bCs/>
          <w:color w:val="1F2937"/>
          <w:sz w:val="24"/>
          <w:szCs w:val="24"/>
        </w:rPr>
        <w:t xml:space="preserve">10.1 Cycle de developpement</w:t>
      </w:r>
    </w:p>
    <w:p>
      <w:pPr>
        <w:pStyle w:val="ListParagraph"/>
        <w:numPr>
          <w:ilvl w:val="0"/>
          <w:numId w:val="2"/>
        </w:numPr>
        <w:spacing w:after="40" w:before="40" w:line="260"/>
        <w:ind w:left="400" w:hanging="200"/>
      </w:pPr>
      <w:r>
        <w:rPr>
          <w:color w:val="1F2937"/>
          <w:sz w:val="22"/>
          <w:szCs w:val="22"/>
        </w:rPr>
        <w:t xml:space="preserve">Analyse des besoins : definition des roles, modules et indicateurs KPI</w:t>
      </w:r>
    </w:p>
    <w:p>
      <w:pPr>
        <w:pStyle w:val="ListParagraph"/>
        <w:numPr>
          <w:ilvl w:val="0"/>
          <w:numId w:val="2"/>
        </w:numPr>
        <w:spacing w:after="40" w:before="40" w:line="260"/>
        <w:ind w:left="400" w:hanging="200"/>
      </w:pPr>
      <w:r>
        <w:rPr>
          <w:color w:val="1F2937"/>
          <w:sz w:val="22"/>
          <w:szCs w:val="22"/>
        </w:rPr>
        <w:t xml:space="preserve">Architecture : conception de la matrice de permissions, du systeme de persistence et de la machine a etats des OT</w:t>
      </w:r>
    </w:p>
    <w:p>
      <w:pPr>
        <w:pStyle w:val="ListParagraph"/>
        <w:numPr>
          <w:ilvl w:val="0"/>
          <w:numId w:val="2"/>
        </w:numPr>
        <w:spacing w:after="40" w:before="40" w:line="260"/>
        <w:ind w:left="400" w:hanging="200"/>
      </w:pPr>
      <w:r>
        <w:rPr>
          <w:color w:val="1F2937"/>
          <w:sz w:val="22"/>
          <w:szCs w:val="22"/>
        </w:rPr>
        <w:t xml:space="preserve">Implementation : developpement par module fonctionnel dans l'ordre Equipements &gt; Interventions &gt; Stocks &gt; Rapports &gt; Admin</w:t>
      </w:r>
    </w:p>
    <w:p>
      <w:pPr>
        <w:pStyle w:val="ListParagraph"/>
        <w:numPr>
          <w:ilvl w:val="0"/>
          <w:numId w:val="2"/>
        </w:numPr>
        <w:spacing w:after="40" w:before="40" w:line="260"/>
        <w:ind w:left="400" w:hanging="200"/>
      </w:pPr>
      <w:r>
        <w:rPr>
          <w:color w:val="1F2937"/>
          <w:sz w:val="22"/>
          <w:szCs w:val="22"/>
        </w:rPr>
        <w:t xml:space="preserve">Tests unitaires : validation du build (0 erreurs), verification de chaque module</w:t>
      </w:r>
    </w:p>
    <w:p>
      <w:pPr>
        <w:pStyle w:val="ListParagraph"/>
        <w:numPr>
          <w:ilvl w:val="0"/>
          <w:numId w:val="2"/>
        </w:numPr>
        <w:spacing w:after="40" w:before="40" w:line="260"/>
        <w:ind w:left="400" w:hanging="200"/>
      </w:pPr>
      <w:r>
        <w:rPr>
          <w:color w:val="1F2937"/>
          <w:sz w:val="22"/>
          <w:szCs w:val="22"/>
        </w:rPr>
        <w:t xml:space="preserve">Audit qualite : inspection exhaustive du code (54 points), corrections et optimisation</w:t>
      </w:r>
    </w:p>
    <w:p>
      <w:pPr>
        <w:pStyle w:val="ListParagraph"/>
        <w:numPr>
          <w:ilvl w:val="0"/>
          <w:numId w:val="2"/>
        </w:numPr>
        <w:spacing w:after="40" w:before="40" w:line="260"/>
        <w:ind w:left="400" w:hanging="200"/>
      </w:pPr>
      <w:r>
        <w:rPr>
          <w:color w:val="1F2937"/>
          <w:sz w:val="22"/>
          <w:szCs w:val="22"/>
        </w:rPr>
        <w:t xml:space="preserve">Documentation : generation du README et du rapport d'architecture DOCX</w:t>
      </w:r>
    </w:p>
    <w:p>
      <w:pPr>
        <w:pStyle w:val="ListParagraph"/>
        <w:numPr>
          <w:ilvl w:val="0"/>
          <w:numId w:val="2"/>
        </w:numPr>
        <w:spacing w:after="40" w:before="40" w:line="260"/>
        <w:ind w:left="400" w:hanging="200"/>
      </w:pPr>
      <w:r>
        <w:rPr>
          <w:color w:val="1F2937"/>
          <w:sz w:val="22"/>
          <w:szCs w:val="22"/>
        </w:rPr>
        <w:t xml:space="preserve">Deploiement : build de production, configuration Netlify (netlify.toml), mise en ligne</w:t>
      </w:r>
    </w:p>
    <w:p>
      <w:pPr>
        <w:spacing w:after="150" w:before="300"/>
      </w:pPr>
      <w:r>
        <w:rPr>
          <w:b/>
          <w:bCs/>
          <w:color w:val="1F2937"/>
          <w:sz w:val="24"/>
          <w:szCs w:val="24"/>
        </w:rPr>
        <w:t xml:space="preserve">10.2 Commandes essentielles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1E40AF"/>
          </w:tcPr>
          <w:p>
            <w:r>
              <w:rPr>
                <w:b/>
                <w:bCs/>
                <w:color w:val="FFFFFF"/>
                <w:sz w:val="20"/>
                <w:szCs w:val="20"/>
              </w:rPr>
              <w:t xml:space="preserve">Commande</w:t>
            </w:r>
          </w:p>
        </w:tc>
        <w:tc>
          <w:tcPr>
            <w:tcW w:type="dxa" w:w="2000"/>
            <w:shd w:fill="1E40AF"/>
          </w:tcPr>
          <w:p>
            <w:r>
              <w:rPr>
                <w:b/>
                <w:bCs/>
                <w:color w:val="FFFFFF"/>
                <w:sz w:val="20"/>
                <w:szCs w:val="20"/>
              </w:rPr>
              <w:t xml:space="preserve">Action</w:t>
            </w:r>
          </w:p>
        </w:tc>
      </w:tr>
      <w:tr>
        <w:tc>
          <w:tcPr>
            <w:tcW w:type="dxa" w:w="2000"/>
            <w:shd w:fill="F3F4F6"/>
          </w:tcPr>
          <w:p>
            <w:r>
              <w:rPr>
                <w:color w:val="1F2937"/>
                <w:sz w:val="20"/>
                <w:szCs w:val="20"/>
              </w:rPr>
              <w:t xml:space="preserve">npm run dev</w:t>
            </w:r>
          </w:p>
        </w:tc>
        <w:tc>
          <w:tcPr>
            <w:tcW w:type="dxa" w:w="2000"/>
            <w:shd w:fill="F3F4F6"/>
          </w:tcPr>
          <w:p>
            <w:r>
              <w:rPr>
                <w:color w:val="1F2937"/>
                <w:sz w:val="20"/>
                <w:szCs w:val="20"/>
              </w:rPr>
              <w:t xml:space="preserve">Lance le serveur de developpement (hot-reload)</w:t>
            </w:r>
          </w:p>
        </w:tc>
      </w:tr>
      <w:tr>
        <w:tc>
          <w:tcPr>
            <w:tcW w:type="dxa" w:w="2000"/>
          </w:tcPr>
          <w:p>
            <w:r>
              <w:rPr>
                <w:color w:val="1F2937"/>
                <w:sz w:val="20"/>
                <w:szCs w:val="20"/>
              </w:rPr>
              <w:t xml:space="preserve">npm run build</w:t>
            </w:r>
          </w:p>
        </w:tc>
        <w:tc>
          <w:tcPr>
            <w:tcW w:type="dxa" w:w="2000"/>
          </w:tcPr>
          <w:p>
            <w:r>
              <w:rPr>
                <w:color w:val="1F2937"/>
                <w:sz w:val="20"/>
                <w:szCs w:val="20"/>
              </w:rPr>
              <w:t xml:space="preserve">Compile pour la production (dossier dist/)</w:t>
            </w:r>
          </w:p>
        </w:tc>
      </w:tr>
      <w:tr>
        <w:tc>
          <w:tcPr>
            <w:tcW w:type="dxa" w:w="2000"/>
            <w:shd w:fill="F3F4F6"/>
          </w:tcPr>
          <w:p>
            <w:r>
              <w:rPr>
                <w:color w:val="1F2937"/>
                <w:sz w:val="20"/>
                <w:szCs w:val="20"/>
              </w:rPr>
              <w:t xml:space="preserve">npm run preview</w:t>
            </w:r>
          </w:p>
        </w:tc>
        <w:tc>
          <w:tcPr>
            <w:tcW w:type="dxa" w:w="2000"/>
            <w:shd w:fill="F3F4F6"/>
          </w:tcPr>
          <w:p>
            <w:r>
              <w:rPr>
                <w:color w:val="1F2937"/>
                <w:sz w:val="20"/>
                <w:szCs w:val="20"/>
              </w:rPr>
              <w:t xml:space="preserve">Apercu de la version de production</w:t>
            </w:r>
          </w:p>
        </w:tc>
      </w:tr>
      <w:tr>
        <w:tc>
          <w:tcPr>
            <w:tcW w:type="dxa" w:w="2000"/>
          </w:tcPr>
          <w:p>
            <w:r>
              <w:rPr>
                <w:color w:val="1F2937"/>
                <w:sz w:val="20"/>
                <w:szCs w:val="20"/>
              </w:rPr>
              <w:t xml:space="preserve">npx vite build</w:t>
            </w:r>
          </w:p>
        </w:tc>
        <w:tc>
          <w:tcPr>
            <w:tcW w:type="dxa" w:w="2000"/>
          </w:tcPr>
          <w:p>
            <w:r>
              <w:rPr>
                <w:color w:val="1F2937"/>
                <w:sz w:val="20"/>
                <w:szCs w:val="20"/>
              </w:rPr>
              <w:t xml:space="preserve">Build avec configuration Vite</w:t>
            </w:r>
          </w:p>
        </w:tc>
      </w:tr>
    </w:tbl>
    <w:p>
      <w:pPr>
        <w:spacing w:after="150" w:before="300"/>
      </w:pPr>
      <w:r>
        <w:rPr>
          <w:b/>
          <w:bCs/>
          <w:color w:val="1F2937"/>
          <w:sz w:val="24"/>
          <w:szCs w:val="24"/>
        </w:rPr>
        <w:t xml:space="preserve">10.3 Bonnes pratiques appliquees</w:t>
      </w:r>
    </w:p>
    <w:p>
      <w:pPr>
        <w:pStyle w:val="ListParagraph"/>
        <w:numPr>
          <w:ilvl w:val="0"/>
          <w:numId w:val="1"/>
        </w:numPr>
        <w:spacing w:after="40" w:before="40" w:line="260"/>
        <w:ind w:left="400" w:hanging="200"/>
      </w:pPr>
      <w:r>
        <w:rPr>
          <w:color w:val="1F2937"/>
          <w:sz w:val="22"/>
          <w:szCs w:val="22"/>
        </w:rPr>
        <w:t xml:space="preserve">Separation des responsabilites : chaque fichier a un role unique et clairement defini</w:t>
      </w:r>
    </w:p>
    <w:p>
      <w:pPr>
        <w:pStyle w:val="ListParagraph"/>
        <w:numPr>
          <w:ilvl w:val="0"/>
          <w:numId w:val="1"/>
        </w:numPr>
        <w:spacing w:after="40" w:before="40" w:line="260"/>
        <w:ind w:left="400" w:hanging="200"/>
      </w:pPr>
      <w:r>
        <w:rPr>
          <w:color w:val="1F2937"/>
          <w:sz w:val="22"/>
          <w:szCs w:val="22"/>
        </w:rPr>
        <w:t xml:space="preserve">Hooks personnalises : toute logique metier complexe est encapsulee dans des hooks React</w:t>
      </w:r>
    </w:p>
    <w:p>
      <w:pPr>
        <w:pStyle w:val="ListParagraph"/>
        <w:numPr>
          <w:ilvl w:val="0"/>
          <w:numId w:val="1"/>
        </w:numPr>
        <w:spacing w:after="40" w:before="40" w:line="260"/>
        <w:ind w:left="400" w:hanging="200"/>
      </w:pPr>
      <w:r>
        <w:rPr>
          <w:color w:val="1F2937"/>
          <w:sz w:val="22"/>
          <w:szCs w:val="22"/>
        </w:rPr>
        <w:t xml:space="preserve">Memoisation : utilisation systematique de useMemo pour les calculs couteux (KPI, filtres)</w:t>
      </w:r>
    </w:p>
    <w:p>
      <w:pPr>
        <w:pStyle w:val="ListParagraph"/>
        <w:numPr>
          <w:ilvl w:val="0"/>
          <w:numId w:val="1"/>
        </w:numPr>
        <w:spacing w:after="40" w:before="40" w:line="260"/>
        <w:ind w:left="400" w:hanging="200"/>
      </w:pPr>
      <w:r>
        <w:rPr>
          <w:color w:val="1F2937"/>
          <w:sz w:val="22"/>
          <w:szCs w:val="22"/>
        </w:rPr>
        <w:t xml:space="preserve">Services : le module storageService isole toute la couche de persistence</w:t>
      </w:r>
    </w:p>
    <w:p>
      <w:pPr>
        <w:pStyle w:val="ListParagraph"/>
        <w:numPr>
          <w:ilvl w:val="0"/>
          <w:numId w:val="1"/>
        </w:numPr>
        <w:spacing w:after="40" w:before="40" w:line="260"/>
        <w:ind w:left="400" w:hanging="200"/>
      </w:pPr>
      <w:r>
        <w:rPr>
          <w:color w:val="1F2937"/>
          <w:sz w:val="22"/>
          <w:szCs w:val="22"/>
        </w:rPr>
        <w:t xml:space="preserve">Composants atomiques : DataTable, Modal, StatusBadge, SearchBar sont reutilisables partout</w:t>
      </w:r>
    </w:p>
    <w:p>
      <w:pPr>
        <w:pStyle w:val="ListParagraph"/>
        <w:numPr>
          <w:ilvl w:val="0"/>
          <w:numId w:val="1"/>
        </w:numPr>
        <w:spacing w:after="40" w:before="40" w:line="260"/>
        <w:ind w:left="400" w:hanging="200"/>
      </w:pPr>
      <w:r>
        <w:rPr>
          <w:color w:val="1F2937"/>
          <w:sz w:val="22"/>
          <w:szCs w:val="22"/>
        </w:rPr>
        <w:t xml:space="preserve">Typage implicite : conventions de nommage strictes (prefixes ID, camelCase, noms explicites)</w:t>
      </w:r>
    </w:p>
    <w:p>
      <w:pPr>
        <w:spacing w:after="150" w:before="300"/>
      </w:pPr>
      <w:r>
        <w:rPr>
          <w:b/>
          <w:bCs/>
          <w:color w:val="1F2937"/>
          <w:sz w:val="24"/>
          <w:szCs w:val="24"/>
        </w:rPr>
        <w:t xml:space="preserve">10.4 Perspectives d'evolution</w:t>
      </w:r>
    </w:p>
    <w:p>
      <w:pPr>
        <w:pStyle w:val="ListParagraph"/>
        <w:numPr>
          <w:ilvl w:val="0"/>
          <w:numId w:val="1"/>
        </w:numPr>
        <w:spacing w:after="40" w:before="40" w:line="260"/>
        <w:ind w:left="400" w:hanging="200"/>
      </w:pPr>
      <w:r>
        <w:rPr>
          <w:color w:val="1F2937"/>
          <w:sz w:val="22"/>
          <w:szCs w:val="22"/>
        </w:rPr>
        <w:t xml:space="preserve">Migration backend : remplacer storageService par des appels API REST</w:t>
      </w:r>
    </w:p>
    <w:p>
      <w:pPr>
        <w:pStyle w:val="ListParagraph"/>
        <w:numPr>
          <w:ilvl w:val="0"/>
          <w:numId w:val="1"/>
        </w:numPr>
        <w:spacing w:after="40" w:before="40" w:line="260"/>
        <w:ind w:left="400" w:hanging="200"/>
      </w:pPr>
      <w:r>
        <w:rPr>
          <w:color w:val="1F2937"/>
          <w:sz w:val="22"/>
          <w:szCs w:val="22"/>
        </w:rPr>
        <w:t xml:space="preserve">Authentification reelle : integration JWT ou OAuth2</w:t>
      </w:r>
    </w:p>
    <w:p>
      <w:pPr>
        <w:pStyle w:val="ListParagraph"/>
        <w:numPr>
          <w:ilvl w:val="0"/>
          <w:numId w:val="1"/>
        </w:numPr>
        <w:spacing w:after="40" w:before="40" w:line="260"/>
        <w:ind w:left="400" w:hanging="200"/>
      </w:pPr>
      <w:r>
        <w:rPr>
          <w:color w:val="1F2937"/>
          <w:sz w:val="22"/>
          <w:szCs w:val="22"/>
        </w:rPr>
        <w:t xml:space="preserve">Mode hors-ligne : synchronisation avec IndexedDB / Service Workers</w:t>
      </w:r>
    </w:p>
    <w:p>
      <w:pPr>
        <w:pStyle w:val="ListParagraph"/>
        <w:numPr>
          <w:ilvl w:val="0"/>
          <w:numId w:val="1"/>
        </w:numPr>
        <w:spacing w:after="40" w:before="40" w:line="260"/>
        <w:ind w:left="400" w:hanging="200"/>
      </w:pPr>
      <w:r>
        <w:rPr>
          <w:color w:val="1F2937"/>
          <w:sz w:val="22"/>
          <w:szCs w:val="22"/>
        </w:rPr>
        <w:t xml:space="preserve">Tests automatises : ajout de Jest / React Testing Library</w:t>
      </w:r>
    </w:p>
    <w:p>
      <w:pPr>
        <w:pStyle w:val="ListParagraph"/>
        <w:numPr>
          <w:ilvl w:val="0"/>
          <w:numId w:val="1"/>
        </w:numPr>
        <w:spacing w:after="40" w:before="40" w:line="260"/>
        <w:ind w:left="400" w:hanging="200"/>
      </w:pPr>
      <w:r>
        <w:rPr>
          <w:color w:val="1F2937"/>
          <w:sz w:val="22"/>
          <w:szCs w:val="22"/>
        </w:rPr>
        <w:t xml:space="preserve">Internationalisation : support multilingue avec react-i18next</w:t>
      </w:r>
    </w:p>
    <w:p>
      <w:pPr>
        <w:pStyle w:val="ListParagraph"/>
        <w:numPr>
          <w:ilvl w:val="0"/>
          <w:numId w:val="1"/>
        </w:numPr>
        <w:spacing w:after="40" w:before="40" w:line="260"/>
        <w:ind w:left="400" w:hanging="200"/>
      </w:pPr>
      <w:r>
        <w:rPr>
          <w:color w:val="1F2937"/>
          <w:sz w:val="22"/>
          <w:szCs w:val="22"/>
        </w:rPr>
        <w:t xml:space="preserve">Notifications temps reel : WebSocket ou Server-Sent Events</w:t>
      </w:r>
    </w:p>
    <w:p>
      <w:pPr>
        <w:sectPr>
          <w:pgSz w:w="11906" w:h="16838" w:orient="portrait"/>
          <w:pgMar w:top="1440" w:right="1440" w:bottom="1440" w:left="1440" w:header="708" w:footer="708" w:gutter="0"/>
          <w:pgNumType/>
          <w:docGrid w:linePitch="360"/>
        </w:sectPr>
      </w:pPr>
    </w:p>
    <w:p>
      <w:pPr>
        <w:spacing w:before="600"/>
      </w:pPr>
    </w:p>
    <w:p>
      <w:pPr>
        <w:pBdr>
          <w:bottom w:val="single" w:color="6366F1" w:sz="6" w:space="8"/>
        </w:pBdr>
        <w:spacing w:after="200" w:before="400"/>
      </w:pPr>
      <w:r>
        <w:rPr>
          <w:b/>
          <w:bCs/>
          <w:color w:val="1E40AF"/>
          <w:sz w:val="28"/>
          <w:szCs w:val="28"/>
        </w:rPr>
        <w:t xml:space="preserve">Conclusion</w:t>
      </w:r>
    </w:p>
    <w:p>
      <w:pPr>
        <w:spacing w:after="60" w:before="60" w:line="276"/>
      </w:pPr>
      <w:r>
        <w:rPr>
          <w:color w:val="1F2937"/>
          <w:sz w:val="22"/>
          <w:szCs w:val="22"/>
        </w:rPr>
        <w:t xml:space="preserve">GMAO Enterprise est une application professionnelle de gestion de maintenance, construite avec les standards modernes du developpement web React. L'architecture a ete concue pour etre maintenable, extensible et performante, avec un accent particulier sur la separation des responsabilites et la qualite du code.</w:t>
      </w:r>
    </w:p>
    <w:p>
      <w:pPr>
        <w:spacing w:after="60" w:before="60" w:line="276"/>
      </w:pPr>
      <w:r>
        <w:rPr>
          <w:color w:val="1F2937"/>
          <w:sz w:val="22"/>
          <w:szCs w:val="22"/>
        </w:rPr>
        <w:t xml:space="preserve">L'audit approfondi (54 points) et les corrections appliquees garantissent un code propre et fiable. La documentation complete (README, rapport DOCX, illustrations) facilite la prise en main par les equipes de maintenance technique et les utilisateurs metier.</w:t>
      </w:r>
    </w:p>
    <w:p>
      <w:pPr>
        <w:spacing w:before="400"/>
      </w:pPr>
    </w:p>
    <w:p>
      <w:pPr>
        <w:jc w:val="center"/>
      </w:pPr>
      <w:r>
        <w:rPr>
          <w:i/>
          <w:iCs/>
          <w:color w:val="9CA3AF"/>
          <w:sz w:val="22"/>
          <w:szCs w:val="22"/>
        </w:rPr>
        <w:t xml:space="preserve">--- Fin du rapport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2026-06-05T14:03:50.616Z</dcterms:created>
  <dcterms:modified xsi:type="dcterms:W3CDTF">2026-06-05T14:03:50.620Z</dcterms:modified>
</cp:coreProperties>
</file>

<file path=docProps/custom.xml><?xml version="1.0" encoding="utf-8"?>
<Properties xmlns="http://schemas.openxmlformats.org/officeDocument/2006/custom-properties" xmlns:vt="http://schemas.openxmlformats.org/officeDocument/2006/docPropsVTypes"/>
</file>