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 xml:space="preserve">Cuenca, 30 de </w:t>
      </w:r>
      <w:proofErr w:type="gramStart"/>
      <w:r w:rsidRPr="009504FC">
        <w:rPr>
          <w:rFonts w:ascii="Century Gothic" w:hAnsi="Century Gothic"/>
          <w:sz w:val="16"/>
          <w:szCs w:val="16"/>
        </w:rPr>
        <w:t>Junio</w:t>
      </w:r>
      <w:proofErr w:type="gramEnd"/>
      <w:r w:rsidRPr="009504FC">
        <w:rPr>
          <w:rFonts w:ascii="Century Gothic" w:hAnsi="Century Gothic"/>
          <w:sz w:val="16"/>
          <w:szCs w:val="16"/>
        </w:rPr>
        <w:t xml:space="preserve"> de 2017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Be # 376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Señora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b/>
          <w:sz w:val="16"/>
          <w:szCs w:val="16"/>
        </w:rPr>
      </w:pPr>
      <w:r>
        <w:rPr>
          <w:rFonts w:ascii="Century Gothic" w:hAnsi="Century Gothic"/>
          <w:b/>
          <w:sz w:val="16"/>
          <w:szCs w:val="16"/>
        </w:rPr>
        <w:t>MARIA</w:t>
      </w:r>
      <w:r w:rsidRPr="009504FC">
        <w:rPr>
          <w:rFonts w:ascii="Century Gothic" w:hAnsi="Century Gothic"/>
          <w:b/>
          <w:sz w:val="16"/>
          <w:szCs w:val="16"/>
        </w:rPr>
        <w:t xml:space="preserve"> ABAD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 xml:space="preserve">Ciudad. </w:t>
      </w:r>
    </w:p>
    <w:p w:rsidR="00181350" w:rsidRPr="009504FC" w:rsidRDefault="00181350" w:rsidP="00181350">
      <w:pPr>
        <w:pStyle w:val="Sinespaciado"/>
        <w:jc w:val="both"/>
        <w:rPr>
          <w:rFonts w:ascii="Calisto MT" w:hAnsi="Calisto MT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alisto MT" w:hAnsi="Calisto MT"/>
          <w:sz w:val="16"/>
          <w:szCs w:val="16"/>
        </w:rPr>
      </w:pPr>
    </w:p>
    <w:p w:rsidR="00181350" w:rsidRPr="009504FC" w:rsidRDefault="00181350" w:rsidP="00181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entury Gothic" w:hAnsi="Century Gothic"/>
          <w:color w:val="auto"/>
          <w:sz w:val="16"/>
          <w:szCs w:val="16"/>
          <w:lang w:val="es-ES"/>
        </w:rPr>
      </w:pPr>
      <w:r w:rsidRPr="009504FC">
        <w:rPr>
          <w:rFonts w:ascii="Century Gothic" w:hAnsi="Century Gothic"/>
          <w:color w:val="auto"/>
          <w:sz w:val="16"/>
          <w:szCs w:val="16"/>
          <w:lang w:val="es-ES"/>
        </w:rPr>
        <w:t>ASUNTO: AVISO VENCIMIENTO SEGURO VEHICULOS CLIENTES VIP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De mi consideración: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 xml:space="preserve">Por medio de la presente reciba un cordial saludo y a la vez que me es grato poner en su conocimiento que este </w:t>
      </w:r>
      <w:proofErr w:type="gramStart"/>
      <w:r w:rsidRPr="009504FC">
        <w:rPr>
          <w:rFonts w:ascii="Century Gothic" w:hAnsi="Century Gothic"/>
          <w:sz w:val="16"/>
          <w:szCs w:val="16"/>
        </w:rPr>
        <w:t xml:space="preserve">próximo  </w:t>
      </w:r>
      <w:r w:rsidRPr="009504FC">
        <w:rPr>
          <w:rFonts w:ascii="Century Gothic" w:hAnsi="Century Gothic"/>
          <w:b/>
          <w:sz w:val="16"/>
          <w:szCs w:val="16"/>
        </w:rPr>
        <w:t>30</w:t>
      </w:r>
      <w:proofErr w:type="gramEnd"/>
      <w:r w:rsidRPr="009504FC">
        <w:rPr>
          <w:rFonts w:ascii="Century Gothic" w:hAnsi="Century Gothic"/>
          <w:b/>
          <w:sz w:val="16"/>
          <w:szCs w:val="16"/>
        </w:rPr>
        <w:t xml:space="preserve"> DE JULIO DEL 2017,</w:t>
      </w:r>
      <w:r w:rsidRPr="009504FC">
        <w:rPr>
          <w:rFonts w:ascii="Century Gothic" w:hAnsi="Century Gothic"/>
          <w:sz w:val="16"/>
          <w:szCs w:val="16"/>
        </w:rPr>
        <w:t xml:space="preserve"> vencerá la póliza de seguro del vehículo que se detalla a continuación: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tbl>
      <w:tblPr>
        <w:tblW w:w="5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4134"/>
      </w:tblGrid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Desde</w:t>
            </w:r>
          </w:p>
        </w:tc>
        <w:tc>
          <w:tcPr>
            <w:tcW w:w="4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30/07/2016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Hasta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30/07/2017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Póliza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36611(36611)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Cédula/Ruc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0101012000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Asegurado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MARIA PIEDAD ABAD CORDERO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Dirección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AV. ESPAÑA 1259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Teléfono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281</w:t>
            </w: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1</w:t>
            </w: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000</w:t>
            </w: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 xml:space="preserve"> / 0</w:t>
            </w: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928260000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Marca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TOYOTA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Tipo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JEEP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Modelo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FORTUNER A/C 2.70 5P 4X4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Año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017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Motor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2TR-0000000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Chasis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MHFYX</w:t>
            </w: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60</w:t>
            </w: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G3F-</w:t>
            </w: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5025025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Color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NEGRO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Placa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ABC123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V/Asegurado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$ 4</w:t>
            </w:r>
            <w:r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5</w:t>
            </w: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 xml:space="preserve">,000 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Origen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INDONESIA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Extras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. . . . . . . . . . .</w:t>
            </w:r>
          </w:p>
        </w:tc>
      </w:tr>
      <w:tr w:rsidR="00181350" w:rsidRPr="009504FC" w:rsidTr="000A7793">
        <w:trPr>
          <w:trHeight w:val="255"/>
          <w:jc w:val="center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Forma de Pago</w:t>
            </w:r>
          </w:p>
          <w:p w:rsidR="00181350" w:rsidRPr="009504FC" w:rsidRDefault="00181350" w:rsidP="000A7793">
            <w:pPr>
              <w:jc w:val="center"/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</w:pPr>
            <w:proofErr w:type="spellStart"/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>Vig</w:t>
            </w:r>
            <w:proofErr w:type="spellEnd"/>
            <w:r w:rsidRPr="009504FC">
              <w:rPr>
                <w:rFonts w:ascii="Consolas" w:eastAsia="Times New Roman" w:hAnsi="Consolas" w:cs="Consolas"/>
                <w:b/>
                <w:bCs/>
                <w:color w:val="auto"/>
                <w:sz w:val="16"/>
                <w:szCs w:val="16"/>
              </w:rPr>
              <w:t xml:space="preserve"> a Vencer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50" w:rsidRPr="009504FC" w:rsidRDefault="00181350" w:rsidP="000A7793">
            <w:pPr>
              <w:jc w:val="center"/>
              <w:rPr>
                <w:rFonts w:ascii="Calibri" w:eastAsia="Times New Roman" w:hAnsi="Calibri" w:cs="Calibri"/>
                <w:color w:val="auto"/>
                <w:sz w:val="18"/>
                <w:szCs w:val="18"/>
              </w:rPr>
            </w:pPr>
            <w:r w:rsidRPr="009504FC">
              <w:rPr>
                <w:rFonts w:ascii="Calibri" w:eastAsia="Times New Roman" w:hAnsi="Calibri" w:cs="Calibri"/>
                <w:color w:val="auto"/>
                <w:sz w:val="18"/>
                <w:szCs w:val="18"/>
              </w:rPr>
              <w:t>CONTADO ( T.CREDITO DINERS 12 MESES )</w:t>
            </w:r>
          </w:p>
        </w:tc>
      </w:tr>
    </w:tbl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opperplate Gothic Bold" w:hAnsi="Copperplate Gothic Bold"/>
          <w:sz w:val="16"/>
          <w:szCs w:val="16"/>
        </w:rPr>
      </w:pPr>
      <w:r w:rsidRPr="009504FC">
        <w:rPr>
          <w:rFonts w:ascii="Copperplate Gothic Bold" w:hAnsi="Copperplate Gothic Bold"/>
          <w:sz w:val="16"/>
          <w:szCs w:val="16"/>
        </w:rPr>
        <w:t>Para proceder con la renovación, requerimos de su valiosa ayuda, confirmando:</w:t>
      </w:r>
    </w:p>
    <w:p w:rsidR="00181350" w:rsidRPr="009504FC" w:rsidRDefault="00181350" w:rsidP="00181350">
      <w:pPr>
        <w:pStyle w:val="Sinespaciado"/>
        <w:tabs>
          <w:tab w:val="left" w:pos="2268"/>
        </w:tabs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ab/>
      </w:r>
    </w:p>
    <w:p w:rsidR="00181350" w:rsidRPr="009504FC" w:rsidRDefault="00181350" w:rsidP="00181350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 xml:space="preserve">Valor real comercial de su vehículo, para evitar la posible aplicación </w:t>
      </w:r>
      <w:proofErr w:type="gramStart"/>
      <w:r w:rsidRPr="009504FC">
        <w:rPr>
          <w:rFonts w:ascii="Century Gothic" w:hAnsi="Century Gothic"/>
          <w:sz w:val="16"/>
          <w:szCs w:val="16"/>
        </w:rPr>
        <w:t>de  un</w:t>
      </w:r>
      <w:proofErr w:type="gramEnd"/>
      <w:r w:rsidRPr="009504FC">
        <w:rPr>
          <w:rFonts w:ascii="Century Gothic" w:hAnsi="Century Gothic"/>
          <w:sz w:val="16"/>
          <w:szCs w:val="16"/>
        </w:rPr>
        <w:t xml:space="preserve"> </w:t>
      </w:r>
      <w:proofErr w:type="spellStart"/>
      <w:r w:rsidRPr="009504FC">
        <w:rPr>
          <w:rFonts w:ascii="Century Gothic" w:hAnsi="Century Gothic"/>
          <w:sz w:val="16"/>
          <w:szCs w:val="16"/>
        </w:rPr>
        <w:t>infraseguro</w:t>
      </w:r>
      <w:proofErr w:type="spellEnd"/>
    </w:p>
    <w:p w:rsidR="00181350" w:rsidRPr="009504FC" w:rsidRDefault="00181350" w:rsidP="00181350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 xml:space="preserve">Actualización del formulario de vinculación </w:t>
      </w:r>
      <w:r w:rsidRPr="009504FC">
        <w:rPr>
          <w:rFonts w:ascii="Century Gothic" w:hAnsi="Century Gothic"/>
          <w:b/>
          <w:sz w:val="16"/>
          <w:szCs w:val="16"/>
        </w:rPr>
        <w:t>-adjunto-</w:t>
      </w:r>
      <w:r w:rsidRPr="009504FC">
        <w:rPr>
          <w:rFonts w:ascii="Century Gothic" w:hAnsi="Century Gothic"/>
          <w:sz w:val="16"/>
          <w:szCs w:val="16"/>
        </w:rPr>
        <w:t>, así como los documentos señalados en el mismo, ya que constituyen un requisito para la renovación de la póliza.</w:t>
      </w:r>
    </w:p>
    <w:p w:rsidR="00181350" w:rsidRPr="009504FC" w:rsidRDefault="00181350" w:rsidP="00181350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Forma de Pago de su preferencia (de acuerdo a las alternativas de pago expuestas más adelante.)</w:t>
      </w:r>
    </w:p>
    <w:p w:rsidR="00181350" w:rsidRPr="009504FC" w:rsidRDefault="00181350" w:rsidP="00181350">
      <w:pPr>
        <w:pStyle w:val="Sinespaciado"/>
        <w:numPr>
          <w:ilvl w:val="0"/>
          <w:numId w:val="3"/>
        </w:numPr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Confirmar en caso de haberlo, Equipos Extras con sus respectivos valores (</w:t>
      </w:r>
      <w:r w:rsidRPr="009504FC">
        <w:rPr>
          <w:rFonts w:ascii="Andalus" w:hAnsi="Andalus" w:cs="Andalus"/>
          <w:i/>
          <w:sz w:val="16"/>
          <w:szCs w:val="16"/>
        </w:rPr>
        <w:t>será necesario la inspección de los mismos</w:t>
      </w:r>
      <w:r w:rsidRPr="009504FC">
        <w:rPr>
          <w:rFonts w:ascii="Century Gothic" w:hAnsi="Century Gothic"/>
          <w:sz w:val="16"/>
          <w:szCs w:val="16"/>
        </w:rPr>
        <w:t>).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181350" w:rsidRDefault="00181350" w:rsidP="00181350">
      <w:pPr>
        <w:pStyle w:val="Sinespaciado"/>
        <w:jc w:val="both"/>
        <w:rPr>
          <w:rFonts w:ascii="Copperplate Gothic Bold" w:hAnsi="Copperplate Gothic Bold"/>
          <w:sz w:val="16"/>
          <w:szCs w:val="16"/>
        </w:rPr>
      </w:pPr>
      <w:r w:rsidRPr="00181350">
        <w:rPr>
          <w:rFonts w:ascii="Copperplate Gothic Bold" w:hAnsi="Copperplate Gothic Bold"/>
          <w:sz w:val="16"/>
          <w:szCs w:val="16"/>
        </w:rPr>
        <w:t xml:space="preserve">Rogamos a usted comedidamente enviarnos esta información hasta el 14 de Julio/2017, ya que es indispensable contar con su confirmación oportuna para proceder con la renovación del seguro.  </w:t>
      </w:r>
    </w:p>
    <w:p w:rsidR="00181350" w:rsidRPr="009504FC" w:rsidRDefault="00181350" w:rsidP="00181350">
      <w:pPr>
        <w:pStyle w:val="Sinespaciado"/>
        <w:jc w:val="both"/>
        <w:rPr>
          <w:rFonts w:ascii="Copperplate Gothic Bold" w:hAnsi="Copperplate Gothic Bold"/>
          <w:sz w:val="16"/>
          <w:szCs w:val="16"/>
        </w:rPr>
      </w:pPr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  <w:bookmarkStart w:id="0" w:name="_GoBack"/>
      <w:bookmarkEnd w:id="0"/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center"/>
        <w:rPr>
          <w:rFonts w:ascii="Century Gothic" w:hAnsi="Century Gothic"/>
          <w:sz w:val="16"/>
          <w:szCs w:val="16"/>
          <w:u w:val="single"/>
        </w:rPr>
      </w:pPr>
      <w:r w:rsidRPr="009504FC">
        <w:rPr>
          <w:rFonts w:ascii="Century Gothic" w:hAnsi="Century Gothic"/>
          <w:sz w:val="16"/>
          <w:szCs w:val="16"/>
          <w:u w:val="single"/>
        </w:rPr>
        <w:t>BENEFICIOS PREFERENCIALES CLIENTE VIP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b/>
          <w:sz w:val="16"/>
          <w:szCs w:val="16"/>
        </w:rPr>
      </w:pPr>
    </w:p>
    <w:p w:rsidR="00181350" w:rsidRPr="009504FC" w:rsidRDefault="00181350" w:rsidP="00181350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iCs/>
          <w:sz w:val="16"/>
          <w:szCs w:val="16"/>
        </w:rPr>
      </w:pPr>
      <w:r w:rsidRPr="009504FC">
        <w:rPr>
          <w:rFonts w:ascii="Century Gothic" w:hAnsi="Century Gothic"/>
          <w:iCs/>
          <w:sz w:val="16"/>
          <w:szCs w:val="16"/>
        </w:rPr>
        <w:t xml:space="preserve">TASA PREFERENTE:  </w:t>
      </w:r>
      <w:r>
        <w:rPr>
          <w:rFonts w:ascii="Century Gothic" w:hAnsi="Century Gothic"/>
          <w:b/>
          <w:iCs/>
          <w:sz w:val="16"/>
          <w:szCs w:val="16"/>
        </w:rPr>
        <w:t>2.70</w:t>
      </w:r>
      <w:r w:rsidRPr="009504FC">
        <w:rPr>
          <w:rFonts w:ascii="Century Gothic" w:hAnsi="Century Gothic"/>
          <w:b/>
          <w:iCs/>
          <w:sz w:val="16"/>
          <w:szCs w:val="16"/>
        </w:rPr>
        <w:t>%</w:t>
      </w:r>
    </w:p>
    <w:p w:rsidR="00181350" w:rsidRPr="009504FC" w:rsidRDefault="00181350" w:rsidP="00181350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iCs/>
          <w:sz w:val="16"/>
          <w:szCs w:val="16"/>
        </w:rPr>
      </w:pPr>
      <w:r w:rsidRPr="009504FC">
        <w:rPr>
          <w:rFonts w:ascii="Century Gothic" w:hAnsi="Century Gothic"/>
          <w:iCs/>
          <w:sz w:val="16"/>
          <w:szCs w:val="16"/>
        </w:rPr>
        <w:t xml:space="preserve">DEDUCIBLE PREFERENCIAL: </w:t>
      </w:r>
    </w:p>
    <w:p w:rsidR="00181350" w:rsidRPr="009504FC" w:rsidRDefault="00181350" w:rsidP="00181350">
      <w:pPr>
        <w:pStyle w:val="Sinespaciado"/>
        <w:numPr>
          <w:ilvl w:val="1"/>
          <w:numId w:val="1"/>
        </w:numPr>
        <w:jc w:val="both"/>
        <w:rPr>
          <w:rFonts w:ascii="Century Gothic" w:hAnsi="Century Gothic"/>
          <w:iCs/>
          <w:sz w:val="16"/>
          <w:szCs w:val="16"/>
        </w:rPr>
      </w:pPr>
      <w:r w:rsidRPr="009504FC">
        <w:rPr>
          <w:rFonts w:ascii="Century Gothic" w:hAnsi="Century Gothic"/>
          <w:b/>
          <w:bCs/>
          <w:iCs/>
          <w:sz w:val="16"/>
          <w:szCs w:val="16"/>
        </w:rPr>
        <w:lastRenderedPageBreak/>
        <w:t xml:space="preserve">10% </w:t>
      </w:r>
      <w:r w:rsidRPr="009504FC">
        <w:rPr>
          <w:rFonts w:ascii="Century Gothic" w:hAnsi="Century Gothic"/>
          <w:iCs/>
          <w:sz w:val="16"/>
          <w:szCs w:val="16"/>
        </w:rPr>
        <w:t>del valor del siniestro, mínimo</w:t>
      </w:r>
      <w:r w:rsidRPr="009504FC">
        <w:rPr>
          <w:rFonts w:ascii="Century Gothic" w:hAnsi="Century Gothic"/>
          <w:b/>
          <w:bCs/>
          <w:iCs/>
          <w:sz w:val="16"/>
          <w:szCs w:val="16"/>
        </w:rPr>
        <w:t xml:space="preserve"> 0.50% </w:t>
      </w:r>
      <w:r w:rsidRPr="009504FC">
        <w:rPr>
          <w:rFonts w:ascii="Century Gothic" w:hAnsi="Century Gothic"/>
          <w:iCs/>
          <w:sz w:val="16"/>
          <w:szCs w:val="16"/>
        </w:rPr>
        <w:t>del valor asegurado.</w:t>
      </w:r>
    </w:p>
    <w:p w:rsidR="00181350" w:rsidRPr="009504FC" w:rsidRDefault="00181350" w:rsidP="00181350">
      <w:pPr>
        <w:pStyle w:val="Sinespaciado"/>
        <w:numPr>
          <w:ilvl w:val="1"/>
          <w:numId w:val="1"/>
        </w:numPr>
        <w:jc w:val="both"/>
        <w:rPr>
          <w:rFonts w:ascii="Century Gothic" w:hAnsi="Century Gothic"/>
          <w:iCs/>
          <w:sz w:val="16"/>
          <w:szCs w:val="16"/>
        </w:rPr>
      </w:pPr>
      <w:r w:rsidRPr="009504FC">
        <w:rPr>
          <w:rFonts w:ascii="Century Gothic" w:hAnsi="Century Gothic"/>
          <w:iCs/>
          <w:sz w:val="16"/>
          <w:szCs w:val="16"/>
          <w:u w:val="single"/>
        </w:rPr>
        <w:t xml:space="preserve">Deducible especial y único para </w:t>
      </w:r>
      <w:r w:rsidRPr="009504FC">
        <w:rPr>
          <w:rFonts w:ascii="Century Gothic" w:hAnsi="Century Gothic"/>
          <w:b/>
          <w:bCs/>
          <w:iCs/>
          <w:sz w:val="16"/>
          <w:szCs w:val="16"/>
          <w:u w:val="single"/>
        </w:rPr>
        <w:t>Radio y Vidrios</w:t>
      </w:r>
      <w:r w:rsidRPr="009504FC">
        <w:rPr>
          <w:rFonts w:ascii="Century Gothic" w:hAnsi="Century Gothic"/>
          <w:iCs/>
          <w:sz w:val="16"/>
          <w:szCs w:val="16"/>
        </w:rPr>
        <w:t xml:space="preserve">:  </w:t>
      </w:r>
      <w:r w:rsidRPr="009504FC">
        <w:rPr>
          <w:rFonts w:ascii="Century Gothic" w:hAnsi="Century Gothic"/>
          <w:b/>
          <w:bCs/>
          <w:iCs/>
          <w:sz w:val="16"/>
          <w:szCs w:val="16"/>
        </w:rPr>
        <w:t xml:space="preserve">10% </w:t>
      </w:r>
      <w:r w:rsidRPr="009504FC">
        <w:rPr>
          <w:rFonts w:ascii="Century Gothic" w:hAnsi="Century Gothic"/>
          <w:iCs/>
          <w:sz w:val="16"/>
          <w:szCs w:val="16"/>
        </w:rPr>
        <w:t>del valor del siniestro (siempre que no existan daños adicionales)</w:t>
      </w:r>
    </w:p>
    <w:p w:rsidR="00181350" w:rsidRPr="009504FC" w:rsidRDefault="00181350" w:rsidP="00181350">
      <w:pPr>
        <w:pStyle w:val="Sinespaciado"/>
        <w:numPr>
          <w:ilvl w:val="1"/>
          <w:numId w:val="1"/>
        </w:numPr>
        <w:jc w:val="both"/>
        <w:rPr>
          <w:rFonts w:ascii="Century Gothic" w:hAnsi="Century Gothic"/>
          <w:iCs/>
          <w:sz w:val="16"/>
          <w:szCs w:val="16"/>
        </w:rPr>
      </w:pPr>
      <w:r w:rsidRPr="009504FC">
        <w:rPr>
          <w:rFonts w:ascii="Century Gothic" w:hAnsi="Century Gothic"/>
          <w:iCs/>
          <w:sz w:val="16"/>
          <w:szCs w:val="16"/>
        </w:rPr>
        <w:t>Deducible: 0%, Si Usted posee instalado dispositivo satelital.</w:t>
      </w:r>
    </w:p>
    <w:p w:rsidR="00181350" w:rsidRPr="009504FC" w:rsidRDefault="00181350" w:rsidP="00181350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  <w:sz w:val="16"/>
          <w:szCs w:val="16"/>
          <w:u w:val="single"/>
        </w:rPr>
      </w:pPr>
      <w:r w:rsidRPr="009504FC">
        <w:rPr>
          <w:rFonts w:ascii="Century Gothic" w:hAnsi="Century Gothic"/>
          <w:sz w:val="16"/>
          <w:szCs w:val="16"/>
        </w:rPr>
        <w:t>SERVICIO</w:t>
      </w:r>
      <w:r w:rsidRPr="009504FC">
        <w:rPr>
          <w:rFonts w:ascii="Century Gothic" w:hAnsi="Century Gothic"/>
          <w:b/>
          <w:sz w:val="16"/>
          <w:szCs w:val="16"/>
        </w:rPr>
        <w:t xml:space="preserve"> GRATUITO </w:t>
      </w:r>
      <w:r w:rsidRPr="009504FC">
        <w:rPr>
          <w:rFonts w:ascii="Century Gothic" w:hAnsi="Century Gothic"/>
          <w:sz w:val="16"/>
          <w:szCs w:val="16"/>
        </w:rPr>
        <w:t>DE</w:t>
      </w:r>
      <w:r w:rsidRPr="009504FC">
        <w:rPr>
          <w:rFonts w:ascii="Century Gothic" w:hAnsi="Century Gothic"/>
          <w:b/>
          <w:sz w:val="16"/>
          <w:szCs w:val="16"/>
        </w:rPr>
        <w:t xml:space="preserve"> VAZASISTENCIA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  <w:u w:val="single"/>
        </w:rPr>
      </w:pPr>
    </w:p>
    <w:p w:rsidR="00181350" w:rsidRPr="009504FC" w:rsidRDefault="00181350" w:rsidP="00181350">
      <w:pPr>
        <w:pStyle w:val="Sinespaciado"/>
        <w:jc w:val="center"/>
        <w:rPr>
          <w:rFonts w:ascii="Century Gothic" w:hAnsi="Century Gothic"/>
          <w:sz w:val="16"/>
          <w:szCs w:val="16"/>
          <w:u w:val="single"/>
        </w:rPr>
      </w:pPr>
      <w:r w:rsidRPr="009504FC">
        <w:rPr>
          <w:rFonts w:ascii="Century Gothic" w:hAnsi="Century Gothic"/>
          <w:sz w:val="16"/>
          <w:szCs w:val="16"/>
          <w:u w:val="single"/>
        </w:rPr>
        <w:t>ALTERNATIVAS DE PAGO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b/>
          <w:sz w:val="16"/>
          <w:szCs w:val="16"/>
        </w:rPr>
      </w:pPr>
    </w:p>
    <w:p w:rsidR="00181350" w:rsidRPr="009504FC" w:rsidRDefault="00181350" w:rsidP="00181350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  <w:b/>
          <w:sz w:val="16"/>
          <w:szCs w:val="16"/>
        </w:rPr>
      </w:pPr>
      <w:r w:rsidRPr="009504FC">
        <w:rPr>
          <w:rFonts w:ascii="Century Gothic" w:hAnsi="Century Gothic"/>
          <w:b/>
          <w:sz w:val="16"/>
          <w:szCs w:val="16"/>
        </w:rPr>
        <w:t>FINANCIAMIENTO</w:t>
      </w:r>
    </w:p>
    <w:p w:rsidR="00181350" w:rsidRPr="009504FC" w:rsidRDefault="00181350" w:rsidP="00181350">
      <w:pPr>
        <w:pStyle w:val="Sinespaciado"/>
        <w:numPr>
          <w:ilvl w:val="1"/>
          <w:numId w:val="2"/>
        </w:numPr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Con cheque: Entrada del</w:t>
      </w:r>
      <w:r w:rsidRPr="009504FC">
        <w:rPr>
          <w:rFonts w:ascii="Century Gothic" w:hAnsi="Century Gothic"/>
          <w:b/>
          <w:sz w:val="16"/>
          <w:szCs w:val="16"/>
        </w:rPr>
        <w:t xml:space="preserve"> 20%, 25% </w:t>
      </w:r>
      <w:r w:rsidRPr="009504FC">
        <w:rPr>
          <w:rFonts w:ascii="Century Gothic" w:hAnsi="Century Gothic"/>
          <w:sz w:val="16"/>
          <w:szCs w:val="16"/>
        </w:rPr>
        <w:t>o</w:t>
      </w:r>
      <w:r w:rsidRPr="009504FC">
        <w:rPr>
          <w:rFonts w:ascii="Century Gothic" w:hAnsi="Century Gothic"/>
          <w:b/>
          <w:sz w:val="16"/>
          <w:szCs w:val="16"/>
        </w:rPr>
        <w:t xml:space="preserve"> 30% </w:t>
      </w:r>
      <w:r w:rsidRPr="009504FC">
        <w:rPr>
          <w:rFonts w:ascii="Century Gothic" w:hAnsi="Century Gothic"/>
          <w:sz w:val="16"/>
          <w:szCs w:val="16"/>
        </w:rPr>
        <w:t>+ impuestos, saldo 5 pagos mensuales</w:t>
      </w:r>
    </w:p>
    <w:p w:rsidR="00181350" w:rsidRPr="009504FC" w:rsidRDefault="00181350" w:rsidP="00181350">
      <w:pPr>
        <w:pStyle w:val="Sinespaciado"/>
        <w:numPr>
          <w:ilvl w:val="1"/>
          <w:numId w:val="2"/>
        </w:numPr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6 cuotas iguales</w:t>
      </w:r>
    </w:p>
    <w:p w:rsidR="00181350" w:rsidRPr="009504FC" w:rsidRDefault="00181350" w:rsidP="00181350">
      <w:pPr>
        <w:pStyle w:val="Sinespaciado"/>
        <w:numPr>
          <w:ilvl w:val="1"/>
          <w:numId w:val="2"/>
        </w:numPr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Débitos bancarios de cuenta corriente y/o ahorros, con cualquier banco.</w:t>
      </w:r>
    </w:p>
    <w:p w:rsidR="00181350" w:rsidRPr="009504FC" w:rsidRDefault="00181350" w:rsidP="00181350">
      <w:pPr>
        <w:pStyle w:val="Sinespaciado"/>
        <w:numPr>
          <w:ilvl w:val="1"/>
          <w:numId w:val="2"/>
        </w:numPr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Tarjeta de Crédito</w:t>
      </w:r>
      <w:r w:rsidRPr="009504FC">
        <w:rPr>
          <w:rFonts w:ascii="Century Gothic" w:hAnsi="Century Gothic"/>
          <w:b/>
          <w:sz w:val="16"/>
          <w:szCs w:val="16"/>
        </w:rPr>
        <w:t xml:space="preserve">: </w:t>
      </w:r>
      <w:proofErr w:type="gramStart"/>
      <w:r w:rsidRPr="009504FC">
        <w:rPr>
          <w:rFonts w:ascii="Century Gothic" w:hAnsi="Century Gothic"/>
          <w:sz w:val="16"/>
          <w:szCs w:val="16"/>
        </w:rPr>
        <w:t>hasta  12</w:t>
      </w:r>
      <w:proofErr w:type="gramEnd"/>
      <w:r w:rsidRPr="009504FC">
        <w:rPr>
          <w:rFonts w:ascii="Century Gothic" w:hAnsi="Century Gothic"/>
          <w:sz w:val="16"/>
          <w:szCs w:val="16"/>
        </w:rPr>
        <w:t xml:space="preserve"> meses sin intereses cuando las cuotas sean iguales o mayores a $ 50, con las tarjetas del Banco Pichincha, Pacífico, Guayaquil, Austro; resto de tarjetas con intereses. </w:t>
      </w:r>
    </w:p>
    <w:p w:rsidR="00181350" w:rsidRPr="009504FC" w:rsidRDefault="00181350" w:rsidP="00181350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  <w:b/>
          <w:sz w:val="16"/>
          <w:szCs w:val="16"/>
        </w:rPr>
      </w:pPr>
      <w:r w:rsidRPr="009504FC">
        <w:rPr>
          <w:rFonts w:ascii="Century Gothic" w:hAnsi="Century Gothic"/>
          <w:b/>
          <w:sz w:val="16"/>
          <w:szCs w:val="16"/>
        </w:rPr>
        <w:t>CONTADO</w:t>
      </w:r>
    </w:p>
    <w:p w:rsidR="00181350" w:rsidRPr="009504FC" w:rsidRDefault="00181350" w:rsidP="00181350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b/>
          <w:sz w:val="16"/>
          <w:szCs w:val="16"/>
        </w:rPr>
        <w:t>TRANSFERENCIAS BANCARIAS</w:t>
      </w:r>
      <w:r w:rsidRPr="009504FC">
        <w:rPr>
          <w:rFonts w:ascii="Century Gothic" w:hAnsi="Century Gothic"/>
          <w:sz w:val="16"/>
          <w:szCs w:val="16"/>
        </w:rPr>
        <w:t xml:space="preserve"> a la cuenta de la Compañía de Seguros en: </w:t>
      </w:r>
      <w:proofErr w:type="spellStart"/>
      <w:r w:rsidRPr="009504FC">
        <w:rPr>
          <w:rFonts w:ascii="Century Gothic" w:hAnsi="Century Gothic"/>
          <w:sz w:val="16"/>
          <w:szCs w:val="16"/>
        </w:rPr>
        <w:t>Produbanco</w:t>
      </w:r>
      <w:proofErr w:type="spellEnd"/>
      <w:r w:rsidRPr="009504FC">
        <w:rPr>
          <w:rFonts w:ascii="Century Gothic" w:hAnsi="Century Gothic"/>
          <w:sz w:val="16"/>
          <w:szCs w:val="16"/>
        </w:rPr>
        <w:t xml:space="preserve">, Banco del </w:t>
      </w:r>
      <w:proofErr w:type="gramStart"/>
      <w:r w:rsidRPr="009504FC">
        <w:rPr>
          <w:rFonts w:ascii="Century Gothic" w:hAnsi="Century Gothic"/>
          <w:sz w:val="16"/>
          <w:szCs w:val="16"/>
        </w:rPr>
        <w:t>Pichincha,  Bolivariano</w:t>
      </w:r>
      <w:proofErr w:type="gramEnd"/>
      <w:r w:rsidRPr="009504FC">
        <w:rPr>
          <w:rFonts w:ascii="Century Gothic" w:hAnsi="Century Gothic"/>
          <w:sz w:val="16"/>
          <w:szCs w:val="16"/>
        </w:rPr>
        <w:t>, Internacional,  Austro, Guayaquil.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>Agradezco de antemano su atención a la presente.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 xml:space="preserve">Quedo atenta a su importante respuesta. 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sz w:val="16"/>
          <w:szCs w:val="16"/>
        </w:rPr>
      </w:pPr>
      <w:r w:rsidRPr="009504FC">
        <w:rPr>
          <w:rFonts w:ascii="Century Gothic" w:hAnsi="Century Gothic"/>
          <w:sz w:val="16"/>
          <w:szCs w:val="16"/>
        </w:rPr>
        <w:t xml:space="preserve">Atentamente, </w:t>
      </w: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b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b/>
          <w:sz w:val="16"/>
          <w:szCs w:val="16"/>
        </w:rPr>
      </w:pPr>
    </w:p>
    <w:p w:rsidR="00181350" w:rsidRPr="009504FC" w:rsidRDefault="00181350" w:rsidP="00181350">
      <w:pPr>
        <w:pStyle w:val="Sinespaciado"/>
        <w:jc w:val="both"/>
        <w:rPr>
          <w:rFonts w:ascii="Century Gothic" w:hAnsi="Century Gothic"/>
          <w:b/>
          <w:sz w:val="16"/>
          <w:szCs w:val="16"/>
        </w:rPr>
      </w:pPr>
    </w:p>
    <w:p w:rsidR="00181350" w:rsidRPr="009504FC" w:rsidRDefault="00181350" w:rsidP="00181350">
      <w:pPr>
        <w:rPr>
          <w:rFonts w:ascii="Century Gothic" w:hAnsi="Century Gothic"/>
          <w:b/>
          <w:color w:val="auto"/>
          <w:sz w:val="16"/>
          <w:szCs w:val="16"/>
          <w:lang w:val="es-ES"/>
        </w:rPr>
      </w:pPr>
      <w:r w:rsidRPr="009504FC">
        <w:rPr>
          <w:rFonts w:ascii="Century Gothic" w:hAnsi="Century Gothic"/>
          <w:b/>
          <w:color w:val="auto"/>
          <w:sz w:val="16"/>
          <w:szCs w:val="16"/>
          <w:lang w:val="es-ES"/>
        </w:rPr>
        <w:t>Ing. Diana Moncayo</w:t>
      </w:r>
    </w:p>
    <w:p w:rsidR="00181350" w:rsidRPr="009504FC" w:rsidRDefault="00181350" w:rsidP="00181350">
      <w:pPr>
        <w:rPr>
          <w:rFonts w:ascii="Century Gothic" w:hAnsi="Century Gothic"/>
          <w:color w:val="auto"/>
          <w:sz w:val="16"/>
          <w:szCs w:val="16"/>
          <w:lang w:val="es-ES"/>
        </w:rPr>
      </w:pPr>
      <w:r w:rsidRPr="009504FC">
        <w:rPr>
          <w:rFonts w:ascii="Century Gothic" w:hAnsi="Century Gothic"/>
          <w:color w:val="auto"/>
          <w:sz w:val="16"/>
          <w:szCs w:val="16"/>
          <w:lang w:val="es-ES"/>
        </w:rPr>
        <w:t>Jefe Dpto. de Emisión</w:t>
      </w:r>
    </w:p>
    <w:p w:rsidR="00181350" w:rsidRPr="009504FC" w:rsidRDefault="00181350" w:rsidP="00181350">
      <w:pPr>
        <w:rPr>
          <w:rFonts w:ascii="Century Gothic" w:hAnsi="Century Gothic" w:cs="Calibri"/>
          <w:color w:val="auto"/>
          <w:sz w:val="16"/>
          <w:szCs w:val="16"/>
        </w:rPr>
      </w:pPr>
      <w:proofErr w:type="spellStart"/>
      <w:proofErr w:type="gramStart"/>
      <w:r w:rsidRPr="009504FC">
        <w:rPr>
          <w:rFonts w:ascii="Century Gothic" w:hAnsi="Century Gothic" w:cs="Calibri"/>
          <w:color w:val="auto"/>
          <w:sz w:val="16"/>
          <w:szCs w:val="16"/>
        </w:rPr>
        <w:t>Tlf</w:t>
      </w:r>
      <w:proofErr w:type="spellEnd"/>
      <w:r w:rsidRPr="009504FC">
        <w:rPr>
          <w:rFonts w:ascii="Century Gothic" w:hAnsi="Century Gothic" w:cs="Calibri"/>
          <w:color w:val="auto"/>
          <w:sz w:val="16"/>
          <w:szCs w:val="16"/>
        </w:rPr>
        <w:t>  072</w:t>
      </w:r>
      <w:proofErr w:type="gramEnd"/>
      <w:r w:rsidRPr="009504FC">
        <w:rPr>
          <w:rFonts w:ascii="Century Gothic" w:hAnsi="Century Gothic" w:cs="Calibri"/>
          <w:color w:val="auto"/>
          <w:sz w:val="16"/>
          <w:szCs w:val="16"/>
        </w:rPr>
        <w:t>   861-423</w:t>
      </w:r>
    </w:p>
    <w:p w:rsidR="00181350" w:rsidRDefault="00181350" w:rsidP="00181350">
      <w:pPr>
        <w:rPr>
          <w:rStyle w:val="Hipervnculo"/>
          <w:rFonts w:ascii="Century Gothic" w:hAnsi="Century Gothic" w:cs="Calibri"/>
          <w:color w:val="auto"/>
          <w:sz w:val="16"/>
          <w:szCs w:val="16"/>
        </w:rPr>
      </w:pPr>
      <w:hyperlink r:id="rId5" w:history="1">
        <w:r w:rsidRPr="009504FC">
          <w:rPr>
            <w:rStyle w:val="Hipervnculo"/>
            <w:rFonts w:ascii="Century Gothic" w:hAnsi="Century Gothic" w:cs="Calibri"/>
            <w:color w:val="auto"/>
            <w:sz w:val="16"/>
            <w:szCs w:val="16"/>
          </w:rPr>
          <w:t>dmoncayo@bypsa.com</w:t>
        </w:r>
      </w:hyperlink>
    </w:p>
    <w:p w:rsidR="00310A17" w:rsidRDefault="00310A17"/>
    <w:sectPr w:rsidR="0031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32695"/>
    <w:multiLevelType w:val="hybridMultilevel"/>
    <w:tmpl w:val="86505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E5FBB"/>
    <w:multiLevelType w:val="hybridMultilevel"/>
    <w:tmpl w:val="C3DE8D96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F4BEC"/>
    <w:multiLevelType w:val="hybridMultilevel"/>
    <w:tmpl w:val="B770EB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50"/>
    <w:rsid w:val="00181350"/>
    <w:rsid w:val="0031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1B4E"/>
  <w15:chartTrackingRefBased/>
  <w15:docId w15:val="{BFFB1A8B-945F-4C40-8239-F0502C5F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50"/>
    <w:pPr>
      <w:spacing w:after="0" w:line="240" w:lineRule="auto"/>
    </w:pPr>
    <w:rPr>
      <w:rFonts w:ascii="Verdana" w:eastAsia="Batang" w:hAnsi="Verdana" w:cs="Times New Roman"/>
      <w:color w:val="000000"/>
      <w:sz w:val="24"/>
      <w:szCs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81350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181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moncayo@byps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Pérez</dc:creator>
  <cp:keywords/>
  <dc:description/>
  <cp:lastModifiedBy>Wilson Pérez</cp:lastModifiedBy>
  <cp:revision>1</cp:revision>
  <dcterms:created xsi:type="dcterms:W3CDTF">2017-10-21T18:07:00Z</dcterms:created>
  <dcterms:modified xsi:type="dcterms:W3CDTF">2017-10-21T18:13:00Z</dcterms:modified>
</cp:coreProperties>
</file>