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 给定一段音频，请提取12维MFCC特征，阅读代码预加重、分帧、加窗部分，完善作业代码中fbank和mfcc部分，并给出最终的Fbank和MFCC特征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Fbank_beats：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242435" cy="3612515"/>
            <wp:effectExtent l="0" t="0" r="9525" b="14605"/>
            <wp:docPr id="1" name="图片 1" descr="F9F[2[L_C$L89ZQ[9(XL3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9F[2[L_C$L89ZQ[9(XL3M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MFCC_beats：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9420" cy="3620135"/>
            <wp:effectExtent l="0" t="0" r="2540" b="6985"/>
            <wp:docPr id="2" name="图片 2" descr="8Q%P0PH[Q~UB$VPY$QV_T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Q%P0PH[Q~UB$VPY$QV_TF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Fbank和MFCC（Mel-Frequency Cepstral Coefficients）提取流程：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965" cy="949960"/>
            <wp:effectExtent l="0" t="0" r="10795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Fbank和MFCC特征目前仍是主要使用的特征，虽然有工作尝试直接使用波形建模，但是效果并没有超越基于频域的</w:t>
      </w:r>
      <w:r>
        <w:rPr>
          <w:rFonts w:hint="eastAsia"/>
          <w:lang w:val="en-US" w:eastAsia="zh-CN"/>
        </w:rPr>
        <w:t>特征。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Step1：预加重(emphasis)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为什么要预加重？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——提高信号高频部分的能量，高频信号在传递过程中，衰减较快，但是高频部分又蕴含很多对语音识别有利的特征，因此，在特征提取部分，需要提高高频部分的能量。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预加重滤波器是一个一阶高通滤波器，给定时域输入信号x[n],预加重之后的信号为: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57350" cy="211455"/>
            <wp:effectExtent l="0" t="0" r="3810" b="1905"/>
            <wp:docPr id="4" name="图片 4" descr="}O%360IJ{B8_2EME)CV{I)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}O%360IJ{B8_2EME)CV{I)R"/>
                    <pic:cNvPicPr>
                      <a:picLocks noChangeAspect="1"/>
                    </pic:cNvPicPr>
                  </pic:nvPicPr>
                  <pic:blipFill>
                    <a:blip r:embed="rId7"/>
                    <a:srcRect r="16533" b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其中，0.9&lt;=a&lt;=1.0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观的解释：预加重是一个高通滤波器，因此，低频信号(即时域上信号变换慢)将被抑制；从公式可以看出来：如果x[n]是低频信号，变化缓慢，那么x[n]与x[n-1]相近，当a接近1的时候，x[n]-ax[n-1]约等于0,此信号的幅度将被大大抑制。如果x[n]是高频信号，变化快，那么x[n]与x[n-1]相差很大，x[n]-ax[n-1]的值不会趋于0，此信号的幅度还能保持，可以通过滤波器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1080" cy="1402715"/>
            <wp:effectExtent l="0" t="0" r="5080" b="1460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Step2：加窗分帧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为什么要分帧？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语音信号为非平稳信号，其统计属性是随着时间变化的，以汉语为例，一句话中包含很多声母和韵母，不同的拼音，它的发音特点很明显不一样。但是，语音信号又具有短时平稳的属性，比如汉语中的一个声母或者韵母，往往只会持续几十到几百毫秒，在这一个发音单元里，语音信号表现出明显的稳定性，规律性。所以在进行语音识别的时候，对于一句话，识别的过程也是以较小的发生单元(音素、字、字节)为单位进行识别，因而用滑动窗来提取短时片段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3300" cy="1739265"/>
            <wp:effectExtent l="0" t="0" r="12700" b="1333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帧长、帧移、窗函数的概念，对于采样率为16kHz的信号，帧长、帧移一般为25ms、10ms，即400和160个采样点。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分帧的过程，在时域上，即用一个窗函数和原始信号进行相乘：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54735" cy="216535"/>
            <wp:effectExtent l="0" t="0" r="12065" b="1206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w[n]称为窗函数，常用的窗函数有：矩形窗、汉明窗.....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Dsp书已经详细讲过，这里就列一下公式：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6810" cy="518160"/>
            <wp:effectExtent l="0" t="0" r="6350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19070" cy="550545"/>
            <wp:effectExtent l="0" t="0" r="8890" b="1333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而一般不直接使用矩形窗的原因是，矩形窗主瓣窄，但是旁瓣较大，将其与原信号的频谱式进行卷积，就会导致频谱泄露。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0395" cy="2430780"/>
            <wp:effectExtent l="0" t="0" r="9525" b="762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Step3. 傅里叶变换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将上一步分帧之后的语音帧，由时域变换到频域，取DFT系数的模，得到谱特征。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右图展示了语谱图的生成过程：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1. 加窗分帧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2. 将每一帧信号进行DFT（FFT），如第t帧信号，DFT系数为Xt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(m)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 ,m = 0,1,…,N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3. 将每一帧DFT的系数按时间顺序排列，得到一个矩阵Y ∈ 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^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 T∗N ，且Y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t,m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]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 = X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(m)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4. 语谱图是一个三维图，横轴表示时间(t)，纵轴表示频率，颜色的深浅表示当前时频点上幅度的大小|Y[t,m]|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52570" cy="3042285"/>
            <wp:effectExtent l="0" t="0" r="1270" b="571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Step4. 梅尔滤波器组和对数操作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DFT得到了每个频带上信号的能量，但是人耳对频率的感知不是等间隔的，近似于对数函数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将线性频率转换为梅尔频率，梅尔频率和线性频率转换关系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mel f = 2595log 10 (1 +f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700 )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梅尔三角滤波器组：根据起始频率、中间频率和截止频率，确定各滤波器系数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03195" cy="1416050"/>
            <wp:effectExtent l="0" t="0" r="9525" b="127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44140" cy="811530"/>
            <wp:effectExtent l="0" t="0" r="7620" b="1143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滤波器公式其实是一个分段的线性直线，比如f(m+1),f(m),f(m-1) = 30,20,10，那么10&lt;k&lt;20时，结果为(k-10)/10；20&lt;k&lt;30时，结果为(30-k)/10；k&lt;10和k&gt;20，结果均为0；可以看到，对于每个k，画出来的就是两条对称的线，他们的顶点重合。也就是说该滤波器在中心频率点响应值为1，在两边的滤波器中心点衰减到0。其中k表示滤波器个数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现在提取一个wav音频的12维mfcc: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①确定滤波器组个数P，这里取23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②根据采样率fs，DFT点数N，滤波器个数P，在梅尔域上等间隔地产生每个滤波器的起始频率、中间频率和截止频率。这里上一个滤波器的中间频率为下一个滤波器的起始频率。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③将梅尔域上每个三角滤波器的起始、中间和截止频率转换为线性频率，并对DFT之后的谱特征进行滤波，得到P个滤波器组的能量，得到Fbank特征。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875" cy="1219835"/>
            <wp:effectExtent l="0" t="0" r="14605" b="1460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21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9570" cy="1266190"/>
            <wp:effectExtent l="0" t="0" r="6350" b="1397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这样滤波器就能画出来了：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3700" cy="3580130"/>
            <wp:effectExtent l="0" t="0" r="2540" b="127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把每一帧能量送入梅尔滤波器，并进行dB转换，就可以得到Fbank特征。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3805" cy="681990"/>
            <wp:effectExtent l="0" t="0" r="635" b="3810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Fbank_beats：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406140" cy="2900680"/>
            <wp:effectExtent l="0" t="0" r="7620" b="10160"/>
            <wp:docPr id="17" name="图片 17" descr="F9F[2[L_C$L89ZQ[9(XL3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9F[2[L_C$L89ZQ[9(XL3M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Step5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MFCC特征在Fbank特征基础上继续进行IDFT变换等操作</w:t>
      </w:r>
      <w:r>
        <w:rPr>
          <w:rFonts w:hint="eastAsia"/>
          <w:lang w:val="en-US" w:eastAsia="zh-CN"/>
        </w:rPr>
        <w:t>即可，准确的叫做DCT变换。DCT其实是IDFT的等价替代，所以MFCC名字里面有倒谱。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8245" cy="717550"/>
            <wp:effectExtent l="0" t="0" r="5715" b="13970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MFCC_beats：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3416300" cy="2910840"/>
            <wp:effectExtent l="0" t="0" r="12700" b="0"/>
            <wp:docPr id="21" name="图片 21" descr="8Q%P0PH[Q~UB$VPY$QV_T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Q%P0PH[Q~UB$VPY$QV_TF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此外，再对这种静态特征做一阶和二阶差分，得到相应的动态特征。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①一阶差分(Delta)，类比速度，最简单的一阶差分计算方法：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13205" cy="360045"/>
            <wp:effectExtent l="0" t="0" r="10795" b="571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②二阶差分(Delta,delta),类比加速度，简单计算方法：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16710" cy="367665"/>
            <wp:effectExtent l="0" t="0" r="13970" b="13335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一般常用的MFCC特征维39维，包括12维原始MFCC，12维一阶差分，12维二阶差分，1维能量，1维能量一阶差分，1维能量二阶差分。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MFCC特征一般用于对角GMM训练，各维度之间相关性小。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Fbank特征相关性更强，一般用于DNN训练。</w:t>
      </w:r>
    </w:p>
    <w:p>
      <w:p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9459C6"/>
    <w:multiLevelType w:val="singleLevel"/>
    <w:tmpl w:val="709459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dhNjVhZmRhMzZiM2E5MDcyOGMwYTBiYjdiNGYxMjIifQ=="/>
  </w:docVars>
  <w:rsids>
    <w:rsidRoot w:val="00000000"/>
    <w:rsid w:val="02571732"/>
    <w:rsid w:val="167F0E9A"/>
    <w:rsid w:val="7FB765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</Words>
  <Characters>23</Characters>
  <Lines>0</Lines>
  <Paragraphs>0</Paragraphs>
  <TotalTime>1</TotalTime>
  <ScaleCrop>false</ScaleCrop>
  <LinksUpToDate>false</LinksUpToDate>
  <CharactersWithSpaces>23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dei'i</dc:creator>
  <cp:lastModifiedBy>文档存本地丢失不负责</cp:lastModifiedBy>
  <dcterms:modified xsi:type="dcterms:W3CDTF">2022-06-09T15:42:49Z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E68656F086AE40499960194E6E377192</vt:lpwstr>
  </property>
</Properties>
</file>