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EF187" w14:textId="63A6FC90" w:rsidR="00922E5E" w:rsidRDefault="009B20CD">
      <w:r>
        <w:t xml:space="preserve">This memo compares </w:t>
      </w:r>
      <w:r w:rsidR="007D5784">
        <w:t xml:space="preserve">the </w:t>
      </w:r>
      <w:r>
        <w:t xml:space="preserve">vehicle availability </w:t>
      </w:r>
      <w:r w:rsidR="007D5784">
        <w:t xml:space="preserve">model </w:t>
      </w:r>
      <w:r>
        <w:t xml:space="preserve">estimated by </w:t>
      </w:r>
      <w:r w:rsidR="007D5784">
        <w:t xml:space="preserve">the </w:t>
      </w:r>
      <w:r>
        <w:t>Boston Region Metropolitan Planning Organization in its travel demand model (TDM23) with those that can be estimated using national data from the 2017 National Household Travel Survey</w:t>
      </w:r>
      <w:r w:rsidR="00E248E2">
        <w:t xml:space="preserve"> (NHTS)</w:t>
      </w:r>
      <w:r>
        <w:t xml:space="preserve">. I estimate two models, one adapting the code provided to attempt to replicate the model estimated in TDM23 as closely as possible and one </w:t>
      </w:r>
      <w:r w:rsidR="00DE2972">
        <w:t xml:space="preserve">that </w:t>
      </w:r>
      <w:r w:rsidR="00DA7C24">
        <w:t xml:space="preserve">adds additional covariates </w:t>
      </w:r>
      <w:proofErr w:type="gramStart"/>
      <w:r w:rsidR="00DA7C24">
        <w:t>in an attempt to</w:t>
      </w:r>
      <w:proofErr w:type="gramEnd"/>
      <w:r w:rsidR="00DA7C24">
        <w:t xml:space="preserve"> improve the model’s fit. </w:t>
      </w:r>
    </w:p>
    <w:p w14:paraId="59007254" w14:textId="682F432B" w:rsidR="00663245" w:rsidRDefault="00663245">
      <w:r>
        <w:t xml:space="preserve">The code for this analysis can be found in the </w:t>
      </w:r>
      <w:proofErr w:type="spellStart"/>
      <w:r>
        <w:t>Github</w:t>
      </w:r>
      <w:proofErr w:type="spellEnd"/>
      <w:r>
        <w:t xml:space="preserve"> repository at: </w:t>
      </w:r>
      <w:hyperlink r:id="rId6" w:history="1">
        <w:r w:rsidR="00102A05" w:rsidRPr="00510417">
          <w:rPr>
            <w:rStyle w:val="Hyperlink"/>
          </w:rPr>
          <w:t>https://github.com/wpcs50/examples-wpowell/blob/main/P2/P2_powell.qmd</w:t>
        </w:r>
      </w:hyperlink>
      <w:r w:rsidR="00102A05">
        <w:t xml:space="preserve"> </w:t>
      </w:r>
    </w:p>
    <w:p w14:paraId="25597FDA" w14:textId="51AA61D8" w:rsidR="003E6AE5" w:rsidRPr="003E6AE5" w:rsidRDefault="003E6AE5">
      <w:pPr>
        <w:rPr>
          <w:b/>
          <w:bCs/>
        </w:rPr>
      </w:pPr>
      <w:r>
        <w:rPr>
          <w:b/>
          <w:bCs/>
        </w:rPr>
        <w:t>Data and Models</w:t>
      </w:r>
    </w:p>
    <w:p w14:paraId="081E2BE9" w14:textId="2BD4FF79" w:rsidR="00663245" w:rsidRDefault="00960873">
      <w:r>
        <w:t xml:space="preserve">There are several key </w:t>
      </w:r>
      <w:r w:rsidR="00E248E2">
        <w:t xml:space="preserve">factors that result in differences between the NHTS and TDM23 models. First, </w:t>
      </w:r>
      <w:r w:rsidR="00B3561F">
        <w:t xml:space="preserve">there are </w:t>
      </w:r>
      <w:r w:rsidR="004146F7">
        <w:t xml:space="preserve">differences in the </w:t>
      </w:r>
      <w:proofErr w:type="gramStart"/>
      <w:r w:rsidR="004146F7">
        <w:t>time period</w:t>
      </w:r>
      <w:proofErr w:type="gramEnd"/>
      <w:r w:rsidR="004146F7">
        <w:t xml:space="preserve"> and geographic scope of the data. TDM23 is based on the 2011 Massachusetts Travel Survey while the NHTS is more recent (2017) and national in scope. </w:t>
      </w:r>
      <w:r w:rsidR="00FE506A">
        <w:t>Second, there are differences in the types of variables available in the data and how the</w:t>
      </w:r>
      <w:r w:rsidR="003E6AE5">
        <w:t>y</w:t>
      </w:r>
      <w:r w:rsidR="00FE506A">
        <w:t xml:space="preserve"> are coded. </w:t>
      </w:r>
      <w:r w:rsidR="000F1311">
        <w:t xml:space="preserve">For </w:t>
      </w:r>
      <w:r w:rsidR="008D2AD3">
        <w:t>example,</w:t>
      </w:r>
      <w:r w:rsidR="000F1311">
        <w:t xml:space="preserve"> the ratio of transit accessibility to highway accessibility is available in </w:t>
      </w:r>
      <w:proofErr w:type="gramStart"/>
      <w:r w:rsidR="000F1311">
        <w:t>TDM23, but</w:t>
      </w:r>
      <w:proofErr w:type="gramEnd"/>
      <w:r w:rsidR="000F1311">
        <w:t xml:space="preserve"> is not available in the NHTS. </w:t>
      </w:r>
      <w:r w:rsidR="00B439DF">
        <w:t xml:space="preserve">Third, the coefficients estimated for TDM23 are </w:t>
      </w:r>
      <w:r w:rsidR="008D2AD3">
        <w:t xml:space="preserve">calibrated to match observed data. </w:t>
      </w:r>
    </w:p>
    <w:p w14:paraId="6B0FA3FE" w14:textId="77777777" w:rsidR="00923C39" w:rsidRDefault="00914D54">
      <w:r>
        <w:t xml:space="preserve">Vehicle availability is predicted using multinomial logistic regression with three possible outcomes. Households can be </w:t>
      </w:r>
      <w:proofErr w:type="gramStart"/>
      <w:r>
        <w:t>vehicle</w:t>
      </w:r>
      <w:proofErr w:type="gramEnd"/>
      <w:r>
        <w:t xml:space="preserve"> sufficient (at least as many vehicles as drivers) vehicle insufficient (</w:t>
      </w:r>
      <w:r w:rsidR="00923C39">
        <w:t xml:space="preserve">at least one vehicle but fewer vehicles than drivers) or have zero vehicles. </w:t>
      </w:r>
    </w:p>
    <w:p w14:paraId="2ACD2503" w14:textId="3832DBC3" w:rsidR="00B41507" w:rsidRDefault="00923C39">
      <w:r>
        <w:t>To</w:t>
      </w:r>
      <w:r w:rsidR="00B41507">
        <w:t xml:space="preserve"> match TDM23</w:t>
      </w:r>
      <w:r>
        <w:t xml:space="preserve"> as closely as possible</w:t>
      </w:r>
      <w:r w:rsidR="00B41507">
        <w:t xml:space="preserve">, </w:t>
      </w:r>
      <w:r w:rsidR="003E6AE5">
        <w:t>the first model</w:t>
      </w:r>
      <w:r w:rsidR="00B41507">
        <w:t xml:space="preserve"> includes several household variables, including the number of workers, children, seniors,</w:t>
      </w:r>
      <w:r w:rsidR="008211C4">
        <w:t xml:space="preserve"> and</w:t>
      </w:r>
      <w:r w:rsidR="00B41507">
        <w:t xml:space="preserve"> drivers (beyond 2), the </w:t>
      </w:r>
      <w:r w:rsidR="008211C4">
        <w:t>presence of a third or non-worker drive</w:t>
      </w:r>
      <w:r w:rsidR="00B15BC9">
        <w:t>r</w:t>
      </w:r>
      <w:r w:rsidR="008211C4">
        <w:t xml:space="preserve">, income (low is less than 200 percent of the Federal poverty level, high is </w:t>
      </w:r>
      <w:r w:rsidR="000728CA">
        <w:t>household income above $100,000 (in 2010 dollars)</w:t>
      </w:r>
      <w:r w:rsidR="00AB3FD0">
        <w:t xml:space="preserve">. It also includes a categorical measure of density (less than 7,000 residents per square mile, 7,000-10,000 residents per square mile, or more than 10,000 residents per square mile). </w:t>
      </w:r>
      <w:r w:rsidR="00525333">
        <w:t xml:space="preserve">The household variables </w:t>
      </w:r>
      <w:proofErr w:type="gramStart"/>
      <w:r w:rsidR="00525333">
        <w:t>are able to</w:t>
      </w:r>
      <w:proofErr w:type="gramEnd"/>
      <w:r w:rsidR="00525333">
        <w:t xml:space="preserve"> match TDM23 fairly well, but TDM23 has</w:t>
      </w:r>
      <w:r w:rsidR="00F910F0">
        <w:t xml:space="preserve"> </w:t>
      </w:r>
      <w:r w:rsidR="00D90F1D">
        <w:t>different measures of density</w:t>
      </w:r>
      <w:r w:rsidR="00F910F0">
        <w:t xml:space="preserve"> </w:t>
      </w:r>
      <w:r w:rsidR="00D90F1D">
        <w:t xml:space="preserve">and includes </w:t>
      </w:r>
      <w:r w:rsidR="00F910F0">
        <w:t>the ratio of transit to highway accessibility (</w:t>
      </w:r>
      <w:r w:rsidR="00E55D71">
        <w:t xml:space="preserve">measured by the number of jobs within a </w:t>
      </w:r>
      <w:r w:rsidR="006C7E92">
        <w:t>30-minute</w:t>
      </w:r>
      <w:r w:rsidR="00E55D71">
        <w:t xml:space="preserve"> commute boundary). </w:t>
      </w:r>
    </w:p>
    <w:p w14:paraId="4C8F5F8C" w14:textId="30FA78FE" w:rsidR="00114488" w:rsidRDefault="00114488">
      <w:r>
        <w:t xml:space="preserve">The second model adds an indicator for whether a household is renting, which may be negatively correlated with the ease of parking, and </w:t>
      </w:r>
      <w:r w:rsidR="007664FF">
        <w:t>whether the household lives within a metropolitan statistical area (MSA) with heavy rail and within a</w:t>
      </w:r>
      <w:r w:rsidR="00BB755D">
        <w:t xml:space="preserve">n urban Census block group, as a proxy for transit access. </w:t>
      </w:r>
      <w:r w:rsidR="00746473">
        <w:t xml:space="preserve">More difficult parking (expected </w:t>
      </w:r>
      <w:proofErr w:type="gramStart"/>
      <w:r w:rsidR="00746473">
        <w:t>for</w:t>
      </w:r>
      <w:proofErr w:type="gramEnd"/>
      <w:r w:rsidR="00746473">
        <w:t xml:space="preserve"> renters) and better transit access</w:t>
      </w:r>
      <w:r w:rsidR="00941A44">
        <w:t xml:space="preserve"> would both be expected to raise the utility of having zero or insufficient vehicles. </w:t>
      </w:r>
    </w:p>
    <w:p w14:paraId="455728CF" w14:textId="77777777" w:rsidR="006C7E92" w:rsidRDefault="006C7E92">
      <w:pPr>
        <w:rPr>
          <w:b/>
          <w:bCs/>
        </w:rPr>
      </w:pPr>
    </w:p>
    <w:p w14:paraId="6FD4C380" w14:textId="12258B21" w:rsidR="00746473" w:rsidRDefault="00746473">
      <w:r>
        <w:rPr>
          <w:b/>
          <w:bCs/>
        </w:rPr>
        <w:lastRenderedPageBreak/>
        <w:t>Results</w:t>
      </w:r>
    </w:p>
    <w:p w14:paraId="4BBB7068" w14:textId="5A9C184B" w:rsidR="00746473" w:rsidRDefault="00746473">
      <w:r>
        <w:t xml:space="preserve">The </w:t>
      </w:r>
      <w:r w:rsidR="00EB3E61">
        <w:t>coefficients</w:t>
      </w:r>
      <w:r>
        <w:t xml:space="preserve"> </w:t>
      </w:r>
      <w:proofErr w:type="gramStart"/>
      <w:r>
        <w:t>from</w:t>
      </w:r>
      <w:proofErr w:type="gramEnd"/>
      <w:r>
        <w:t xml:space="preserve"> the two NHTS models</w:t>
      </w:r>
      <w:r w:rsidR="00FB679A">
        <w:t>, which correspond to a household’s utility from having a given level of vehicle availability</w:t>
      </w:r>
      <w:r w:rsidR="00112252">
        <w:t xml:space="preserve">, and their standard errors, are included in the table below. </w:t>
      </w:r>
      <w:r w:rsidR="00FB679A">
        <w:t>Coefficients from the analogous TDM23 v</w:t>
      </w:r>
      <w:r w:rsidR="005D537F">
        <w:t>ariables are included where available</w:t>
      </w:r>
      <w:r w:rsidR="00EB3E61">
        <w:t xml:space="preserve"> for reference</w:t>
      </w:r>
      <w:r w:rsidR="005D537F">
        <w:t xml:space="preserve">. </w:t>
      </w:r>
    </w:p>
    <w:p w14:paraId="79BF6293" w14:textId="6D3A38DD" w:rsidR="005D537F" w:rsidRDefault="005966A7">
      <w:r w:rsidRPr="005966A7">
        <w:rPr>
          <w:noProof/>
        </w:rPr>
        <w:drawing>
          <wp:inline distT="0" distB="0" distL="0" distR="0" wp14:anchorId="2E275FE5" wp14:editId="56548E55">
            <wp:extent cx="3794654" cy="6858000"/>
            <wp:effectExtent l="0" t="0" r="0" b="0"/>
            <wp:docPr id="139218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654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B2E99" w14:textId="37ACA242" w:rsidR="00612619" w:rsidRDefault="005C773F">
      <w:r>
        <w:lastRenderedPageBreak/>
        <w:t>All variables are statistically significant for at least one outcome in the NHTS models.</w:t>
      </w:r>
      <w:r w:rsidR="006412C0">
        <w:t xml:space="preserve"> In most cases, the </w:t>
      </w:r>
      <w:r w:rsidR="005F71C0">
        <w:t xml:space="preserve">NHTS coefficients are directionally </w:t>
      </w:r>
      <w:proofErr w:type="gramStart"/>
      <w:r w:rsidR="005F71C0">
        <w:t>similar to</w:t>
      </w:r>
      <w:proofErr w:type="gramEnd"/>
      <w:r w:rsidR="005F71C0">
        <w:t xml:space="preserve"> those in the TDM23 models. For example, </w:t>
      </w:r>
      <w:r w:rsidR="00B9753F">
        <w:t xml:space="preserve">having more workers or children decreases the utility of having zero vehicles. And </w:t>
      </w:r>
      <w:r w:rsidR="00BF42F8">
        <w:t>having more seniors, or extra drivers increases the utility associated with being vehicle insufficient</w:t>
      </w:r>
      <w:r w:rsidR="007558FF">
        <w:t xml:space="preserve"> in </w:t>
      </w:r>
      <w:r w:rsidR="005D69FA">
        <w:t>all</w:t>
      </w:r>
      <w:r w:rsidR="007558FF">
        <w:t xml:space="preserve"> models</w:t>
      </w:r>
      <w:r w:rsidR="00BF42F8">
        <w:t xml:space="preserve">. </w:t>
      </w:r>
      <w:r w:rsidR="00C317CB">
        <w:t xml:space="preserve">This makes sense, </w:t>
      </w:r>
      <w:r w:rsidR="007558FF">
        <w:t>as these households are likely to require some vehicle</w:t>
      </w:r>
      <w:r w:rsidR="005D69FA">
        <w:t>s</w:t>
      </w:r>
      <w:r w:rsidR="007558FF">
        <w:t xml:space="preserve">, but they may not have enough for </w:t>
      </w:r>
      <w:proofErr w:type="gramStart"/>
      <w:r w:rsidR="007558FF">
        <w:t>all of</w:t>
      </w:r>
      <w:proofErr w:type="gramEnd"/>
      <w:r w:rsidR="007558FF">
        <w:t xml:space="preserve"> the extra drivers. </w:t>
      </w:r>
      <w:r w:rsidR="004809BA">
        <w:t xml:space="preserve">Similarly, with most commutes taking place by car, having more </w:t>
      </w:r>
      <w:r w:rsidR="003F1732">
        <w:t xml:space="preserve">workers in a household decreases the utility of having no cars. </w:t>
      </w:r>
      <w:r w:rsidR="005966A7">
        <w:t>Low-income</w:t>
      </w:r>
      <w:r w:rsidR="00310CB3">
        <w:t xml:space="preserve"> households </w:t>
      </w:r>
      <w:r w:rsidR="009A53C1">
        <w:t xml:space="preserve">have higher utility of having zero or insufficient vehicles, potentially reflecting their inability to afford vehicles for all drivers. </w:t>
      </w:r>
    </w:p>
    <w:p w14:paraId="3C3702BD" w14:textId="6302E5A1" w:rsidR="00521501" w:rsidRDefault="005771C7">
      <w:r>
        <w:t xml:space="preserve">In </w:t>
      </w:r>
      <w:r w:rsidR="00C72675">
        <w:t>all three</w:t>
      </w:r>
      <w:r>
        <w:t xml:space="preserve"> models, utility of insufficient or zero vehicles is increasing with density</w:t>
      </w:r>
      <w:r w:rsidR="000A165D">
        <w:t xml:space="preserve">. This is </w:t>
      </w:r>
      <w:r w:rsidR="0083433C">
        <w:t xml:space="preserve">expected given the likely positive relationship between density and </w:t>
      </w:r>
      <w:r w:rsidR="00152BA3">
        <w:t xml:space="preserve">public transit access and parking difficulty. </w:t>
      </w:r>
    </w:p>
    <w:p w14:paraId="016B6AB5" w14:textId="76DDE124" w:rsidR="00FB4799" w:rsidRDefault="00FB4799">
      <w:r>
        <w:t xml:space="preserve">Households that rent and which are in an urban block group in an MSA </w:t>
      </w:r>
      <w:r w:rsidR="00C72675">
        <w:t xml:space="preserve">with </w:t>
      </w:r>
      <w:r>
        <w:t>heavy rail both have higher utility from insufficient or zero vehicles.</w:t>
      </w:r>
      <w:r w:rsidR="00765E48">
        <w:t xml:space="preserve"> This is consistent with the </w:t>
      </w:r>
      <w:r w:rsidR="00BD2154">
        <w:t>intuition outlined earlier. Adding these variables</w:t>
      </w:r>
      <w:r w:rsidR="009C414B">
        <w:t xml:space="preserve"> has a </w:t>
      </w:r>
      <w:r w:rsidR="000448AC">
        <w:t>limited</w:t>
      </w:r>
      <w:r w:rsidR="009C414B">
        <w:t xml:space="preserve"> impact on the other variables in the model</w:t>
      </w:r>
      <w:r w:rsidR="004D6ECE">
        <w:t xml:space="preserve">, with the primary </w:t>
      </w:r>
      <w:r w:rsidR="0005783B">
        <w:t xml:space="preserve">effect to reduce the </w:t>
      </w:r>
      <w:r w:rsidR="000D18BC">
        <w:t xml:space="preserve">magnitude of the </w:t>
      </w:r>
      <w:r w:rsidR="0005783B">
        <w:t xml:space="preserve">estimated effect of density. Given the </w:t>
      </w:r>
      <w:r w:rsidR="00163798">
        <w:t xml:space="preserve">correlation between renting and density, this </w:t>
      </w:r>
      <w:r w:rsidR="000D18BC">
        <w:t>is not surprising.</w:t>
      </w:r>
      <w:r w:rsidR="004F41AA">
        <w:t xml:space="preserve"> Public transit access is another important mechanism by which </w:t>
      </w:r>
      <w:r w:rsidR="002810F9">
        <w:t xml:space="preserve">density would lead to reduced vehicle availability. </w:t>
      </w:r>
    </w:p>
    <w:p w14:paraId="7446477F" w14:textId="7F532C7E" w:rsidR="002810F9" w:rsidRPr="00746473" w:rsidRDefault="002810F9">
      <w:r>
        <w:t>In general, the</w:t>
      </w:r>
      <w:r w:rsidR="001E3C95">
        <w:t xml:space="preserve"> estimated NHTS models do little to improve on the </w:t>
      </w:r>
      <w:r w:rsidR="00CB7675">
        <w:t xml:space="preserve">no information rate, with accuracy rates of </w:t>
      </w:r>
      <w:r w:rsidR="00D92419">
        <w:t>0.903 and 0.904, respectively, against the no information rate of 0.885 (which results from the high base rate of sufficient vehicle availability).</w:t>
      </w:r>
      <w:r w:rsidR="00D24421">
        <w:t xml:space="preserve"> The</w:t>
      </w:r>
      <w:r w:rsidR="00FD5786">
        <w:t>y</w:t>
      </w:r>
      <w:r w:rsidR="00D24421">
        <w:t xml:space="preserve"> particularly struggle with </w:t>
      </w:r>
      <w:r w:rsidR="00FD5786">
        <w:t>correctly identifying households with insufficient vehicles (and</w:t>
      </w:r>
      <w:r w:rsidR="00505927">
        <w:t>, to a lesser extent,</w:t>
      </w:r>
      <w:r w:rsidR="00FD5786">
        <w:t xml:space="preserve"> zero vehicles). </w:t>
      </w:r>
      <w:r w:rsidR="00D51DE5">
        <w:t xml:space="preserve">Adding rental status and heavy rail access </w:t>
      </w:r>
      <w:r w:rsidR="00F96576">
        <w:t xml:space="preserve">marginally improves </w:t>
      </w:r>
      <w:r w:rsidR="00E31534">
        <w:t>model fit (as measured by log likelihood)</w:t>
      </w:r>
      <w:r w:rsidR="00E31534">
        <w:t xml:space="preserve"> and </w:t>
      </w:r>
      <w:r w:rsidR="00F96576">
        <w:t>sensitivity</w:t>
      </w:r>
      <w:r w:rsidR="00374F91">
        <w:t xml:space="preserve"> for </w:t>
      </w:r>
      <w:proofErr w:type="gramStart"/>
      <w:r w:rsidR="00374F91">
        <w:t>both of these</w:t>
      </w:r>
      <w:proofErr w:type="gramEnd"/>
      <w:r w:rsidR="00374F91">
        <w:t xml:space="preserve"> outcomes</w:t>
      </w:r>
      <w:r w:rsidR="003C28FC">
        <w:t xml:space="preserve">. </w:t>
      </w:r>
    </w:p>
    <w:sectPr w:rsidR="002810F9" w:rsidRPr="0074647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C606E" w14:textId="77777777" w:rsidR="003C28FC" w:rsidRDefault="003C28FC" w:rsidP="003C28FC">
      <w:pPr>
        <w:spacing w:after="0" w:line="240" w:lineRule="auto"/>
      </w:pPr>
      <w:r>
        <w:separator/>
      </w:r>
    </w:p>
  </w:endnote>
  <w:endnote w:type="continuationSeparator" w:id="0">
    <w:p w14:paraId="776A26F6" w14:textId="77777777" w:rsidR="003C28FC" w:rsidRDefault="003C28FC" w:rsidP="003C2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0F234" w14:textId="77777777" w:rsidR="003C28FC" w:rsidRDefault="003C28FC" w:rsidP="003C28FC">
      <w:pPr>
        <w:spacing w:after="0" w:line="240" w:lineRule="auto"/>
      </w:pPr>
      <w:r>
        <w:separator/>
      </w:r>
    </w:p>
  </w:footnote>
  <w:footnote w:type="continuationSeparator" w:id="0">
    <w:p w14:paraId="6AA7E145" w14:textId="77777777" w:rsidR="003C28FC" w:rsidRDefault="003C28FC" w:rsidP="003C2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71253" w14:textId="702CC09F" w:rsidR="003C28FC" w:rsidRDefault="003C28FC">
    <w:pPr>
      <w:pStyle w:val="Header"/>
    </w:pPr>
    <w:r>
      <w:t>Willie Powell</w:t>
    </w:r>
    <w:r>
      <w:tab/>
    </w:r>
    <w:r>
      <w:tab/>
      <w:t>P2 Memo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CD"/>
    <w:rsid w:val="000448AC"/>
    <w:rsid w:val="00045334"/>
    <w:rsid w:val="0005783B"/>
    <w:rsid w:val="000728CA"/>
    <w:rsid w:val="000A165D"/>
    <w:rsid w:val="000D18BC"/>
    <w:rsid w:val="000F1311"/>
    <w:rsid w:val="00102A05"/>
    <w:rsid w:val="00112252"/>
    <w:rsid w:val="00114488"/>
    <w:rsid w:val="00152BA3"/>
    <w:rsid w:val="00163798"/>
    <w:rsid w:val="001D55D5"/>
    <w:rsid w:val="001E3C95"/>
    <w:rsid w:val="002420E2"/>
    <w:rsid w:val="002810F9"/>
    <w:rsid w:val="00295BB9"/>
    <w:rsid w:val="002F182F"/>
    <w:rsid w:val="00310CB3"/>
    <w:rsid w:val="00374F91"/>
    <w:rsid w:val="003C28FC"/>
    <w:rsid w:val="003E6AE5"/>
    <w:rsid w:val="003F1732"/>
    <w:rsid w:val="004146F7"/>
    <w:rsid w:val="00442D29"/>
    <w:rsid w:val="004809BA"/>
    <w:rsid w:val="0049258D"/>
    <w:rsid w:val="004B5503"/>
    <w:rsid w:val="004D6ECE"/>
    <w:rsid w:val="004F41AA"/>
    <w:rsid w:val="00505927"/>
    <w:rsid w:val="00521501"/>
    <w:rsid w:val="00525333"/>
    <w:rsid w:val="005771C7"/>
    <w:rsid w:val="005966A7"/>
    <w:rsid w:val="005C773F"/>
    <w:rsid w:val="005D537F"/>
    <w:rsid w:val="005D69FA"/>
    <w:rsid w:val="005F71C0"/>
    <w:rsid w:val="00612619"/>
    <w:rsid w:val="006412C0"/>
    <w:rsid w:val="00663245"/>
    <w:rsid w:val="006C7E92"/>
    <w:rsid w:val="00746473"/>
    <w:rsid w:val="007558FF"/>
    <w:rsid w:val="00765E48"/>
    <w:rsid w:val="007664FF"/>
    <w:rsid w:val="00785DAD"/>
    <w:rsid w:val="007D5784"/>
    <w:rsid w:val="008211C4"/>
    <w:rsid w:val="0083433C"/>
    <w:rsid w:val="008805A3"/>
    <w:rsid w:val="008D2AD3"/>
    <w:rsid w:val="0091367B"/>
    <w:rsid w:val="00914D54"/>
    <w:rsid w:val="00922E5E"/>
    <w:rsid w:val="00923C39"/>
    <w:rsid w:val="00941A44"/>
    <w:rsid w:val="00960873"/>
    <w:rsid w:val="009A53C1"/>
    <w:rsid w:val="009B20CD"/>
    <w:rsid w:val="009C414B"/>
    <w:rsid w:val="00A97F84"/>
    <w:rsid w:val="00AB3FD0"/>
    <w:rsid w:val="00B15BC9"/>
    <w:rsid w:val="00B3561F"/>
    <w:rsid w:val="00B41507"/>
    <w:rsid w:val="00B439DF"/>
    <w:rsid w:val="00B9753F"/>
    <w:rsid w:val="00BB755D"/>
    <w:rsid w:val="00BD2154"/>
    <w:rsid w:val="00BF42F8"/>
    <w:rsid w:val="00C317CB"/>
    <w:rsid w:val="00C72675"/>
    <w:rsid w:val="00C769C5"/>
    <w:rsid w:val="00CB7675"/>
    <w:rsid w:val="00D24421"/>
    <w:rsid w:val="00D51DE5"/>
    <w:rsid w:val="00D90F1D"/>
    <w:rsid w:val="00D92419"/>
    <w:rsid w:val="00DA7C24"/>
    <w:rsid w:val="00DE2972"/>
    <w:rsid w:val="00E074D4"/>
    <w:rsid w:val="00E248E2"/>
    <w:rsid w:val="00E31534"/>
    <w:rsid w:val="00E4528A"/>
    <w:rsid w:val="00E55D71"/>
    <w:rsid w:val="00EB3E61"/>
    <w:rsid w:val="00F910F0"/>
    <w:rsid w:val="00F96576"/>
    <w:rsid w:val="00FB4799"/>
    <w:rsid w:val="00FB679A"/>
    <w:rsid w:val="00FD5786"/>
    <w:rsid w:val="00FE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A1FE"/>
  <w15:chartTrackingRefBased/>
  <w15:docId w15:val="{2D395B6A-6871-4A60-93D2-309F55F1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0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2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8FC"/>
  </w:style>
  <w:style w:type="paragraph" w:styleId="Footer">
    <w:name w:val="footer"/>
    <w:basedOn w:val="Normal"/>
    <w:link w:val="FooterChar"/>
    <w:uiPriority w:val="99"/>
    <w:unhideWhenUsed/>
    <w:rsid w:val="003C2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8FC"/>
  </w:style>
  <w:style w:type="character" w:styleId="Hyperlink">
    <w:name w:val="Hyperlink"/>
    <w:basedOn w:val="DefaultParagraphFont"/>
    <w:uiPriority w:val="99"/>
    <w:unhideWhenUsed/>
    <w:rsid w:val="00102A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pcs50/examples-wpowell/blob/main/P2/P2_powell.qmd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Powell</dc:creator>
  <cp:keywords/>
  <dc:description/>
  <cp:lastModifiedBy>Willie Powell</cp:lastModifiedBy>
  <cp:revision>89</cp:revision>
  <dcterms:created xsi:type="dcterms:W3CDTF">2025-02-12T02:30:00Z</dcterms:created>
  <dcterms:modified xsi:type="dcterms:W3CDTF">2025-02-13T00:06:00Z</dcterms:modified>
</cp:coreProperties>
</file>