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3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Lieberman, Abbie, and Reed DesRosiers. 2016. “The Early Grades are Different: A Look at Student Surveys.” New America. https://www.newamerica.org/education-policy/edcentral/early-grades-surveys.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Chicago" SelectedStyle="/Chicago.xsl" Version="16">
  <b:Source>
    <b:Tag>source1</b:Tag>
    <b:Month>September</b:Month>
    <b:DayAccessed>14</b:DayAccessed>
    <b:Day>30</b:Day>
    <b:Year>2016</b:Year>
    <b:SourceType>DocumentFromInternetSite</b:SourceType>
    <b:URL>https://www.newamerica.org/education-policy/edcentral/early-grades-surveys</b:URL>
    <b:Title>The Early Grades are Different: A Look at Student Surveys</b:Title>
    <b:InternetSiteTitle>New America</b:InternetSiteTitle>
    <b:MonthAccessed>April</b:MonthAccessed>
    <b:YearAccessed>2024</b:YearAccessed>
    <b:Gdcea>{"AccessedType":"Website"}</b:Gdcea>
    <b:Author>
      <b:Author>
        <b:NameList>
          <b:Person>
            <b:First>Abbie</b:First>
            <b:Last>Lieberman</b:Last>
          </b:Person>
          <b:Person>
            <b:First>Reed</b:First>
            <b:Last>DesRosiers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