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11下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7"/>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2011年下半年全国计算机技术与软件专业技术资格（水平）考试日期是（1）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7"/>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ind w:firstLine="420"/>
        <w:rPr>
          <w:rFonts w:ascii="宋体" w:hAnsi="宋体" w:eastAsia="宋体"/>
          <w:b/>
          <w:szCs w:val="21"/>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rPr>
                <w:rFonts w:ascii="宋体" w:hAnsi="宋体" w:eastAsia="宋体"/>
                <w:szCs w:val="21"/>
              </w:rPr>
            </w:pPr>
            <w:r>
              <w:rPr>
                <w:rFonts w:hint="eastAsia" w:ascii="宋体" w:hAnsi="宋体" w:eastAsia="宋体"/>
                <w:szCs w:val="21"/>
              </w:rPr>
              <w:t>试题一是必答题</w:t>
            </w:r>
          </w:p>
        </w:tc>
      </w:tr>
    </w:tbl>
    <w:p>
      <w:pPr>
        <w:spacing w:line="360" w:lineRule="auto"/>
        <w:rPr>
          <w:rFonts w:ascii="宋体" w:hAnsi="宋体" w:eastAsia="宋体"/>
          <w:b/>
          <w:szCs w:val="21"/>
        </w:rPr>
      </w:pPr>
      <w:r>
        <w:rPr>
          <w:rFonts w:hint="eastAsia" w:ascii="宋体" w:hAnsi="宋体" w:eastAsia="宋体"/>
          <w:b/>
          <w:szCs w:val="21"/>
        </w:rPr>
        <w:t>试题一</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某网上购物电子商务公司拟升级正在使用的在线交易系统，以提高用户网上购物在线支付环节的效率和安全性。在系统的需求分析与架构设计阶段，公司提出的需求和关键质量属性场景如下：</w:t>
      </w:r>
    </w:p>
    <w:p>
      <w:pPr>
        <w:spacing w:line="360" w:lineRule="auto"/>
        <w:ind w:firstLine="420"/>
        <w:rPr>
          <w:rFonts w:ascii="宋体" w:hAnsi="宋体" w:eastAsia="宋体"/>
          <w:szCs w:val="21"/>
        </w:rPr>
      </w:pPr>
      <w:r>
        <w:rPr>
          <w:rFonts w:hint="eastAsia" w:ascii="宋体" w:hAnsi="宋体" w:eastAsia="宋体"/>
          <w:szCs w:val="21"/>
        </w:rPr>
        <w:t>(a) 正常负载情况下，系统必须在0.5秒内对用户的交易请求进行响应；</w:t>
      </w:r>
    </w:p>
    <w:p>
      <w:pPr>
        <w:spacing w:line="360" w:lineRule="auto"/>
        <w:ind w:firstLine="420"/>
        <w:rPr>
          <w:rFonts w:ascii="宋体" w:hAnsi="宋体" w:eastAsia="宋体"/>
          <w:szCs w:val="21"/>
        </w:rPr>
      </w:pPr>
      <w:r>
        <w:rPr>
          <w:rFonts w:hint="eastAsia" w:ascii="宋体" w:hAnsi="宋体" w:eastAsia="宋体"/>
          <w:szCs w:val="21"/>
        </w:rPr>
        <w:t>(b) 信用卡支付必须保证99.999%的安全性；</w:t>
      </w:r>
    </w:p>
    <w:p>
      <w:pPr>
        <w:spacing w:line="360" w:lineRule="auto"/>
        <w:ind w:firstLine="420"/>
        <w:rPr>
          <w:rFonts w:ascii="宋体" w:hAnsi="宋体" w:eastAsia="宋体"/>
          <w:szCs w:val="21"/>
        </w:rPr>
      </w:pPr>
      <w:r>
        <w:rPr>
          <w:rFonts w:hint="eastAsia" w:ascii="宋体" w:hAnsi="宋体" w:eastAsia="宋体"/>
          <w:szCs w:val="21"/>
        </w:rPr>
        <w:t>(c) 对交易请求处理时间的要求将影响系统的数据传输协议和处理过程的设计；</w:t>
      </w:r>
    </w:p>
    <w:p>
      <w:pPr>
        <w:spacing w:line="360" w:lineRule="auto"/>
        <w:ind w:firstLine="420"/>
        <w:rPr>
          <w:rFonts w:ascii="宋体" w:hAnsi="宋体" w:eastAsia="宋体"/>
          <w:szCs w:val="21"/>
        </w:rPr>
      </w:pPr>
      <w:r>
        <w:rPr>
          <w:rFonts w:hint="eastAsia" w:ascii="宋体" w:hAnsi="宋体" w:eastAsia="宋体"/>
          <w:szCs w:val="21"/>
        </w:rPr>
        <w:t>(d) 网络失效后，系统需要在1.5分钟内发现错误并启用备用系统；</w:t>
      </w:r>
    </w:p>
    <w:p>
      <w:pPr>
        <w:spacing w:line="360" w:lineRule="auto"/>
        <w:ind w:firstLine="420"/>
        <w:rPr>
          <w:rFonts w:ascii="宋体" w:hAnsi="宋体" w:eastAsia="宋体"/>
          <w:szCs w:val="21"/>
        </w:rPr>
      </w:pPr>
      <w:r>
        <w:rPr>
          <w:rFonts w:hint="eastAsia" w:ascii="宋体" w:hAnsi="宋体" w:eastAsia="宋体"/>
          <w:szCs w:val="21"/>
        </w:rPr>
        <w:t>(e) 需要在20人月内为系统添加一个新的CORBA中间件；</w:t>
      </w:r>
    </w:p>
    <w:p>
      <w:pPr>
        <w:spacing w:line="360" w:lineRule="auto"/>
        <w:ind w:firstLine="420"/>
        <w:rPr>
          <w:rFonts w:ascii="宋体" w:hAnsi="宋体" w:eastAsia="宋体"/>
          <w:szCs w:val="21"/>
        </w:rPr>
      </w:pPr>
      <w:r>
        <w:rPr>
          <w:rFonts w:hint="eastAsia" w:ascii="宋体" w:hAnsi="宋体" w:eastAsia="宋体"/>
          <w:szCs w:val="21"/>
        </w:rPr>
        <w:t>(f) 交易过程中涉及到的产品介绍视频传输必须保证画面具有600*480的分辨率，20帧/秒的速率；</w:t>
      </w:r>
    </w:p>
    <w:p>
      <w:pPr>
        <w:spacing w:line="360" w:lineRule="auto"/>
        <w:ind w:firstLine="420"/>
        <w:rPr>
          <w:rFonts w:ascii="宋体" w:hAnsi="宋体" w:eastAsia="宋体"/>
          <w:szCs w:val="21"/>
        </w:rPr>
      </w:pPr>
      <w:r>
        <w:rPr>
          <w:rFonts w:hint="eastAsia" w:ascii="宋体" w:hAnsi="宋体" w:eastAsia="宋体"/>
          <w:szCs w:val="21"/>
        </w:rPr>
        <w:t>(g) 更改加密的级别将对安全性和性能产生影响；</w:t>
      </w:r>
    </w:p>
    <w:p>
      <w:pPr>
        <w:spacing w:line="360" w:lineRule="auto"/>
        <w:ind w:firstLine="420"/>
        <w:rPr>
          <w:rFonts w:ascii="宋体" w:hAnsi="宋体" w:eastAsia="宋体"/>
          <w:szCs w:val="21"/>
        </w:rPr>
      </w:pPr>
      <w:r>
        <w:rPr>
          <w:rFonts w:hint="eastAsia" w:ascii="宋体" w:hAnsi="宋体" w:eastAsia="宋体"/>
          <w:szCs w:val="21"/>
        </w:rPr>
        <w:t>(h) 主站点断电后，需要在3秒内将访问请求重定向到备用站点；</w:t>
      </w:r>
    </w:p>
    <w:p>
      <w:pPr>
        <w:spacing w:line="360" w:lineRule="auto"/>
        <w:ind w:firstLine="420"/>
        <w:rPr>
          <w:rFonts w:ascii="宋体" w:hAnsi="宋体" w:eastAsia="宋体"/>
          <w:szCs w:val="21"/>
        </w:rPr>
      </w:pPr>
      <w:r>
        <w:rPr>
          <w:rFonts w:hint="eastAsia" w:ascii="宋体" w:hAnsi="宋体" w:eastAsia="宋体"/>
          <w:szCs w:val="21"/>
        </w:rPr>
        <w:t>(i) 假设每秒中用户交易请求的数量是10个，处理请求的时间为30毫秒，则“在1秒内完成用户的交易请求”这一要求是可以实现的；</w:t>
      </w:r>
    </w:p>
    <w:p>
      <w:pPr>
        <w:spacing w:line="360" w:lineRule="auto"/>
        <w:ind w:firstLine="420"/>
        <w:rPr>
          <w:rFonts w:ascii="宋体" w:hAnsi="宋体" w:eastAsia="宋体"/>
          <w:szCs w:val="21"/>
        </w:rPr>
      </w:pPr>
      <w:r>
        <w:rPr>
          <w:rFonts w:hint="eastAsia" w:ascii="宋体" w:hAnsi="宋体" w:eastAsia="宋体"/>
          <w:szCs w:val="21"/>
        </w:rPr>
        <w:t>(j)用户信息数据库授权必须保证99.999%可用；</w:t>
      </w:r>
    </w:p>
    <w:p>
      <w:pPr>
        <w:spacing w:line="360" w:lineRule="auto"/>
        <w:ind w:firstLine="420"/>
        <w:rPr>
          <w:rFonts w:ascii="宋体" w:hAnsi="宋体" w:eastAsia="宋体"/>
          <w:szCs w:val="21"/>
        </w:rPr>
      </w:pPr>
      <w:r>
        <w:rPr>
          <w:rFonts w:hint="eastAsia" w:ascii="宋体" w:hAnsi="宋体" w:eastAsia="宋体"/>
          <w:szCs w:val="21"/>
        </w:rPr>
        <w:t>(k)目前对系统信用卡支付业务逻辑的描述尚未达成共识，这可能导致部分业务功能模块的重复，影响系统的可修改性；</w:t>
      </w:r>
    </w:p>
    <w:p>
      <w:pPr>
        <w:spacing w:line="360" w:lineRule="auto"/>
        <w:ind w:firstLine="420"/>
        <w:outlineLvl w:val="0"/>
        <w:rPr>
          <w:rFonts w:ascii="宋体" w:hAnsi="宋体" w:eastAsia="宋体"/>
          <w:szCs w:val="21"/>
        </w:rPr>
      </w:pPr>
      <w:r>
        <w:rPr>
          <w:rFonts w:hint="eastAsia" w:ascii="宋体" w:hAnsi="宋体" w:eastAsia="宋体"/>
          <w:szCs w:val="21"/>
        </w:rPr>
        <w:t>(1)更改Web界面接口必须在4人周内完成；</w:t>
      </w:r>
    </w:p>
    <w:p>
      <w:pPr>
        <w:spacing w:line="360" w:lineRule="auto"/>
        <w:ind w:firstLine="420"/>
        <w:rPr>
          <w:rFonts w:ascii="宋体" w:hAnsi="宋体" w:eastAsia="宋体"/>
          <w:szCs w:val="21"/>
        </w:rPr>
      </w:pPr>
      <w:r>
        <w:rPr>
          <w:rFonts w:hint="eastAsia" w:ascii="宋体" w:hAnsi="宋体" w:eastAsia="宋体"/>
          <w:szCs w:val="21"/>
        </w:rPr>
        <w:t>(m)系统需要提供远程调试接口，并支持系统的远程调试。</w:t>
      </w:r>
    </w:p>
    <w:p>
      <w:pPr>
        <w:spacing w:line="360" w:lineRule="auto"/>
        <w:ind w:firstLine="420"/>
        <w:rPr>
          <w:rFonts w:ascii="宋体" w:hAnsi="宋体" w:eastAsia="宋体"/>
          <w:szCs w:val="21"/>
        </w:rPr>
      </w:pPr>
      <w:r>
        <w:rPr>
          <w:rFonts w:hint="eastAsia" w:ascii="宋体" w:hAnsi="宋体" w:eastAsia="宋体"/>
          <w:szCs w:val="21"/>
        </w:rPr>
        <w:t>在对系统需求和质量属性场景进行分析的基础上，系统的架构师给出了三个候选的架构设计方案。公司目前正在组织系统开发的相关人员对系统架构进行评估。</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在架构评估过程中，质量属性效用树（</w:t>
      </w:r>
      <w:r>
        <w:rPr>
          <w:rFonts w:ascii="宋体" w:hAnsi="宋体" w:eastAsia="宋体"/>
          <w:szCs w:val="21"/>
        </w:rPr>
        <w:t>utility tree)</w:t>
      </w:r>
      <w:r>
        <w:rPr>
          <w:rFonts w:hint="eastAsia" w:ascii="宋体" w:hAnsi="宋体" w:eastAsia="宋体"/>
          <w:szCs w:val="21"/>
        </w:rPr>
        <w:t>是对系统质量属性进行识别和优先级排序的重要工具。请给出合适的质量属性，填入图</w:t>
      </w:r>
      <w:r>
        <w:rPr>
          <w:rFonts w:ascii="宋体" w:hAnsi="宋体" w:eastAsia="宋体"/>
          <w:szCs w:val="21"/>
        </w:rPr>
        <w:t>1-1</w:t>
      </w:r>
      <w:r>
        <w:rPr>
          <w:rFonts w:hint="eastAsia" w:ascii="宋体" w:hAnsi="宋体" w:eastAsia="宋体"/>
          <w:szCs w:val="21"/>
        </w:rPr>
        <w:t>中（</w:t>
      </w:r>
      <w:r>
        <w:rPr>
          <w:rFonts w:ascii="宋体" w:hAnsi="宋体" w:eastAsia="宋体"/>
          <w:szCs w:val="21"/>
        </w:rPr>
        <w:t>1)</w:t>
      </w:r>
      <w:r>
        <w:rPr>
          <w:rFonts w:hint="eastAsia" w:ascii="宋体" w:hAnsi="宋体" w:eastAsia="宋体"/>
          <w:szCs w:val="21"/>
        </w:rPr>
        <w:t>、</w:t>
      </w:r>
      <w:r>
        <w:rPr>
          <w:rFonts w:ascii="宋体" w:hAnsi="宋体" w:eastAsia="宋体"/>
          <w:szCs w:val="21"/>
        </w:rPr>
        <w:t>(2)</w:t>
      </w:r>
      <w:r>
        <w:rPr>
          <w:rFonts w:hint="eastAsia" w:ascii="宋体" w:hAnsi="宋体" w:eastAsia="宋体"/>
          <w:szCs w:val="21"/>
        </w:rPr>
        <w:t>空白处；并选择题干描述的（</w:t>
      </w:r>
      <w:r>
        <w:rPr>
          <w:rFonts w:ascii="宋体" w:hAnsi="宋体" w:eastAsia="宋体"/>
          <w:szCs w:val="21"/>
        </w:rPr>
        <w:t>a)</w:t>
      </w:r>
      <w:r>
        <w:rPr>
          <w:rFonts w:hint="eastAsia" w:ascii="MS Mincho" w:hAnsi="MS Mincho" w:eastAsia="MS Mincho" w:cs="MS Mincho"/>
          <w:szCs w:val="21"/>
        </w:rPr>
        <w:t>〜</w:t>
      </w:r>
      <w:r>
        <w:rPr>
          <w:rFonts w:hint="eastAsia" w:ascii="宋体" w:hAnsi="宋体" w:eastAsia="宋体" w:cs="宋体"/>
          <w:szCs w:val="21"/>
        </w:rPr>
        <w:t>（</w:t>
      </w:r>
      <w:r>
        <w:rPr>
          <w:rFonts w:ascii="宋体" w:hAnsi="宋体" w:eastAsia="宋体"/>
          <w:szCs w:val="21"/>
        </w:rPr>
        <w:t>m)</w:t>
      </w:r>
      <w:r>
        <w:rPr>
          <w:rFonts w:hint="eastAsia" w:ascii="宋体" w:hAnsi="宋体" w:eastAsia="宋体"/>
          <w:szCs w:val="21"/>
        </w:rPr>
        <w:t>，填入（</w:t>
      </w:r>
      <w:r>
        <w:rPr>
          <w:rFonts w:ascii="宋体" w:hAnsi="宋体" w:eastAsia="宋体"/>
          <w:szCs w:val="21"/>
        </w:rPr>
        <w:t>3)</w:t>
      </w:r>
      <w:r>
        <w:rPr>
          <w:rFonts w:hint="eastAsia" w:ascii="MS Mincho" w:hAnsi="MS Mincho" w:eastAsia="MS Mincho" w:cs="MS Mincho"/>
          <w:szCs w:val="21"/>
        </w:rPr>
        <w:t>〜</w:t>
      </w:r>
      <w:r>
        <w:rPr>
          <w:rFonts w:hint="eastAsia" w:ascii="宋体" w:hAnsi="宋体" w:eastAsia="宋体" w:cs="宋体"/>
          <w:szCs w:val="21"/>
        </w:rPr>
        <w:t>（</w:t>
      </w:r>
      <w:r>
        <w:rPr>
          <w:rFonts w:ascii="宋体" w:hAnsi="宋体" w:eastAsia="宋体"/>
          <w:szCs w:val="21"/>
        </w:rPr>
        <w:t>6)</w:t>
      </w:r>
      <w:r>
        <w:rPr>
          <w:rFonts w:hint="eastAsia" w:ascii="宋体" w:hAnsi="宋体" w:eastAsia="宋体"/>
          <w:szCs w:val="21"/>
        </w:rPr>
        <w:t>空白处，完成该系统的效用树。</w:t>
      </w:r>
    </w:p>
    <w:p>
      <w:pPr>
        <w:spacing w:line="360" w:lineRule="auto"/>
        <w:jc w:val="center"/>
        <w:rPr>
          <w:rFonts w:ascii="宋体" w:hAnsi="宋体" w:eastAsia="宋体"/>
          <w:szCs w:val="21"/>
        </w:rPr>
      </w:pPr>
      <w:r>
        <w:rPr>
          <w:rFonts w:ascii="宋体" w:hAnsi="宋体" w:eastAsia="宋体"/>
          <w:szCs w:val="21"/>
        </w:rPr>
        <w:drawing>
          <wp:inline distT="0" distB="0" distL="0" distR="0">
            <wp:extent cx="3781425" cy="2924175"/>
            <wp:effectExtent l="0" t="0" r="9525" b="9525"/>
            <wp:docPr id="11" name="图片 11" descr="http://www.rkpass.cn:8080/ruankao_work_version_0103/userfile/image/q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8080/ruankao_work_version_0103/userfile/image/q7(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781425" cy="2924175"/>
                    </a:xfrm>
                    <a:prstGeom prst="rect">
                      <a:avLst/>
                    </a:prstGeom>
                    <a:noFill/>
                    <a:ln>
                      <a:noFill/>
                    </a:ln>
                  </pic:spPr>
                </pic:pic>
              </a:graphicData>
            </a:graphic>
          </wp:inline>
        </w:drawing>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在架构评估过程中，需要正确识别系统的架构风险、敏感点和权衡点，并进行合理的架构决策。请用</w:t>
      </w:r>
      <w:r>
        <w:rPr>
          <w:rFonts w:ascii="宋体" w:hAnsi="宋体" w:eastAsia="宋体"/>
          <w:szCs w:val="21"/>
        </w:rPr>
        <w:t>300</w:t>
      </w:r>
      <w:r>
        <w:rPr>
          <w:rFonts w:hint="eastAsia" w:ascii="宋体" w:hAnsi="宋体" w:eastAsia="宋体"/>
          <w:szCs w:val="21"/>
        </w:rPr>
        <w:t>字以内的文字给出系统架构风险、敏感点和权衡点的隹义，并从</w:t>
      </w:r>
      <w:r>
        <w:rPr>
          <w:rFonts w:ascii="宋体" w:hAnsi="宋体" w:eastAsia="宋体"/>
          <w:szCs w:val="21"/>
        </w:rPr>
        <w:t xml:space="preserve"> </w:t>
      </w:r>
      <w:r>
        <w:rPr>
          <w:rFonts w:hint="eastAsia" w:ascii="宋体" w:hAnsi="宋体" w:eastAsia="宋体"/>
          <w:szCs w:val="21"/>
        </w:rPr>
        <w:t>题干（</w:t>
      </w:r>
      <w:r>
        <w:rPr>
          <w:rFonts w:ascii="宋体" w:hAnsi="宋体" w:eastAsia="宋体"/>
          <w:szCs w:val="21"/>
        </w:rPr>
        <w:t>a)</w:t>
      </w:r>
      <w:r>
        <w:rPr>
          <w:rFonts w:hint="eastAsia" w:ascii="MS Mincho" w:hAnsi="MS Mincho" w:eastAsia="MS Mincho" w:cs="MS Mincho"/>
          <w:szCs w:val="21"/>
        </w:rPr>
        <w:t>〜</w:t>
      </w:r>
      <w:r>
        <w:rPr>
          <w:rFonts w:hint="eastAsia" w:ascii="宋体" w:hAnsi="宋体" w:eastAsia="宋体" w:cs="宋体"/>
          <w:szCs w:val="21"/>
        </w:rPr>
        <w:t>（</w:t>
      </w:r>
      <w:r>
        <w:rPr>
          <w:rFonts w:ascii="宋体" w:hAnsi="宋体" w:eastAsia="宋体"/>
          <w:szCs w:val="21"/>
        </w:rPr>
        <w:t>m)</w:t>
      </w:r>
      <w:r>
        <w:rPr>
          <w:rFonts w:hint="eastAsia" w:ascii="宋体" w:hAnsi="宋体" w:eastAsia="宋体"/>
          <w:szCs w:val="21"/>
        </w:rPr>
        <w:t>中各选出</w:t>
      </w:r>
      <w:r>
        <w:rPr>
          <w:rFonts w:ascii="宋体" w:hAnsi="宋体" w:eastAsia="宋体"/>
          <w:szCs w:val="21"/>
        </w:rPr>
        <w:t>1</w:t>
      </w:r>
      <w:r>
        <w:rPr>
          <w:rFonts w:hint="eastAsia" w:ascii="宋体" w:hAnsi="宋体" w:eastAsia="宋体"/>
          <w:szCs w:val="21"/>
        </w:rPr>
        <w:t>个对系统架构风险、敏感点和权衡点最为恰当的描述。</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szCs w:val="21"/>
        </w:rPr>
      </w:pPr>
      <w:r>
        <w:rPr>
          <w:rFonts w:ascii="宋体" w:hAnsi="宋体" w:eastAsia="宋体"/>
          <w:szCs w:val="21"/>
        </w:rPr>
        <w:br w:type="page"/>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7" w:type="dxa"/>
          </w:tcPr>
          <w:p>
            <w:pPr>
              <w:spacing w:line="360" w:lineRule="auto"/>
              <w:rPr>
                <w:rFonts w:ascii="宋体" w:hAnsi="宋体" w:eastAsia="宋体"/>
                <w:szCs w:val="21"/>
              </w:rPr>
            </w:pPr>
            <w:r>
              <w:rPr>
                <w:rFonts w:hint="eastAsia" w:ascii="宋体" w:hAnsi="宋体" w:eastAsia="宋体"/>
                <w:szCs w:val="21"/>
              </w:rPr>
              <w:t>从下列的 4 道试题（试题二至试题五）中任选 2 道解答。</w:t>
            </w:r>
          </w:p>
          <w:p>
            <w:pPr>
              <w:spacing w:line="360" w:lineRule="auto"/>
              <w:rPr>
                <w:rFonts w:ascii="宋体" w:hAnsi="宋体" w:eastAsia="宋体"/>
                <w:szCs w:val="21"/>
              </w:rPr>
            </w:pPr>
            <w:r>
              <w:rPr>
                <w:rFonts w:hint="eastAsia" w:ascii="宋体" w:hAnsi="宋体" w:eastAsia="宋体"/>
                <w:szCs w:val="21"/>
              </w:rPr>
              <w:t>如果解答的试题数超过 2 道，则题号小的 2 道解答有效。</w:t>
            </w:r>
          </w:p>
        </w:tc>
      </w:tr>
    </w:tbl>
    <w:p>
      <w:pPr>
        <w:spacing w:line="360" w:lineRule="auto"/>
        <w:rPr>
          <w:rFonts w:ascii="宋体" w:hAnsi="宋体" w:eastAsia="宋体"/>
          <w:b/>
          <w:szCs w:val="21"/>
        </w:rPr>
      </w:pPr>
      <w:r>
        <w:rPr>
          <w:rFonts w:hint="eastAsia" w:ascii="宋体" w:hAnsi="宋体" w:eastAsia="宋体"/>
          <w:b/>
          <w:szCs w:val="21"/>
        </w:rPr>
        <w:t>试题二</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某软件公司成立项目组为某高校开发一套教职工信息管理系统。与教职工信息相关的数据需求和处理需求如下：</w:t>
      </w:r>
    </w:p>
    <w:p>
      <w:pPr>
        <w:spacing w:line="360" w:lineRule="auto"/>
        <w:ind w:firstLine="420"/>
        <w:rPr>
          <w:rFonts w:ascii="宋体" w:hAnsi="宋体" w:eastAsia="宋体"/>
          <w:szCs w:val="21"/>
        </w:rPr>
      </w:pPr>
      <w:r>
        <w:rPr>
          <w:rFonts w:hint="eastAsia" w:ascii="宋体" w:hAnsi="宋体" w:eastAsia="宋体"/>
          <w:szCs w:val="21"/>
        </w:rPr>
        <w:t>(1) 数据需求：在教职工信息中能够存储学校所有在职的教工和职工信息，包括姓名、所属部门、出生年月、工资编号、工资额和缴税信息；部门信息中包括部门编号、部门名称、部门人数和办公地点信息。</w:t>
      </w:r>
    </w:p>
    <w:p>
      <w:pPr>
        <w:spacing w:line="360" w:lineRule="auto"/>
        <w:ind w:firstLine="420"/>
        <w:rPr>
          <w:rFonts w:ascii="宋体" w:hAnsi="宋体" w:eastAsia="宋体"/>
          <w:szCs w:val="21"/>
        </w:rPr>
      </w:pPr>
      <w:r>
        <w:rPr>
          <w:rFonts w:hint="eastAsia" w:ascii="宋体" w:hAnsi="宋体" w:eastAsia="宋体"/>
          <w:szCs w:val="21"/>
        </w:rPr>
        <w:t>(2) 处理需求：能够根据编制内或外聘教职工的工资编号分别查询其相关信息；每个月的月底统一核发工资，要求系统能够以最快速度査询出教工或者职工所在部门名称、实发工资金额；由于学校人员相对稳定，所以数据变化及维护工作量很少。</w:t>
      </w:r>
    </w:p>
    <w:p>
      <w:pPr>
        <w:spacing w:line="360" w:lineRule="auto"/>
        <w:ind w:firstLine="420"/>
        <w:rPr>
          <w:rFonts w:ascii="宋体" w:hAnsi="宋体" w:eastAsia="宋体"/>
          <w:szCs w:val="21"/>
        </w:rPr>
      </w:pPr>
      <w:r>
        <w:rPr>
          <w:rFonts w:hint="eastAsia" w:ascii="宋体" w:hAnsi="宋体" w:eastAsia="宋体"/>
          <w:szCs w:val="21"/>
        </w:rPr>
        <w:t>项目组王工和李工针对上述应用需求分别给出了所设计的数据模型（如图2-1和图 2-2所示)。王工遵循数据库设计过程，按照第三范式对数据进行优化和调整，所设计的数据模型简单且基本没有数据冗余；而李工设计的数据模型中存在大量数据冗余。</w:t>
      </w:r>
    </w:p>
    <w:p>
      <w:pPr>
        <w:spacing w:line="360" w:lineRule="auto"/>
        <w:ind w:firstLine="420"/>
        <w:rPr>
          <w:rFonts w:ascii="宋体" w:hAnsi="宋体" w:eastAsia="宋体"/>
          <w:szCs w:val="21"/>
        </w:rPr>
      </w:pPr>
      <w:r>
        <w:rPr>
          <w:rFonts w:hint="eastAsia" w:ascii="宋体" w:hAnsi="宋体" w:eastAsia="宋体"/>
          <w:szCs w:val="21"/>
        </w:rPr>
        <w:t>项目组经过分析和讨论，特别是针对数据处理中对数据访问效率的需求，最终选择了李工给出的数据模型设计方案。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请用300字以内的文字，说明什么是数据库建模中的反规范化技术，指出采用反规范化技术能获得哪些益处，可能带来哪些问题。</w:t>
      </w:r>
    </w:p>
    <w:p>
      <w:pPr>
        <w:spacing w:line="360" w:lineRule="auto"/>
        <w:rPr>
          <w:rFonts w:ascii="宋体" w:hAnsi="宋体" w:eastAsia="宋体"/>
          <w:szCs w:val="21"/>
        </w:rPr>
      </w:pPr>
    </w:p>
    <w:p>
      <w:pPr>
        <w:spacing w:line="360" w:lineRule="auto"/>
        <w:jc w:val="center"/>
        <w:rPr>
          <w:rFonts w:ascii="宋体" w:hAnsi="宋体" w:eastAsia="宋体"/>
          <w:szCs w:val="21"/>
        </w:rPr>
      </w:pPr>
      <w:r>
        <w:rPr>
          <w:rFonts w:ascii="宋体" w:hAnsi="宋体" w:eastAsia="宋体"/>
          <w:szCs w:val="21"/>
        </w:rPr>
        <w:drawing>
          <wp:inline distT="0" distB="0" distL="0" distR="0">
            <wp:extent cx="4114800" cy="3933825"/>
            <wp:effectExtent l="0" t="0" r="0" b="9525"/>
            <wp:docPr id="12" name="图片 12" descr="http://www.rkpass.cn:8080/ruankao_work_version_0103/userfile/image/q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8080/ruankao_work_version_0103/userfile/image/q1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14800" cy="3933825"/>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请简要叙述常见的反规范化技术有哪些。</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请分析李工是如何应用反规范化技术来满足教职工信息管理需求的。</w:t>
      </w:r>
    </w:p>
    <w:p>
      <w:pPr>
        <w:spacing w:line="360" w:lineRule="auto"/>
        <w:rPr>
          <w:rFonts w:ascii="宋体" w:hAnsi="宋体" w:eastAsia="宋体"/>
          <w:szCs w:val="21"/>
        </w:rPr>
      </w:pP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某公司承接了某机载嵌入式系统的研制任务。该机载嵌入式系统由数据处理模块、大容量模块、信号处理模块、数据交换模块和电源模块等组成。数据处理模块有2个， 分别完成数据融合和导航通讯任务；大容量模块主要功能是存储系统数据，同时要记录信号处理模块、数据处理模块的自检测、维护数据，向数据处理模块提供地图数据；信号处理模块的处理器为专用的DSP，接收红外、雷达等前端传感器数据并进行处理，将处理后的有效数据（数据带宽较大）发送给数据处理模块；数据交换模块主要负责系统的数据交换；电源模块主要负责给其他模块供电，电源模块上没有软件。</w:t>
      </w:r>
    </w:p>
    <w:p>
      <w:pPr>
        <w:spacing w:line="360" w:lineRule="auto"/>
        <w:ind w:firstLine="420"/>
        <w:rPr>
          <w:rFonts w:ascii="宋体" w:hAnsi="宋体" w:eastAsia="宋体"/>
          <w:szCs w:val="21"/>
        </w:rPr>
      </w:pPr>
      <w:r>
        <w:rPr>
          <w:rFonts w:hint="eastAsia" w:ascii="宋体" w:hAnsi="宋体" w:eastAsia="宋体"/>
          <w:szCs w:val="21"/>
        </w:rPr>
        <w:t>要求该机载嵌入式系统符合综合化、模块化的设计思想，并考虑系统在生命周期中的可靠性和安全性，以及硬件的可扩展性和软件可升级性，还要求系统通讯延迟小，支持多模块上的应用任务同步。</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在设计系统架构时，李工提出了如图3-1所示的系统架构，即模块间的网络通信采用光纤通信(Fiber Channel, FC)技术，而王工认为应采用VME总线架构，如图3-2 所示。王工的理由是公司多年来基于VME总线技术设计了多个产品，技术成熟，且费用较小。但公司经过评审后，决定采用图3-1所示的基于Fd的系统结构。</w:t>
      </w:r>
    </w:p>
    <w:p>
      <w:pPr>
        <w:spacing w:line="360" w:lineRule="auto"/>
        <w:rPr>
          <w:rFonts w:ascii="宋体" w:hAnsi="宋体" w:eastAsia="宋体"/>
          <w:szCs w:val="21"/>
        </w:rPr>
      </w:pPr>
      <w:r>
        <w:rPr>
          <w:rFonts w:ascii="宋体" w:hAnsi="宋体" w:eastAsia="宋体"/>
          <w:szCs w:val="21"/>
        </w:rPr>
        <w:drawing>
          <wp:inline distT="0" distB="0" distL="0" distR="0">
            <wp:extent cx="4591050" cy="3867150"/>
            <wp:effectExtent l="0" t="0" r="0" b="0"/>
            <wp:docPr id="13" name="图片 13" descr="http://www.rkpass.cn:8080/ruankao_work_version_0103/userfile/image/q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rkpass.cn:8080/ruankao_work_version_0103/userfile/image/q12(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91050" cy="3867150"/>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请用500字以内的文字，说明VME和FC各自的特点，并针对机载嵌入式系统的要求指出公司采用李工方案的理由。</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公司依据</w:t>
      </w:r>
      <w:r>
        <w:rPr>
          <w:rFonts w:ascii="宋体" w:hAnsi="宋体" w:eastAsia="宋体"/>
          <w:szCs w:val="21"/>
        </w:rPr>
        <w:t>ARINC653</w:t>
      </w:r>
      <w:r>
        <w:rPr>
          <w:rFonts w:hint="eastAsia" w:ascii="宋体" w:hAnsi="宋体" w:eastAsia="宋体"/>
          <w:szCs w:val="21"/>
        </w:rPr>
        <w:t>标准，设计了满足</w:t>
      </w:r>
      <w:r>
        <w:rPr>
          <w:rFonts w:ascii="宋体" w:hAnsi="宋体" w:eastAsia="宋体"/>
          <w:szCs w:val="21"/>
        </w:rPr>
        <w:t>ARINC653</w:t>
      </w:r>
      <w:r>
        <w:rPr>
          <w:rFonts w:hint="eastAsia" w:ascii="宋体" w:hAnsi="宋体" w:eastAsia="宋体"/>
          <w:szCs w:val="21"/>
        </w:rPr>
        <w:t>标准的操作系统，该操作系统对系统中可能发生的模块级、分区级和进程级的错误进行处理，实现了如图</w:t>
      </w:r>
      <w:r>
        <w:rPr>
          <w:rFonts w:ascii="宋体" w:hAnsi="宋体" w:eastAsia="宋体"/>
          <w:szCs w:val="21"/>
        </w:rPr>
        <w:t>3-3</w:t>
      </w:r>
      <w:r>
        <w:rPr>
          <w:rFonts w:hint="eastAsia" w:ascii="宋体" w:hAnsi="宋体" w:eastAsia="宋体"/>
          <w:szCs w:val="21"/>
        </w:rPr>
        <w:t>所示的系统健康监控机制，请分别将备选答案中的各种错误和健康监控部件填入图</w:t>
      </w:r>
      <w:r>
        <w:rPr>
          <w:rFonts w:ascii="宋体" w:hAnsi="宋体" w:eastAsia="宋体"/>
          <w:szCs w:val="21"/>
        </w:rPr>
        <w:t>3-3</w:t>
      </w:r>
      <w:r>
        <w:rPr>
          <w:rFonts w:hint="eastAsia" w:ascii="宋体" w:hAnsi="宋体" w:eastAsia="宋体"/>
          <w:szCs w:val="21"/>
        </w:rPr>
        <w:t>中的</w:t>
      </w:r>
      <w:r>
        <w:rPr>
          <w:rFonts w:ascii="宋体" w:hAnsi="宋体" w:eastAsia="宋体"/>
          <w:szCs w:val="21"/>
        </w:rPr>
        <w:t xml:space="preserve">(1) </w:t>
      </w:r>
      <w:r>
        <w:rPr>
          <w:rFonts w:hint="eastAsia" w:ascii="MS Mincho" w:hAnsi="MS Mincho" w:eastAsia="MS Mincho" w:cs="MS Mincho"/>
          <w:szCs w:val="21"/>
        </w:rPr>
        <w:t>〜</w:t>
      </w:r>
      <w:r>
        <w:rPr>
          <w:rFonts w:hint="eastAsia" w:ascii="宋体" w:hAnsi="宋体" w:eastAsia="宋体" w:cs="宋体"/>
          <w:szCs w:val="21"/>
        </w:rPr>
        <w:t>（</w:t>
      </w:r>
      <w:r>
        <w:rPr>
          <w:rFonts w:ascii="宋体" w:hAnsi="宋体" w:eastAsia="宋体"/>
          <w:szCs w:val="21"/>
        </w:rPr>
        <w:t>5)</w:t>
      </w:r>
      <w:r>
        <w:rPr>
          <w:rFonts w:hint="eastAsia" w:ascii="宋体" w:hAnsi="宋体" w:eastAsia="宋体"/>
          <w:szCs w:val="21"/>
        </w:rPr>
        <w:t>。</w:t>
      </w:r>
      <w:r>
        <w:rPr>
          <w:rFonts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szCs w:val="21"/>
        </w:rPr>
        <w:t>备选答案：分区健康监控、分区初始化阶段出现的分区配置错误、分区切换时出现的错误、应用进程错误、进程健康监控。</w:t>
      </w:r>
    </w:p>
    <w:p>
      <w:pPr>
        <w:spacing w:line="360" w:lineRule="auto"/>
        <w:ind w:firstLine="420"/>
        <w:rPr>
          <w:rFonts w:ascii="宋体" w:hAnsi="宋体" w:eastAsia="宋体"/>
          <w:szCs w:val="21"/>
        </w:rPr>
      </w:pPr>
      <w:r>
        <w:rPr>
          <w:rFonts w:hint="eastAsia" w:ascii="宋体" w:hAnsi="宋体" w:eastAsia="宋体"/>
          <w:szCs w:val="21"/>
        </w:rPr>
        <w:t>注：ARINC653 标准（Avionics Application Software Standard Interface)是美国航空电子工程协会AEEC于1997年为航空民用飞机的模块化综合航空电子系统定义的应用程序接口标准，该标准提出了分区（Partition)的概念以及健康监控（healthmonitoringY机制。分区是应用的一种功能划分，也是操作系统调度的基本单位，严格按预先分配的时间片调度。分区间具有时空隔离特点。分区内的每一执行单元称为进程。</w:t>
      </w:r>
    </w:p>
    <w:p>
      <w:pPr>
        <w:spacing w:line="360" w:lineRule="auto"/>
        <w:jc w:val="center"/>
        <w:rPr>
          <w:rFonts w:ascii="宋体" w:hAnsi="宋体" w:eastAsia="宋体"/>
          <w:szCs w:val="21"/>
        </w:rPr>
      </w:pPr>
      <w:r>
        <w:rPr>
          <w:rFonts w:ascii="宋体" w:hAnsi="宋体" w:eastAsia="宋体"/>
          <w:szCs w:val="21"/>
        </w:rPr>
        <w:drawing>
          <wp:inline distT="0" distB="0" distL="0" distR="0">
            <wp:extent cx="4648200" cy="2771775"/>
            <wp:effectExtent l="0" t="0" r="0" b="9525"/>
            <wp:docPr id="14" name="图片 14" descr="http://www.rkpass.cn:8080/ruankao_work_version_0103/userfile/image/q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rkpass.cn:8080/ruankao_work_version_0103/userfile/image/q13(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48200" cy="2771775"/>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为了实现满足ARINC653标准的操作系统的时空分区隔离机制，项目组选择了PowerPC作为数据处理模块的处理器（CPU)。这样，当一个分区出现故障时，不会蔓延到模块中同一处理器的其他分区。请用500字以内的文字，说明如何采用PowerPC实现应用与内核以及诸应用之间的隔离和保护。</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拟开发一个市场策略跟踪与分析系统，根据互联网上用户对公司产品信息的访问情况和产品实际销售情况来追踪各种市场策略的效果。其中互联网上用户对公司产品信息的访问情况需要借助两种不同的第三方Web分析软件进行数据采集与统计，并生成不同格式的数据报表；公司产品的实际销售情况则需要通过各个分公司的产品销售电子表格或数据库进行采集与汇总。得到相关数据后，还要对数据进行分析与统计，并通过浏览器以在线的方式向市场策略制定者展示最终的市场策略效果。</w:t>
      </w:r>
    </w:p>
    <w:p>
      <w:pPr>
        <w:spacing w:line="360" w:lineRule="auto"/>
        <w:ind w:firstLine="420"/>
        <w:rPr>
          <w:rFonts w:ascii="宋体" w:hAnsi="宋体" w:eastAsia="宋体"/>
          <w:szCs w:val="21"/>
        </w:rPr>
      </w:pPr>
      <w:r>
        <w:rPr>
          <w:rFonts w:hint="eastAsia" w:ascii="宋体" w:hAnsi="宋体" w:eastAsia="宋体"/>
          <w:szCs w:val="21"/>
        </w:rPr>
        <w:t>在对市场策略跟踪与分析系统的架构进行设计时，公司的架构师王工提出采用面向服务的系统架构，首先将各种待集成的第三方软件和异构数据源统一进行包装，然后将数据访问功能以标准Web服务接口的形式对外暴露，从而支持系统进行数据的分析与处理，前端则采用CSS等技术实现浏览器数据的渲染与展示。架构师李工则认为该系统的核心在于数据的定位、汇聚与转换，更适合采用面向资源的架构，即首先为每种数据元素确定地址，然后将各种数据格式统一转换为JSON格式，通过对JSON数据的组合支 持数据的分析与处理任务，处理结果经过渲染后在浏览器的环境中进行展示。在架构评估会议上，专家对这两种方案进行综合评价，最终采用了李工的方案。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请根据题干描述，对市场策略跟踪与分析系统的数据源特征与数据操作方式进行分析，完成表</w:t>
      </w:r>
      <w:r>
        <w:rPr>
          <w:rFonts w:ascii="宋体" w:hAnsi="宋体" w:eastAsia="宋体"/>
          <w:szCs w:val="21"/>
        </w:rPr>
        <w:t>4-1</w:t>
      </w:r>
      <w:r>
        <w:rPr>
          <w:rFonts w:hint="eastAsia" w:ascii="宋体" w:hAnsi="宋体" w:eastAsia="宋体"/>
          <w:szCs w:val="21"/>
        </w:rPr>
        <w:t>中的（</w:t>
      </w:r>
      <w:r>
        <w:rPr>
          <w:rFonts w:ascii="宋体" w:hAnsi="宋体" w:eastAsia="宋体"/>
          <w:szCs w:val="21"/>
        </w:rPr>
        <w:t>1)</w:t>
      </w:r>
      <w:r>
        <w:rPr>
          <w:rFonts w:hint="eastAsia" w:ascii="MS Mincho" w:hAnsi="MS Mincho" w:eastAsia="MS Mincho" w:cs="MS Mincho"/>
          <w:szCs w:val="21"/>
        </w:rPr>
        <w:t>〜</w:t>
      </w:r>
      <w:r>
        <w:rPr>
          <w:rFonts w:hint="eastAsia" w:ascii="宋体" w:hAnsi="宋体" w:eastAsia="宋体" w:cs="宋体"/>
          <w:szCs w:val="21"/>
        </w:rPr>
        <w:t>（</w:t>
      </w:r>
      <w:r>
        <w:rPr>
          <w:rFonts w:ascii="宋体" w:hAnsi="宋体" w:eastAsia="宋体"/>
          <w:szCs w:val="21"/>
        </w:rPr>
        <w:t>3)</w:t>
      </w:r>
      <w:r>
        <w:rPr>
          <w:rFonts w:hint="eastAsia" w:ascii="宋体" w:hAnsi="宋体" w:eastAsia="宋体"/>
          <w:szCs w:val="21"/>
        </w:rPr>
        <w:t>，并用</w:t>
      </w:r>
      <w:r>
        <w:rPr>
          <w:rFonts w:ascii="宋体" w:hAnsi="宋体" w:eastAsia="宋体"/>
          <w:szCs w:val="21"/>
        </w:rPr>
        <w:t>200</w:t>
      </w:r>
      <w:r>
        <w:rPr>
          <w:rFonts w:hint="eastAsia" w:ascii="宋体" w:hAnsi="宋体" w:eastAsia="宋体"/>
          <w:szCs w:val="21"/>
        </w:rPr>
        <w:t>字以内的文字说明李工方案的优点。</w:t>
      </w:r>
    </w:p>
    <w:p>
      <w:pPr>
        <w:spacing w:line="360" w:lineRule="auto"/>
        <w:rPr>
          <w:rFonts w:ascii="宋体" w:hAnsi="宋体" w:eastAsia="宋体"/>
          <w:szCs w:val="21"/>
        </w:rPr>
      </w:pPr>
      <w:r>
        <w:rPr>
          <w:rFonts w:ascii="宋体" w:hAnsi="宋体" w:eastAsia="宋体"/>
          <w:szCs w:val="21"/>
        </w:rPr>
        <w:drawing>
          <wp:inline distT="0" distB="0" distL="0" distR="0">
            <wp:extent cx="5274310" cy="1010920"/>
            <wp:effectExtent l="0" t="0" r="2540" b="0"/>
            <wp:docPr id="15" name="图片 15" descr="http://www.rkpass.cn:8080/ruankao_work_version_0103/userfile/image/q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rkpass.cn:8080/ruankao_work_version_0103/userfile/image/q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011382"/>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请从数据获取方式、数据交互方式和数据访问的上下文无关性三个方面对王工和李工的方案进行比较，并用500字以内的文字说明为什么没有采用王工的方案。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表现层状态转换（REST)是面向资源架构的核心思想，请用200字以内的文字解释什么是REST,并指出在REST中将哪三种关注点进行分离。</w:t>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某大型跨国企业的IT部门一年前基于SOA (Service-Oriented Architecture)对企业原有的多个信息系统进行了集成，实现了原有各系统之间的互连互通，搭建了支撑企业完整业务流程运作的统一信息系统平台。随着集成后系统的投入运行，IT部门发现在满 足企业正常业务运作要求的同时，系统也暴露出明显的安全性缺陷，并在近期出现了企业敏感业务数据泄漏及系统核心业务功能非授权访问等严重安全事件。针对这一情况， 企业决定由IT部门成立专门的项目组负责提髙现有系统的安全性。</w:t>
      </w:r>
    </w:p>
    <w:p>
      <w:pPr>
        <w:spacing w:line="360" w:lineRule="auto"/>
        <w:ind w:firstLine="420"/>
        <w:rPr>
          <w:rFonts w:ascii="宋体" w:hAnsi="宋体" w:eastAsia="宋体"/>
          <w:szCs w:val="21"/>
        </w:rPr>
      </w:pPr>
      <w:r>
        <w:rPr>
          <w:rFonts w:hint="eastAsia" w:ascii="宋体" w:hAnsi="宋体" w:eastAsia="宋体"/>
          <w:szCs w:val="21"/>
        </w:rPr>
        <w:t>项目组在仔细调研和分析了系统现有安全性问题的基础上，决定首先为在网络中传输的数据提供机密性（Confidentiality)与完整性（Integrity)保障，同时为系统核心业务 功能的访问提供访问控制机制，以保证只有授权用户才能使用特定功能。</w:t>
      </w:r>
    </w:p>
    <w:p>
      <w:pPr>
        <w:spacing w:line="360" w:lineRule="auto"/>
        <w:ind w:firstLine="420"/>
        <w:rPr>
          <w:rFonts w:ascii="宋体" w:hAnsi="宋体" w:eastAsia="宋体"/>
          <w:szCs w:val="21"/>
        </w:rPr>
      </w:pPr>
      <w:r>
        <w:rPr>
          <w:rFonts w:hint="eastAsia" w:ascii="宋体" w:hAnsi="宋体" w:eastAsia="宋体"/>
          <w:szCs w:val="21"/>
        </w:rPr>
        <w:t>经过分析和讨论，项目组决定采用加密技术为网络中传输的数据提供机密性与完整性保障。但在确定具体访问控制机制时，张工认为应该采用传统的强制访问控制 (Mandatory Access Control)机制，而王工则建议采用基于角色的访问控制（Role-Based Access Control)与可扩展访问控制标记语言(extensible Access Control Markup Language, XACML)相结合的机制。项目组经过集体讨论，最终采用了王工的方案。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请用400字以内的文字，分别针对采用对称加密策略与公钥加密策略，说明如何利用加密技术为在网络中传输的数据提供机密性与完整性保障。</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请用300字以内的文字，从授权的可管理性、细粒度访问控制的支持和对分布式环境的支持三个方面指出项目组采用王工方案的原因。</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图</w:t>
      </w:r>
      <w:r>
        <w:rPr>
          <w:rFonts w:ascii="宋体" w:hAnsi="宋体" w:eastAsia="宋体"/>
          <w:szCs w:val="21"/>
        </w:rPr>
        <w:t>5-1</w:t>
      </w:r>
      <w:r>
        <w:rPr>
          <w:rFonts w:hint="eastAsia" w:ascii="宋体" w:hAnsi="宋体" w:eastAsia="宋体"/>
          <w:szCs w:val="21"/>
        </w:rPr>
        <w:t>给出了基于</w:t>
      </w:r>
      <w:r>
        <w:rPr>
          <w:rFonts w:ascii="宋体" w:hAnsi="宋体" w:eastAsia="宋体"/>
          <w:szCs w:val="21"/>
        </w:rPr>
        <w:t>XACML</w:t>
      </w:r>
      <w:r>
        <w:rPr>
          <w:rFonts w:hint="eastAsia" w:ascii="宋体" w:hAnsi="宋体" w:eastAsia="宋体"/>
          <w:szCs w:val="21"/>
        </w:rPr>
        <w:t>的授权决策中心的基本结构以及一次典型授权决策的执行过程，请分别将备选答案填入图中的（</w:t>
      </w:r>
      <w:r>
        <w:rPr>
          <w:rFonts w:ascii="宋体" w:hAnsi="宋体" w:eastAsia="宋体"/>
          <w:szCs w:val="21"/>
        </w:rPr>
        <w:t>1)</w:t>
      </w:r>
      <w:r>
        <w:rPr>
          <w:rFonts w:hint="eastAsia" w:ascii="MS Mincho" w:hAnsi="MS Mincho" w:eastAsia="MS Mincho" w:cs="MS Mincho"/>
          <w:szCs w:val="21"/>
        </w:rPr>
        <w:t>〜</w:t>
      </w:r>
      <w:r>
        <w:rPr>
          <w:rFonts w:hint="eastAsia" w:ascii="宋体" w:hAnsi="宋体" w:eastAsia="宋体" w:cs="宋体"/>
          <w:szCs w:val="21"/>
        </w:rPr>
        <w:t>（</w:t>
      </w:r>
      <w:r>
        <w:rPr>
          <w:rFonts w:ascii="宋体" w:hAnsi="宋体" w:eastAsia="宋体"/>
          <w:szCs w:val="21"/>
        </w:rPr>
        <w:t>4)</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备选答案：策略管理点（PAP)、策略执行点（PEP)、策略信息点（PIP)、策略决策点（PDP)</w:t>
      </w:r>
    </w:p>
    <w:p>
      <w:pPr>
        <w:spacing w:line="360" w:lineRule="auto"/>
        <w:rPr>
          <w:rFonts w:ascii="宋体" w:hAnsi="宋体" w:eastAsia="宋体"/>
          <w:szCs w:val="21"/>
        </w:rPr>
      </w:pPr>
      <w:r>
        <w:rPr>
          <w:rFonts w:ascii="宋体" w:hAnsi="宋体" w:eastAsia="宋体"/>
          <w:szCs w:val="21"/>
        </w:rPr>
        <w:drawing>
          <wp:inline distT="0" distB="0" distL="0" distR="0">
            <wp:extent cx="5153025" cy="3552825"/>
            <wp:effectExtent l="0" t="0" r="9525" b="9525"/>
            <wp:docPr id="16" name="图片 16" descr="http://www.rkpass.cn:8080/ruankao_work_version_0103/userfile/image/q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kpass.cn:8080/ruankao_work_version_0103/userfile/image/q3(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53025" cy="3552825"/>
                    </a:xfrm>
                    <a:prstGeom prst="rect">
                      <a:avLst/>
                    </a:prstGeom>
                    <a:noFill/>
                    <a:ln>
                      <a:noFill/>
                    </a:ln>
                  </pic:spPr>
                </pic:pic>
              </a:graphicData>
            </a:graphic>
          </wp:inline>
        </w:drawing>
      </w:r>
    </w:p>
    <w:p>
      <w:pPr>
        <w:spacing w:line="360" w:lineRule="auto"/>
        <w:rPr>
          <w:rFonts w:ascii="宋体" w:hAnsi="宋体" w:eastAsia="宋体"/>
          <w:szCs w:val="21"/>
        </w:rPr>
      </w:pPr>
    </w:p>
    <w:p>
      <w:pPr>
        <w:widowControl/>
        <w:jc w:val="left"/>
        <w:rPr>
          <w:rFonts w:ascii="宋体" w:hAnsi="宋体" w:eastAsia="宋体"/>
          <w:b/>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eastAsia="宋体"/>
        <w:sz w:val="21"/>
        <w:szCs w:val="21"/>
      </w:rPr>
      <w:id w:val="4646007"/>
      <w:docPartObj>
        <w:docPartGallery w:val="AutoText"/>
      </w:docPartObj>
    </w:sdtPr>
    <w:sdtEndPr>
      <w:rPr>
        <w:rFonts w:ascii="宋体" w:hAnsi="宋体" w:eastAsia="宋体"/>
        <w:sz w:val="21"/>
        <w:szCs w:val="21"/>
      </w:rPr>
    </w:sdtEndPr>
    <w:sdtContent>
      <w:p>
        <w:pPr>
          <w:pStyle w:val="4"/>
          <w:jc w:val="center"/>
          <w:rPr>
            <w:rFonts w:ascii="宋体" w:hAnsi="宋体" w:eastAsia="宋体"/>
            <w:sz w:val="21"/>
            <w:szCs w:val="21"/>
          </w:rPr>
        </w:pPr>
        <w:r>
          <w:rPr>
            <w:rFonts w:hint="eastAsia" w:ascii="宋体" w:hAnsi="宋体" w:eastAsia="宋体"/>
            <w:sz w:val="21"/>
            <w:szCs w:val="21"/>
          </w:rPr>
          <w:t>2011年下半年 系统架构设计师 下午试卷I 第</w:t>
        </w: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hint="eastAsia" w:ascii="宋体" w:hAnsi="宋体" w:eastAsia="宋体"/>
            <w:sz w:val="21"/>
            <w:szCs w:val="21"/>
          </w:rPr>
          <w:t>页 （共</w:t>
        </w:r>
        <w:r>
          <w:fldChar w:fldCharType="begin"/>
        </w:r>
        <w:r>
          <w:instrText xml:space="preserve"> NUMPAGES   \* MERGEFORMAT </w:instrText>
        </w:r>
        <w:r>
          <w:fldChar w:fldCharType="separate"/>
        </w:r>
        <w:r>
          <w:rPr>
            <w:rFonts w:ascii="宋体" w:hAnsi="宋体" w:eastAsia="宋体"/>
            <w:sz w:val="21"/>
            <w:szCs w:val="21"/>
          </w:rPr>
          <w:t>12</w:t>
        </w:r>
        <w:r>
          <w:rPr>
            <w:rFonts w:ascii="宋体" w:hAnsi="宋体" w:eastAsia="宋体"/>
            <w:sz w:val="21"/>
            <w:szCs w:val="21"/>
          </w:rPr>
          <w:fldChar w:fldCharType="end"/>
        </w:r>
        <w:r>
          <w:rPr>
            <w:rFonts w:hint="eastAsia" w:ascii="宋体" w:hAnsi="宋体" w:eastAsia="宋体"/>
            <w:sz w:val="21"/>
            <w:szCs w:val="21"/>
          </w:rPr>
          <w:t>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77C36"/>
    <w:rsid w:val="000002DF"/>
    <w:rsid w:val="000150A7"/>
    <w:rsid w:val="00017978"/>
    <w:rsid w:val="00024F43"/>
    <w:rsid w:val="00032112"/>
    <w:rsid w:val="00040554"/>
    <w:rsid w:val="000502DE"/>
    <w:rsid w:val="000618DE"/>
    <w:rsid w:val="00070008"/>
    <w:rsid w:val="00070555"/>
    <w:rsid w:val="000776D2"/>
    <w:rsid w:val="00077E86"/>
    <w:rsid w:val="00081455"/>
    <w:rsid w:val="000840D0"/>
    <w:rsid w:val="0008588D"/>
    <w:rsid w:val="00087C9C"/>
    <w:rsid w:val="00087FF2"/>
    <w:rsid w:val="00092749"/>
    <w:rsid w:val="0009354C"/>
    <w:rsid w:val="000953C9"/>
    <w:rsid w:val="00096093"/>
    <w:rsid w:val="000A598C"/>
    <w:rsid w:val="000A6D3C"/>
    <w:rsid w:val="000A735F"/>
    <w:rsid w:val="000B0F6A"/>
    <w:rsid w:val="000B510B"/>
    <w:rsid w:val="000C78BA"/>
    <w:rsid w:val="000D02C6"/>
    <w:rsid w:val="000D11BA"/>
    <w:rsid w:val="000D4056"/>
    <w:rsid w:val="000D4AAB"/>
    <w:rsid w:val="000D4D68"/>
    <w:rsid w:val="000D56BE"/>
    <w:rsid w:val="000F0645"/>
    <w:rsid w:val="000F22B1"/>
    <w:rsid w:val="00105B03"/>
    <w:rsid w:val="0010602E"/>
    <w:rsid w:val="001100DF"/>
    <w:rsid w:val="00111876"/>
    <w:rsid w:val="00112466"/>
    <w:rsid w:val="00124B43"/>
    <w:rsid w:val="00124FB9"/>
    <w:rsid w:val="0012627A"/>
    <w:rsid w:val="00131D24"/>
    <w:rsid w:val="00134775"/>
    <w:rsid w:val="0013621B"/>
    <w:rsid w:val="00140B75"/>
    <w:rsid w:val="00145BB4"/>
    <w:rsid w:val="00152C22"/>
    <w:rsid w:val="00160B5D"/>
    <w:rsid w:val="00161F3C"/>
    <w:rsid w:val="00170E0C"/>
    <w:rsid w:val="00177D47"/>
    <w:rsid w:val="00184E33"/>
    <w:rsid w:val="00185105"/>
    <w:rsid w:val="00195336"/>
    <w:rsid w:val="001A7039"/>
    <w:rsid w:val="001B41E3"/>
    <w:rsid w:val="001B59A1"/>
    <w:rsid w:val="001B648F"/>
    <w:rsid w:val="001C0CC0"/>
    <w:rsid w:val="001C3A21"/>
    <w:rsid w:val="001C67B4"/>
    <w:rsid w:val="001D19A3"/>
    <w:rsid w:val="001D61AE"/>
    <w:rsid w:val="001E0744"/>
    <w:rsid w:val="001E4841"/>
    <w:rsid w:val="001F051C"/>
    <w:rsid w:val="001F2FB7"/>
    <w:rsid w:val="001F6A01"/>
    <w:rsid w:val="00200F25"/>
    <w:rsid w:val="00212EF7"/>
    <w:rsid w:val="0021622D"/>
    <w:rsid w:val="0023319B"/>
    <w:rsid w:val="00246A28"/>
    <w:rsid w:val="002478B2"/>
    <w:rsid w:val="0025057D"/>
    <w:rsid w:val="002541D7"/>
    <w:rsid w:val="002563AF"/>
    <w:rsid w:val="002600C4"/>
    <w:rsid w:val="002614F3"/>
    <w:rsid w:val="002633DC"/>
    <w:rsid w:val="00267AC4"/>
    <w:rsid w:val="00267BDD"/>
    <w:rsid w:val="00277C36"/>
    <w:rsid w:val="0029193A"/>
    <w:rsid w:val="00295148"/>
    <w:rsid w:val="002962CF"/>
    <w:rsid w:val="00297BB2"/>
    <w:rsid w:val="002A6608"/>
    <w:rsid w:val="002A68A0"/>
    <w:rsid w:val="002C5EE3"/>
    <w:rsid w:val="002C7AE7"/>
    <w:rsid w:val="002D6CDF"/>
    <w:rsid w:val="002E25E5"/>
    <w:rsid w:val="002E6BE8"/>
    <w:rsid w:val="002F27B0"/>
    <w:rsid w:val="002F3200"/>
    <w:rsid w:val="002F5010"/>
    <w:rsid w:val="0030114F"/>
    <w:rsid w:val="003043D7"/>
    <w:rsid w:val="003078E9"/>
    <w:rsid w:val="00311A2C"/>
    <w:rsid w:val="003121E6"/>
    <w:rsid w:val="003164E8"/>
    <w:rsid w:val="00321DEE"/>
    <w:rsid w:val="00322D1F"/>
    <w:rsid w:val="00323EFB"/>
    <w:rsid w:val="0033330F"/>
    <w:rsid w:val="00346B8A"/>
    <w:rsid w:val="003475EF"/>
    <w:rsid w:val="003632FA"/>
    <w:rsid w:val="003674CC"/>
    <w:rsid w:val="003739CD"/>
    <w:rsid w:val="00373EA8"/>
    <w:rsid w:val="003752CF"/>
    <w:rsid w:val="00376A24"/>
    <w:rsid w:val="00376D1B"/>
    <w:rsid w:val="003800EF"/>
    <w:rsid w:val="0039054D"/>
    <w:rsid w:val="00390E3E"/>
    <w:rsid w:val="003A2015"/>
    <w:rsid w:val="003A44E7"/>
    <w:rsid w:val="003A5C0E"/>
    <w:rsid w:val="003B3ADD"/>
    <w:rsid w:val="003C015F"/>
    <w:rsid w:val="003C0406"/>
    <w:rsid w:val="003D0DE6"/>
    <w:rsid w:val="003D24F1"/>
    <w:rsid w:val="003D35C1"/>
    <w:rsid w:val="003E0363"/>
    <w:rsid w:val="003E084C"/>
    <w:rsid w:val="0040503A"/>
    <w:rsid w:val="004068BF"/>
    <w:rsid w:val="004075F2"/>
    <w:rsid w:val="00413032"/>
    <w:rsid w:val="00417527"/>
    <w:rsid w:val="00420665"/>
    <w:rsid w:val="00431B09"/>
    <w:rsid w:val="00432206"/>
    <w:rsid w:val="00434DD5"/>
    <w:rsid w:val="0044683B"/>
    <w:rsid w:val="0045090F"/>
    <w:rsid w:val="004511FA"/>
    <w:rsid w:val="00460AA2"/>
    <w:rsid w:val="00463391"/>
    <w:rsid w:val="00465757"/>
    <w:rsid w:val="00465764"/>
    <w:rsid w:val="004769C7"/>
    <w:rsid w:val="004873F3"/>
    <w:rsid w:val="004B6C2B"/>
    <w:rsid w:val="004C128D"/>
    <w:rsid w:val="004C26AB"/>
    <w:rsid w:val="004C2AB6"/>
    <w:rsid w:val="004D14A1"/>
    <w:rsid w:val="004D6763"/>
    <w:rsid w:val="004D6AD5"/>
    <w:rsid w:val="004E18E4"/>
    <w:rsid w:val="004F0D4E"/>
    <w:rsid w:val="004F4580"/>
    <w:rsid w:val="004F5828"/>
    <w:rsid w:val="004F7849"/>
    <w:rsid w:val="005048A8"/>
    <w:rsid w:val="0051695A"/>
    <w:rsid w:val="00516A05"/>
    <w:rsid w:val="00524476"/>
    <w:rsid w:val="0053369C"/>
    <w:rsid w:val="0053495D"/>
    <w:rsid w:val="005400D1"/>
    <w:rsid w:val="00546E4A"/>
    <w:rsid w:val="005470DF"/>
    <w:rsid w:val="00550E0F"/>
    <w:rsid w:val="00551DB2"/>
    <w:rsid w:val="00554E6A"/>
    <w:rsid w:val="00573269"/>
    <w:rsid w:val="0058210E"/>
    <w:rsid w:val="005844A2"/>
    <w:rsid w:val="00585665"/>
    <w:rsid w:val="00590DB2"/>
    <w:rsid w:val="005913C6"/>
    <w:rsid w:val="005956C6"/>
    <w:rsid w:val="005A03C8"/>
    <w:rsid w:val="005B080C"/>
    <w:rsid w:val="005B1916"/>
    <w:rsid w:val="005C0936"/>
    <w:rsid w:val="005C57AA"/>
    <w:rsid w:val="005C6C65"/>
    <w:rsid w:val="005E0FF2"/>
    <w:rsid w:val="005F48BD"/>
    <w:rsid w:val="005F54E4"/>
    <w:rsid w:val="00610C91"/>
    <w:rsid w:val="00614A9E"/>
    <w:rsid w:val="00616F88"/>
    <w:rsid w:val="006237D7"/>
    <w:rsid w:val="006239CE"/>
    <w:rsid w:val="0062519A"/>
    <w:rsid w:val="00626967"/>
    <w:rsid w:val="00646571"/>
    <w:rsid w:val="0066416F"/>
    <w:rsid w:val="006645A2"/>
    <w:rsid w:val="0066568C"/>
    <w:rsid w:val="006919AA"/>
    <w:rsid w:val="00694107"/>
    <w:rsid w:val="006A314B"/>
    <w:rsid w:val="006A4194"/>
    <w:rsid w:val="006B2E1F"/>
    <w:rsid w:val="006B7C05"/>
    <w:rsid w:val="006C034A"/>
    <w:rsid w:val="006C1C84"/>
    <w:rsid w:val="006E1B3A"/>
    <w:rsid w:val="006E290A"/>
    <w:rsid w:val="007062B7"/>
    <w:rsid w:val="0071112A"/>
    <w:rsid w:val="00711D31"/>
    <w:rsid w:val="007123DB"/>
    <w:rsid w:val="00725CEC"/>
    <w:rsid w:val="00735256"/>
    <w:rsid w:val="0073791F"/>
    <w:rsid w:val="00740C74"/>
    <w:rsid w:val="007464AF"/>
    <w:rsid w:val="00755BFA"/>
    <w:rsid w:val="00757802"/>
    <w:rsid w:val="00762557"/>
    <w:rsid w:val="00767231"/>
    <w:rsid w:val="00767650"/>
    <w:rsid w:val="0078261C"/>
    <w:rsid w:val="007955BC"/>
    <w:rsid w:val="00796267"/>
    <w:rsid w:val="007A34BC"/>
    <w:rsid w:val="007A5D4B"/>
    <w:rsid w:val="007B5919"/>
    <w:rsid w:val="007B6C5E"/>
    <w:rsid w:val="007C6EA1"/>
    <w:rsid w:val="007D2896"/>
    <w:rsid w:val="007D69C0"/>
    <w:rsid w:val="007D6E95"/>
    <w:rsid w:val="007D74CE"/>
    <w:rsid w:val="007E2D2F"/>
    <w:rsid w:val="007E76C7"/>
    <w:rsid w:val="007F5073"/>
    <w:rsid w:val="0080293C"/>
    <w:rsid w:val="00810E97"/>
    <w:rsid w:val="00812671"/>
    <w:rsid w:val="0082169D"/>
    <w:rsid w:val="00822140"/>
    <w:rsid w:val="008259F8"/>
    <w:rsid w:val="00827C92"/>
    <w:rsid w:val="00830743"/>
    <w:rsid w:val="008420B2"/>
    <w:rsid w:val="00843179"/>
    <w:rsid w:val="008477E7"/>
    <w:rsid w:val="00850C06"/>
    <w:rsid w:val="008653F4"/>
    <w:rsid w:val="00885383"/>
    <w:rsid w:val="00894698"/>
    <w:rsid w:val="008A5BDB"/>
    <w:rsid w:val="008A668C"/>
    <w:rsid w:val="008B235B"/>
    <w:rsid w:val="008B265C"/>
    <w:rsid w:val="008B7C86"/>
    <w:rsid w:val="008C05AF"/>
    <w:rsid w:val="008C1B0B"/>
    <w:rsid w:val="008C4A20"/>
    <w:rsid w:val="008C4CFA"/>
    <w:rsid w:val="008D2951"/>
    <w:rsid w:val="008D5B4F"/>
    <w:rsid w:val="008E6194"/>
    <w:rsid w:val="008E760D"/>
    <w:rsid w:val="008F1D7E"/>
    <w:rsid w:val="008F3DC2"/>
    <w:rsid w:val="008F54F7"/>
    <w:rsid w:val="00900E38"/>
    <w:rsid w:val="00911DE2"/>
    <w:rsid w:val="009320BE"/>
    <w:rsid w:val="00932809"/>
    <w:rsid w:val="00937810"/>
    <w:rsid w:val="00942B35"/>
    <w:rsid w:val="00953F16"/>
    <w:rsid w:val="00957DC3"/>
    <w:rsid w:val="009707B4"/>
    <w:rsid w:val="00983885"/>
    <w:rsid w:val="00985347"/>
    <w:rsid w:val="00994E19"/>
    <w:rsid w:val="009A0E5C"/>
    <w:rsid w:val="009A549E"/>
    <w:rsid w:val="009B1D04"/>
    <w:rsid w:val="009B7D09"/>
    <w:rsid w:val="009C454A"/>
    <w:rsid w:val="009C5BEF"/>
    <w:rsid w:val="009D166A"/>
    <w:rsid w:val="009D4711"/>
    <w:rsid w:val="00A02EDE"/>
    <w:rsid w:val="00A11DC3"/>
    <w:rsid w:val="00A120E8"/>
    <w:rsid w:val="00A1235A"/>
    <w:rsid w:val="00A12585"/>
    <w:rsid w:val="00A141A3"/>
    <w:rsid w:val="00A178A3"/>
    <w:rsid w:val="00A34463"/>
    <w:rsid w:val="00A37234"/>
    <w:rsid w:val="00A40D15"/>
    <w:rsid w:val="00A41977"/>
    <w:rsid w:val="00A4216E"/>
    <w:rsid w:val="00A441CD"/>
    <w:rsid w:val="00A50289"/>
    <w:rsid w:val="00A52E4D"/>
    <w:rsid w:val="00A53FA0"/>
    <w:rsid w:val="00A57828"/>
    <w:rsid w:val="00A700CB"/>
    <w:rsid w:val="00A77817"/>
    <w:rsid w:val="00A837F1"/>
    <w:rsid w:val="00A8757B"/>
    <w:rsid w:val="00A90A2B"/>
    <w:rsid w:val="00A9758F"/>
    <w:rsid w:val="00AA1327"/>
    <w:rsid w:val="00AA1998"/>
    <w:rsid w:val="00AA2927"/>
    <w:rsid w:val="00AA7023"/>
    <w:rsid w:val="00AB0DE8"/>
    <w:rsid w:val="00AC0EDC"/>
    <w:rsid w:val="00AC6D0B"/>
    <w:rsid w:val="00AD5072"/>
    <w:rsid w:val="00AD67FC"/>
    <w:rsid w:val="00B04D60"/>
    <w:rsid w:val="00B10950"/>
    <w:rsid w:val="00B11CC2"/>
    <w:rsid w:val="00B16C83"/>
    <w:rsid w:val="00B27E1C"/>
    <w:rsid w:val="00B31E74"/>
    <w:rsid w:val="00B369BC"/>
    <w:rsid w:val="00B40144"/>
    <w:rsid w:val="00B40F00"/>
    <w:rsid w:val="00B56988"/>
    <w:rsid w:val="00B93F49"/>
    <w:rsid w:val="00BA1BDE"/>
    <w:rsid w:val="00BA5767"/>
    <w:rsid w:val="00BA6121"/>
    <w:rsid w:val="00BA752C"/>
    <w:rsid w:val="00BB220A"/>
    <w:rsid w:val="00BB4857"/>
    <w:rsid w:val="00BB6B10"/>
    <w:rsid w:val="00BB7184"/>
    <w:rsid w:val="00BC3902"/>
    <w:rsid w:val="00BD1A74"/>
    <w:rsid w:val="00BE0678"/>
    <w:rsid w:val="00BE264C"/>
    <w:rsid w:val="00BE3CB7"/>
    <w:rsid w:val="00BE3D64"/>
    <w:rsid w:val="00BE511E"/>
    <w:rsid w:val="00BE53BE"/>
    <w:rsid w:val="00BF1712"/>
    <w:rsid w:val="00BF35E3"/>
    <w:rsid w:val="00BF4758"/>
    <w:rsid w:val="00C01576"/>
    <w:rsid w:val="00C034CC"/>
    <w:rsid w:val="00C04FD6"/>
    <w:rsid w:val="00C05758"/>
    <w:rsid w:val="00C06596"/>
    <w:rsid w:val="00C16FDF"/>
    <w:rsid w:val="00C2063E"/>
    <w:rsid w:val="00C27EA7"/>
    <w:rsid w:val="00C37CD5"/>
    <w:rsid w:val="00C4068D"/>
    <w:rsid w:val="00C40A6E"/>
    <w:rsid w:val="00C454D8"/>
    <w:rsid w:val="00C45FC7"/>
    <w:rsid w:val="00C464BB"/>
    <w:rsid w:val="00C61C54"/>
    <w:rsid w:val="00C71070"/>
    <w:rsid w:val="00C727CA"/>
    <w:rsid w:val="00C732D3"/>
    <w:rsid w:val="00C732E5"/>
    <w:rsid w:val="00C75C00"/>
    <w:rsid w:val="00C81214"/>
    <w:rsid w:val="00C922C5"/>
    <w:rsid w:val="00CA2409"/>
    <w:rsid w:val="00CB7214"/>
    <w:rsid w:val="00CD0814"/>
    <w:rsid w:val="00CD4C4B"/>
    <w:rsid w:val="00CD7BB4"/>
    <w:rsid w:val="00CE31CC"/>
    <w:rsid w:val="00CE7DF0"/>
    <w:rsid w:val="00CF1A54"/>
    <w:rsid w:val="00CF42D0"/>
    <w:rsid w:val="00D11B60"/>
    <w:rsid w:val="00D152F7"/>
    <w:rsid w:val="00D15E5E"/>
    <w:rsid w:val="00D164B9"/>
    <w:rsid w:val="00D17BE9"/>
    <w:rsid w:val="00D22DD3"/>
    <w:rsid w:val="00D23E10"/>
    <w:rsid w:val="00D247F2"/>
    <w:rsid w:val="00D26488"/>
    <w:rsid w:val="00D36602"/>
    <w:rsid w:val="00D375BD"/>
    <w:rsid w:val="00D417A2"/>
    <w:rsid w:val="00D42A20"/>
    <w:rsid w:val="00D55824"/>
    <w:rsid w:val="00D609AF"/>
    <w:rsid w:val="00D62ECC"/>
    <w:rsid w:val="00D64C25"/>
    <w:rsid w:val="00D75536"/>
    <w:rsid w:val="00D75A9E"/>
    <w:rsid w:val="00D816E7"/>
    <w:rsid w:val="00D84303"/>
    <w:rsid w:val="00D84307"/>
    <w:rsid w:val="00D8471C"/>
    <w:rsid w:val="00D8691A"/>
    <w:rsid w:val="00D9085B"/>
    <w:rsid w:val="00D961D5"/>
    <w:rsid w:val="00DA3D9D"/>
    <w:rsid w:val="00DA56C6"/>
    <w:rsid w:val="00DB5E20"/>
    <w:rsid w:val="00DB6BC1"/>
    <w:rsid w:val="00DD3315"/>
    <w:rsid w:val="00DD37A6"/>
    <w:rsid w:val="00DD3BB2"/>
    <w:rsid w:val="00DE3A0B"/>
    <w:rsid w:val="00DE6389"/>
    <w:rsid w:val="00DF7B0E"/>
    <w:rsid w:val="00E012F4"/>
    <w:rsid w:val="00E038A2"/>
    <w:rsid w:val="00E076E2"/>
    <w:rsid w:val="00E07A56"/>
    <w:rsid w:val="00E1615A"/>
    <w:rsid w:val="00E22863"/>
    <w:rsid w:val="00E2727A"/>
    <w:rsid w:val="00E3010D"/>
    <w:rsid w:val="00E3725A"/>
    <w:rsid w:val="00E419E0"/>
    <w:rsid w:val="00E43CC8"/>
    <w:rsid w:val="00E45915"/>
    <w:rsid w:val="00E503D6"/>
    <w:rsid w:val="00E667DA"/>
    <w:rsid w:val="00E836F2"/>
    <w:rsid w:val="00E84E04"/>
    <w:rsid w:val="00E87A40"/>
    <w:rsid w:val="00E93268"/>
    <w:rsid w:val="00E93550"/>
    <w:rsid w:val="00E93F1E"/>
    <w:rsid w:val="00EA173E"/>
    <w:rsid w:val="00EA3D7E"/>
    <w:rsid w:val="00EB0793"/>
    <w:rsid w:val="00EB79A0"/>
    <w:rsid w:val="00EB7F1F"/>
    <w:rsid w:val="00EC4F8B"/>
    <w:rsid w:val="00ED1CBF"/>
    <w:rsid w:val="00ED3170"/>
    <w:rsid w:val="00ED6FAC"/>
    <w:rsid w:val="00EE1550"/>
    <w:rsid w:val="00EF0850"/>
    <w:rsid w:val="00EF5F08"/>
    <w:rsid w:val="00F1114F"/>
    <w:rsid w:val="00F11B3D"/>
    <w:rsid w:val="00F1391A"/>
    <w:rsid w:val="00F165A0"/>
    <w:rsid w:val="00F203A9"/>
    <w:rsid w:val="00F23B26"/>
    <w:rsid w:val="00F27EDD"/>
    <w:rsid w:val="00F371FB"/>
    <w:rsid w:val="00F40AE6"/>
    <w:rsid w:val="00F42D27"/>
    <w:rsid w:val="00F65269"/>
    <w:rsid w:val="00F66903"/>
    <w:rsid w:val="00F673E6"/>
    <w:rsid w:val="00F706C5"/>
    <w:rsid w:val="00F71CFF"/>
    <w:rsid w:val="00F7299D"/>
    <w:rsid w:val="00F82DEE"/>
    <w:rsid w:val="00F87727"/>
    <w:rsid w:val="00F96D78"/>
    <w:rsid w:val="00FA26BC"/>
    <w:rsid w:val="00FA3A9E"/>
    <w:rsid w:val="00FB2611"/>
    <w:rsid w:val="00FD228D"/>
    <w:rsid w:val="00FF0D46"/>
    <w:rsid w:val="00FF2EA8"/>
    <w:rsid w:val="00FF4873"/>
    <w:rsid w:val="00FF7C07"/>
    <w:rsid w:val="2964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link w:val="10"/>
    <w:semiHidden/>
    <w:unhideWhenUsed/>
    <w:uiPriority w:val="99"/>
    <w:rPr>
      <w:rFonts w:ascii="宋体" w:eastAsia="宋体"/>
      <w:sz w:val="18"/>
      <w:szCs w:val="18"/>
    </w:rPr>
  </w:style>
  <w:style w:type="paragraph" w:styleId="3">
    <w:name w:val="Balloon Text"/>
    <w:basedOn w:val="1"/>
    <w:link w:val="9"/>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批注框文本 Char"/>
    <w:basedOn w:val="8"/>
    <w:link w:val="3"/>
    <w:semiHidden/>
    <w:uiPriority w:val="99"/>
    <w:rPr>
      <w:sz w:val="18"/>
      <w:szCs w:val="18"/>
    </w:rPr>
  </w:style>
  <w:style w:type="character" w:customStyle="1" w:styleId="10">
    <w:name w:val="文档结构图 Char"/>
    <w:basedOn w:val="8"/>
    <w:link w:val="2"/>
    <w:semiHidden/>
    <w:uiPriority w:val="99"/>
    <w:rPr>
      <w:rFonts w:ascii="宋体" w:eastAsia="宋体"/>
      <w:sz w:val="18"/>
      <w:szCs w:val="18"/>
    </w:rPr>
  </w:style>
  <w:style w:type="character" w:customStyle="1" w:styleId="11">
    <w:name w:val="页眉 Char"/>
    <w:basedOn w:val="8"/>
    <w:link w:val="5"/>
    <w:semiHidden/>
    <w:uiPriority w:val="99"/>
    <w:rPr>
      <w:sz w:val="18"/>
      <w:szCs w:val="18"/>
    </w:rPr>
  </w:style>
  <w:style w:type="character" w:customStyle="1" w:styleId="12">
    <w:name w:val="页脚 Char"/>
    <w:basedOn w:val="8"/>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707</Words>
  <Characters>4034</Characters>
  <Lines>33</Lines>
  <Paragraphs>9</Paragraphs>
  <TotalTime>0</TotalTime>
  <ScaleCrop>false</ScaleCrop>
  <LinksUpToDate>false</LinksUpToDate>
  <CharactersWithSpaces>4732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2017-06-07T03:40:00Z</dcterms:created>
  <dc:creator>lenovo</dc:creator>
  <cp:lastModifiedBy>梅花西飞</cp:lastModifiedBy>
  <dcterms:modified xsi:type="dcterms:W3CDTF">2021-07-09T09:24:11Z</dcterms:modified>
  <cp:revision>1054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