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Daycare Provider Assistant</w:t>
      </w:r>
    </w:p>
    <w:p>
      <w:pPr>
        <w:jc w:val="center"/>
      </w:pPr>
      <w:r>
        <w:rPr>
          <w:i/>
          <w:sz w:val="24"/>
        </w:rPr>
        <w:t>Business Plan</w:t>
      </w:r>
    </w:p>
    <w:p>
      <w:pPr>
        <w:jc w:val="center"/>
      </w:pPr>
      <w:r>
        <w:rPr>
          <w:b/>
        </w:rPr>
        <w:t>Investor-Facing</w:t>
      </w:r>
    </w:p>
    <w:p/>
    <w:p/>
    <w:p/>
    <w:tbl>
      <w:tblPr>
        <w:tblStyle w:val="TableGrid"/>
        <w:tblW w:type="auto" w:w="0"/>
        <w:jc w:val="center"/>
        <w:tblLook w:firstColumn="1" w:firstRow="1" w:lastColumn="0" w:lastRow="0" w:noHBand="0" w:noVBand="1" w:val="04A0"/>
      </w:tblPr>
      <w:tblGrid>
        <w:gridCol w:w="4968"/>
        <w:gridCol w:w="4968"/>
      </w:tblGrid>
      <w:tr>
        <w:tc>
          <w:tcPr>
            <w:tcW w:type="dxa" w:w="4968"/>
          </w:tcPr>
          <w:p>
            <w:r>
              <w:t>Prepared for</w:t>
            </w:r>
          </w:p>
        </w:tc>
        <w:tc>
          <w:tcPr>
            <w:tcW w:type="dxa" w:w="4968"/>
          </w:tcPr>
          <w:p>
            <w:r>
              <w:t>Investor-Facing</w:t>
            </w:r>
          </w:p>
        </w:tc>
      </w:tr>
      <w:tr>
        <w:tc>
          <w:tcPr>
            <w:tcW w:type="dxa" w:w="4968"/>
          </w:tcPr>
          <w:p>
            <w:r>
              <w:t>Product</w:t>
            </w:r>
          </w:p>
        </w:tc>
        <w:tc>
          <w:tcPr>
            <w:tcW w:type="dxa" w:w="4968"/>
          </w:tcPr>
          <w:p>
            <w:r>
              <w:t>Daycare Provider Assistant (DPA)</w:t>
            </w:r>
          </w:p>
        </w:tc>
      </w:tr>
      <w:tr>
        <w:tc>
          <w:tcPr>
            <w:tcW w:type="dxa" w:w="4968"/>
          </w:tcPr>
          <w:p>
            <w:r>
              <w:t>Target go-live</w:t>
            </w:r>
          </w:p>
        </w:tc>
        <w:tc>
          <w:tcPr>
            <w:tcW w:type="dxa" w:w="4968"/>
          </w:tcPr>
          <w:p>
            <w:r>
              <w:t>09/01/2026</w:t>
            </w:r>
          </w:p>
        </w:tc>
      </w:tr>
      <w:tr>
        <w:tc>
          <w:tcPr>
            <w:tcW w:type="dxa" w:w="4968"/>
          </w:tcPr>
          <w:p>
            <w:r>
              <w:t>Prepared date</w:t>
            </w:r>
          </w:p>
        </w:tc>
        <w:tc>
          <w:tcPr>
            <w:tcW w:type="dxa" w:w="4968"/>
          </w:tcPr>
          <w:p>
            <w:r>
              <w:t>04/20/2026</w:t>
            </w:r>
          </w:p>
        </w:tc>
      </w:tr>
    </w:tbl>
    <w:p>
      <w:r>
        <w:br w:type="page"/>
      </w:r>
    </w:p>
    <w:p>
      <w:pPr>
        <w:pStyle w:val="Heading1"/>
      </w:pPr>
      <w:r>
        <w:t>Executive Summary</w:t>
      </w:r>
    </w:p>
    <w:p>
      <w:r>
        <w:t>Daycare Provider Assistant is a security-first childcare operations platform being built to replace brittle paper, spreadsheet, and improvised workflow patterns with a disciplined system for provider operations, guardian access, and administrative oversight. It begins with Minnesota licensed daycare providers, but it is being built around a wider thesis: trust, auditability, and operational simplicity can be turned into a defensible business advantage.</w:t>
      </w:r>
    </w:p>
    <w:p>
      <w:r>
        <w:t>The near-term objective is not to overbuild. It is to reach a credible production launch on 09/01/2026 with a secure core that solves real daily pain: child and guardian onboarding, provider workflow clarity, permissioned access, audit history, and encrypted image handling.</w:t>
      </w:r>
    </w:p>
    <w:p>
      <w:pPr>
        <w:pStyle w:val="Heading1"/>
      </w:pPr>
      <w:r>
        <w:t>Why This Product Exists</w:t>
      </w:r>
    </w:p>
    <w:p>
      <w:r>
        <w:t>Licensed daycare providers juggle child records, guardian relationships, attendance, operational ratios, pickup authority, communications, compliance expectations, and increasingly sensitive media handling. Too often those jobs are spread across disconnected documents, memory, inboxes, paper forms, and improvised habits. That creates operational drag, permission mistakes, and a persistent trust gap.</w:t>
      </w:r>
    </w:p>
    <w:p>
      <w:pPr>
        <w:pStyle w:val="ListBullet"/>
      </w:pPr>
      <w:r>
        <w:rPr>
          <w:b/>
        </w:rPr>
        <w:t xml:space="preserve">Operational reality: </w:t>
      </w:r>
      <w:r>
        <w:t>providers need one place to manage children, guardians, attendance, permissions, and site-specific workflows.</w:t>
      </w:r>
    </w:p>
    <w:p>
      <w:pPr>
        <w:pStyle w:val="ListBullet"/>
      </w:pPr>
      <w:r>
        <w:rPr>
          <w:b/>
        </w:rPr>
        <w:t xml:space="preserve">Trust reality: </w:t>
      </w:r>
      <w:r>
        <w:t>families need assurance that access to their children’s information is narrow, intentional, and accountable.</w:t>
      </w:r>
    </w:p>
    <w:p>
      <w:pPr>
        <w:pStyle w:val="ListBullet"/>
      </w:pPr>
      <w:r>
        <w:rPr>
          <w:b/>
        </w:rPr>
        <w:t xml:space="preserve">Compliance reality: </w:t>
      </w:r>
      <w:r>
        <w:t>administrators and licensors need a history that can be explained, not just a screen that reflects the latest state.</w:t>
      </w:r>
    </w:p>
    <w:p>
      <w:pPr>
        <w:pStyle w:val="ListBullet"/>
      </w:pPr>
      <w:r>
        <w:rPr>
          <w:b/>
        </w:rPr>
        <w:t xml:space="preserve">Security reality: </w:t>
      </w:r>
      <w:r>
        <w:t>photos, guardian data, and childcare records require stronger handling than generic file upload patterns.</w:t>
      </w:r>
    </w:p>
    <w:p>
      <w:pPr>
        <w:pStyle w:val="Heading1"/>
      </w:pPr>
      <w:r>
        <w:t>Guiding Philosophy of Security</w:t>
      </w:r>
    </w:p>
    <w:p>
      <w:r>
        <w:t>DPA’s security stance is not decorative. It is the operating philosophy behind the product. The build documentation shows a pattern: authentication and authorization were wired into SQL-backed services; portal access was segmented by role; image handling was separated into its own security domain; and audit-minded design choices were made early rather than deferred.</w:t>
      </w:r>
    </w:p>
    <w:p>
      <w:pPr>
        <w:pStyle w:val="ListBullet"/>
      </w:pPr>
      <w:r>
        <w:rPr>
          <w:b/>
        </w:rPr>
        <w:t xml:space="preserve">Least privilege: </w:t>
      </w:r>
      <w:r>
        <w:t>every actor should see only what they need. Providers are scoped to their sites, guardians are scoped to their children, and administrative access is deliberate and auditable.</w:t>
      </w:r>
    </w:p>
    <w:p>
      <w:pPr>
        <w:pStyle w:val="ListBullet"/>
      </w:pPr>
      <w:r>
        <w:rPr>
          <w:b/>
        </w:rPr>
        <w:t xml:space="preserve">Audit first: </w:t>
      </w:r>
      <w:r>
        <w:t>for a childcare platform, security without accountability is theater. DPA is being built to record who did what, where, when, and why.</w:t>
      </w:r>
    </w:p>
    <w:p>
      <w:pPr>
        <w:pStyle w:val="ListBullet"/>
      </w:pPr>
      <w:r>
        <w:rPr>
          <w:b/>
        </w:rPr>
        <w:t xml:space="preserve">Soft delete over destruction: </w:t>
      </w:r>
      <w:r>
        <w:t>records should not disappear just because an operator clicked the wrong button. The system is being designed to preserve history and support review.</w:t>
      </w:r>
    </w:p>
    <w:p>
      <w:pPr>
        <w:pStyle w:val="ListBullet"/>
      </w:pPr>
      <w:r>
        <w:rPr>
          <w:b/>
        </w:rPr>
        <w:t xml:space="preserve">Client-side protection where it matters most: </w:t>
      </w:r>
      <w:r>
        <w:t>for photos and other sensitive family-facing media, plaintext should not casually traverse the wire or sit naked on the server.</w:t>
      </w:r>
    </w:p>
    <w:p>
      <w:pPr>
        <w:pStyle w:val="ListBullet"/>
      </w:pPr>
      <w:r>
        <w:rPr>
          <w:b/>
        </w:rPr>
        <w:t xml:space="preserve">Data-aware database change discipline: </w:t>
      </w:r>
      <w:r>
        <w:t>schema changes should respect live data. Migration work should be additive, deliberate, and reversible in practice.</w:t>
      </w:r>
    </w:p>
    <w:p>
      <w:pPr>
        <w:pStyle w:val="ListBullet"/>
      </w:pPr>
      <w:r>
        <w:rPr>
          <w:b/>
        </w:rPr>
        <w:t xml:space="preserve">Security as product behavior, not brochure language: </w:t>
      </w:r>
      <w:r>
        <w:t>security is being wired into auth, authorization, images, auditing, and operational process, not stapled on at the end.</w:t>
      </w:r>
    </w:p>
    <w:p>
      <w:r>
        <w:t>The uploaded documentation package reinforces this stance. It explicitly describes SQL-backed access control, bootstrap admin flow, encrypted images with site-scoped keys, a dedicated image schema migration, and image-folder provisioning handled in code rather than by fragile manual server steps.</w:t>
      </w:r>
    </w:p>
    <w:p>
      <w:pPr>
        <w:pStyle w:val="Heading1"/>
      </w:pPr>
      <w:r>
        <w:t>What Has Been Built or Materially Advanced</w:t>
      </w:r>
    </w:p>
    <w:p>
      <w:r>
        <w:t>The documentation confirms the product is already in assembly, not fantasy mode. The following are concrete indicators of progress:</w:t>
      </w:r>
    </w:p>
    <w:p>
      <w:pPr>
        <w:pStyle w:val="ListNumber"/>
      </w:pPr>
      <w:r>
        <w:t>SQL-backed authentication and authorization wiring is in place, including role loading, site assignment loading, guardian relationship loading, login session creation, session revocation, and authentication event writes.</w:t>
      </w:r>
    </w:p>
    <w:p>
      <w:pPr>
        <w:pStyle w:val="ListNumber"/>
      </w:pPr>
      <w:r>
        <w:t>Bootstrap administration exists for first-run setup so the system can create the first admin account cleanly rather than faking credential hashes in SQL scripts.</w:t>
      </w:r>
    </w:p>
    <w:p>
      <w:pPr>
        <w:pStyle w:val="ListNumber"/>
      </w:pPr>
      <w:r>
        <w:t>Provider, guardian, and admin portal shells and routed pages exist, which means DPA is no longer just a database design. It is already behaving like an application.</w:t>
      </w:r>
    </w:p>
    <w:p>
      <w:pPr>
        <w:pStyle w:val="ListNumber"/>
      </w:pPr>
      <w:r>
        <w:t>Provider registration UX has been moved from a brittle raw POST pattern into a validated EditForm flow with field-level errors and better failure handling.</w:t>
      </w:r>
    </w:p>
    <w:p>
      <w:pPr>
        <w:pStyle w:val="ListNumber"/>
      </w:pPr>
      <w:r>
        <w:t>The encrypted image subsystem has been specified and partially implemented with browser-side normalization, browser-side encryption, server-side ciphertext storage, site-scoped keys, and a dedicated image schema.</w:t>
      </w:r>
    </w:p>
    <w:p>
      <w:pPr>
        <w:pStyle w:val="ListNumber"/>
      </w:pPr>
      <w:r>
        <w:t>Automatic image-storage folder provisioning has been designed so provider and site folders are created by code rather than by fragile manual server prep.</w:t>
      </w:r>
    </w:p>
    <w:p>
      <w:pPr>
        <w:pStyle w:val="ListNumber"/>
      </w:pPr>
      <w:r>
        <w:t>The project has already started codifying engineering discipline through one-type-per-file cleanup and a no-shortcuts stance on schema evolution.</w:t>
      </w:r>
    </w:p>
    <w:p>
      <w:pPr>
        <w:pStyle w:val="Heading1"/>
      </w:pPr>
      <w:r>
        <w:t>Product Scope for Initial Launch</w:t>
      </w:r>
    </w:p>
    <w:p>
      <w:pPr>
        <w:pStyle w:val="ListBullet"/>
      </w:pPr>
      <w:r>
        <w:t>admin bootstrap, authentication, and role-protected access to the admin, provider, and guardian portals</w:t>
      </w:r>
    </w:p>
    <w:p>
      <w:pPr>
        <w:pStyle w:val="ListBullet"/>
      </w:pPr>
      <w:r>
        <w:t>provider-side onboarding and management of children, guardians, and authorized pickup/dropoff relationships</w:t>
      </w:r>
    </w:p>
    <w:p>
      <w:pPr>
        <w:pStyle w:val="ListBullet"/>
      </w:pPr>
      <w:r>
        <w:t>attendance and site-oriented child workflow foundations</w:t>
      </w:r>
    </w:p>
    <w:p>
      <w:pPr>
        <w:pStyle w:val="ListBullet"/>
      </w:pPr>
      <w:r>
        <w:t>guardian access to the children they are explicitly authorized to see</w:t>
      </w:r>
    </w:p>
    <w:p>
      <w:pPr>
        <w:pStyle w:val="ListBullet"/>
      </w:pPr>
      <w:r>
        <w:t>audit-conscious administrative workflow</w:t>
      </w:r>
    </w:p>
    <w:p>
      <w:pPr>
        <w:pStyle w:val="ListBullet"/>
      </w:pPr>
      <w:r>
        <w:t>encrypted photo upload and retrieval with client-side protection patterns</w:t>
      </w:r>
    </w:p>
    <w:p>
      <w:pPr>
        <w:pStyle w:val="ListBullet"/>
      </w:pPr>
      <w:r>
        <w:t>operational database discipline suitable for a live system rather than a disposable prototype</w:t>
      </w:r>
    </w:p>
    <w:p>
      <w:pPr>
        <w:pStyle w:val="Heading1"/>
      </w:pPr>
      <w:r>
        <w:t>Market Entry and Business Opportunity</w:t>
      </w:r>
    </w:p>
    <w:p>
      <w:r>
        <w:t>The first go-to-market wedge is deliberately narrow: Minnesota licensed daycare providers. Narrow is leverage. It gives DPA a concrete operating environment, a definable regulatory context, and a realistic launch cohort. From there, the product can expand state by state and role by role once the core trust model is proven.</w:t>
      </w:r>
    </w:p>
    <w:p>
      <w:pPr>
        <w:pStyle w:val="ListBullet"/>
      </w:pPr>
      <w:r>
        <w:rPr>
          <w:b/>
        </w:rPr>
        <w:t xml:space="preserve">Initial buyer: </w:t>
      </w:r>
      <w:r>
        <w:t>the daycare provider or owner who needs operational clarity and lower risk.</w:t>
      </w:r>
    </w:p>
    <w:p>
      <w:pPr>
        <w:pStyle w:val="ListBullet"/>
      </w:pPr>
      <w:r>
        <w:rPr>
          <w:b/>
        </w:rPr>
        <w:t xml:space="preserve">Secondary beneficiary: </w:t>
      </w:r>
      <w:r>
        <w:t>the guardian who needs visibility without overexposure of family data.</w:t>
      </w:r>
    </w:p>
    <w:p>
      <w:pPr>
        <w:pStyle w:val="ListBullet"/>
      </w:pPr>
      <w:r>
        <w:rPr>
          <w:b/>
        </w:rPr>
        <w:t xml:space="preserve">Expansion path: </w:t>
      </w:r>
      <w:r>
        <w:t>multi-site providers, additional state licensing rules, deeper reporting, notifications, and premium workflow modules.</w:t>
      </w:r>
    </w:p>
    <w:p>
      <w:pPr>
        <w:pStyle w:val="ListBullet"/>
      </w:pPr>
      <w:r>
        <w:rPr>
          <w:b/>
        </w:rPr>
        <w:t xml:space="preserve">Strategic moat: </w:t>
      </w:r>
      <w:r>
        <w:t>security discipline and operational credibility are harder to fake than a pretty interface.</w:t>
      </w:r>
    </w:p>
    <w:p>
      <w:pPr>
        <w:pStyle w:val="Heading1"/>
      </w:pPr>
      <w:r>
        <w:t>Revenue Logic</w:t>
      </w:r>
    </w:p>
    <w:p>
      <w:r>
        <w:t>The most credible initial model is subscription revenue with tiering based on site count, active children, or feature depth. The early business priority is to prove retention by reducing operational pain. Once trust and daily workflow value are clear, expansion pricing becomes easier to justify.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Revenue Lever</w:t>
            </w:r>
          </w:p>
        </w:tc>
        <w:tc>
          <w:tcPr>
            <w:tcW w:type="dxa" w:w="4968"/>
          </w:tcPr>
          <w:p>
            <w:r>
              <w:rPr>
                <w:b/>
              </w:rPr>
              <w:t>Why It Fits DPA</w:t>
            </w:r>
          </w:p>
        </w:tc>
      </w:tr>
      <w:tr>
        <w:tc>
          <w:tcPr>
            <w:tcW w:type="dxa" w:w="4968"/>
          </w:tcPr>
          <w:p>
            <w:r>
              <w:t>Base subscription</w:t>
            </w:r>
          </w:p>
        </w:tc>
        <w:tc>
          <w:tcPr>
            <w:tcW w:type="dxa" w:w="4968"/>
          </w:tcPr>
          <w:p>
            <w:r>
              <w:t>Predictable recurring revenue aligned to ongoing operational value.</w:t>
            </w:r>
          </w:p>
        </w:tc>
      </w:tr>
      <w:tr>
        <w:tc>
          <w:tcPr>
            <w:tcW w:type="dxa" w:w="4968"/>
          </w:tcPr>
          <w:p>
            <w:r>
              <w:t>Per-site expansion</w:t>
            </w:r>
          </w:p>
        </w:tc>
        <w:tc>
          <w:tcPr>
            <w:tcW w:type="dxa" w:w="4968"/>
          </w:tcPr>
          <w:p>
            <w:r>
              <w:t>Supports growth as providers open or add sites.</w:t>
            </w:r>
          </w:p>
        </w:tc>
      </w:tr>
      <w:tr>
        <w:tc>
          <w:tcPr>
            <w:tcW w:type="dxa" w:w="4968"/>
          </w:tcPr>
          <w:p>
            <w:r>
              <w:t>Premium compliance/reporting</w:t>
            </w:r>
          </w:p>
        </w:tc>
        <w:tc>
          <w:tcPr>
            <w:tcW w:type="dxa" w:w="4968"/>
          </w:tcPr>
          <w:p>
            <w:r>
              <w:t>Adds margin through higher-value administrative workflows.</w:t>
            </w:r>
          </w:p>
        </w:tc>
      </w:tr>
      <w:tr>
        <w:tc>
          <w:tcPr>
            <w:tcW w:type="dxa" w:w="4968"/>
          </w:tcPr>
          <w:p>
            <w:r>
              <w:t>Secure media / storage tiers</w:t>
            </w:r>
          </w:p>
        </w:tc>
        <w:tc>
          <w:tcPr>
            <w:tcW w:type="dxa" w:w="4968"/>
          </w:tcPr>
          <w:p>
            <w:r>
              <w:t>Allows additional monetization where encrypted image usage grows.</w:t>
            </w:r>
          </w:p>
        </w:tc>
      </w:tr>
    </w:tbl>
    <w:p>
      <w:pPr>
        <w:pStyle w:val="Heading1"/>
      </w:pPr>
      <w:r>
        <w:t>Documentation-Derived Delivery Status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Area</w:t>
            </w:r>
          </w:p>
        </w:tc>
        <w:tc>
          <w:tcPr>
            <w:tcW w:type="dxa" w:w="3312"/>
          </w:tcPr>
          <w:p>
            <w:r>
              <w:rPr>
                <w:b/>
              </w:rPr>
              <w:t>Current Signal From Documentation</w:t>
            </w:r>
          </w:p>
        </w:tc>
        <w:tc>
          <w:tcPr>
            <w:tcW w:type="dxa" w:w="3312"/>
          </w:tcPr>
          <w:p>
            <w:r>
              <w:rPr>
                <w:b/>
              </w:rPr>
              <w:t>What It Means</w:t>
            </w:r>
          </w:p>
        </w:tc>
      </w:tr>
      <w:tr>
        <w:tc>
          <w:tcPr>
            <w:tcW w:type="dxa" w:w="3312"/>
          </w:tcPr>
          <w:p>
            <w:r>
              <w:t>Auth and access</w:t>
            </w:r>
          </w:p>
        </w:tc>
        <w:tc>
          <w:tcPr>
            <w:tcW w:type="dxa" w:w="3312"/>
          </w:tcPr>
          <w:p>
            <w:r>
              <w:t>SQL-backed wiring documented</w:t>
            </w:r>
          </w:p>
        </w:tc>
        <w:tc>
          <w:tcPr>
            <w:tcW w:type="dxa" w:w="3312"/>
          </w:tcPr>
          <w:p>
            <w:r>
              <w:t>Identity and authorization are moving on a real data foundation rather than a mock or memory-only layer.</w:t>
            </w:r>
          </w:p>
        </w:tc>
      </w:tr>
      <w:tr>
        <w:tc>
          <w:tcPr>
            <w:tcW w:type="dxa" w:w="3312"/>
          </w:tcPr>
          <w:p>
            <w:r>
              <w:t>Portal experience</w:t>
            </w:r>
          </w:p>
        </w:tc>
        <w:tc>
          <w:tcPr>
            <w:tcW w:type="dxa" w:w="3312"/>
          </w:tcPr>
          <w:p>
            <w:r>
              <w:t>Admin/provider/guardian routes documented</w:t>
            </w:r>
          </w:p>
        </w:tc>
        <w:tc>
          <w:tcPr>
            <w:tcW w:type="dxa" w:w="3312"/>
          </w:tcPr>
          <w:p>
            <w:r>
              <w:t>The application already has visible product surfaces for its three core audiences.</w:t>
            </w:r>
          </w:p>
        </w:tc>
      </w:tr>
      <w:tr>
        <w:tc>
          <w:tcPr>
            <w:tcW w:type="dxa" w:w="3312"/>
          </w:tcPr>
          <w:p>
            <w:r>
              <w:t>Provider registration</w:t>
            </w:r>
          </w:p>
        </w:tc>
        <w:tc>
          <w:tcPr>
            <w:tcW w:type="dxa" w:w="3312"/>
          </w:tcPr>
          <w:p>
            <w:r>
              <w:t>UI fixes and validation documented</w:t>
            </w:r>
          </w:p>
        </w:tc>
        <w:tc>
          <w:tcPr>
            <w:tcW w:type="dxa" w:w="3312"/>
          </w:tcPr>
          <w:p>
            <w:r>
              <w:t>External entry into the system is being treated as a real workflow, not a placeholder.</w:t>
            </w:r>
          </w:p>
        </w:tc>
      </w:tr>
      <w:tr>
        <w:tc>
          <w:tcPr>
            <w:tcW w:type="dxa" w:w="3312"/>
          </w:tcPr>
          <w:p>
            <w:r>
              <w:t>Images</w:t>
            </w:r>
          </w:p>
        </w:tc>
        <w:tc>
          <w:tcPr>
            <w:tcW w:type="dxa" w:w="3312"/>
          </w:tcPr>
          <w:p>
            <w:r>
              <w:t>Encrypted images, image schema migration, upload system, and provisioning documented</w:t>
            </w:r>
          </w:p>
        </w:tc>
        <w:tc>
          <w:tcPr>
            <w:tcW w:type="dxa" w:w="3312"/>
          </w:tcPr>
          <w:p>
            <w:r>
              <w:t>The most sensitive media workflow is being treated as a security subsystem.</w:t>
            </w:r>
          </w:p>
        </w:tc>
      </w:tr>
      <w:tr>
        <w:tc>
          <w:tcPr>
            <w:tcW w:type="dxa" w:w="3312"/>
          </w:tcPr>
          <w:p>
            <w:r>
              <w:t>Codebase hygiene</w:t>
            </w:r>
          </w:p>
        </w:tc>
        <w:tc>
          <w:tcPr>
            <w:tcW w:type="dxa" w:w="3312"/>
          </w:tcPr>
          <w:p>
            <w:r>
              <w:t>One-type-per-file cleanup documented</w:t>
            </w:r>
          </w:p>
        </w:tc>
        <w:tc>
          <w:tcPr>
            <w:tcW w:type="dxa" w:w="3312"/>
          </w:tcPr>
          <w:p>
            <w:r>
              <w:t>Engineering discipline is being enforced rather than excused.</w:t>
            </w:r>
          </w:p>
        </w:tc>
      </w:tr>
      <w:tr>
        <w:tc>
          <w:tcPr>
            <w:tcW w:type="dxa" w:w="3312"/>
          </w:tcPr>
          <w:p>
            <w:r>
              <w:t>Build/install reality</w:t>
            </w:r>
          </w:p>
        </w:tc>
        <w:tc>
          <w:tcPr>
            <w:tcW w:type="dxa" w:w="3312"/>
          </w:tcPr>
          <w:p>
            <w:r>
              <w:t>Build fixes and hotfixes documented</w:t>
            </w:r>
          </w:p>
        </w:tc>
        <w:tc>
          <w:tcPr>
            <w:tcW w:type="dxa" w:w="3312"/>
          </w:tcPr>
          <w:p>
            <w:r>
              <w:t>The product is in genuine construction, which means installer drift and object completeness remain active management items.</w:t>
            </w:r>
          </w:p>
        </w:tc>
      </w:tr>
    </w:tbl>
    <w:p>
      <w:pPr>
        <w:pStyle w:val="Heading1"/>
      </w:pPr>
      <w:r>
        <w:t>Roadmap to 09/01/2026</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Window</w:t>
            </w:r>
          </w:p>
        </w:tc>
        <w:tc>
          <w:tcPr>
            <w:tcW w:type="dxa" w:w="3312"/>
          </w:tcPr>
          <w:p>
            <w:r>
              <w:rPr>
                <w:b/>
              </w:rPr>
              <w:t>Theme</w:t>
            </w:r>
          </w:p>
        </w:tc>
        <w:tc>
          <w:tcPr>
            <w:tcW w:type="dxa" w:w="3312"/>
          </w:tcPr>
          <w:p>
            <w:r>
              <w:rPr>
                <w:b/>
              </w:rPr>
              <w:t>Expected Outcome</w:t>
            </w:r>
          </w:p>
        </w:tc>
      </w:tr>
      <w:tr>
        <w:tc>
          <w:tcPr>
            <w:tcW w:type="dxa" w:w="3312"/>
          </w:tcPr>
          <w:p>
            <w:r>
              <w:t>04/20/2026 to 05/15/2026</w:t>
            </w:r>
          </w:p>
        </w:tc>
        <w:tc>
          <w:tcPr>
            <w:tcW w:type="dxa" w:w="3312"/>
          </w:tcPr>
          <w:p>
            <w:r>
              <w:t>Stabilize foundations</w:t>
            </w:r>
          </w:p>
        </w:tc>
        <w:tc>
          <w:tcPr>
            <w:tcW w:type="dxa" w:w="3312"/>
          </w:tcPr>
          <w:p>
            <w:r>
              <w:t>Complete missing database objects, convert remaining ad hoc SQL to stored procedures, finish data-aware migration patterns, close build/install drift.</w:t>
            </w:r>
          </w:p>
        </w:tc>
      </w:tr>
      <w:tr>
        <w:tc>
          <w:tcPr>
            <w:tcW w:type="dxa" w:w="3312"/>
          </w:tcPr>
          <w:p>
            <w:r>
              <w:t>05/16/2026 to 06/15/2026</w:t>
            </w:r>
          </w:p>
        </w:tc>
        <w:tc>
          <w:tcPr>
            <w:tcW w:type="dxa" w:w="3312"/>
          </w:tcPr>
          <w:p>
            <w:r>
              <w:t>Finish provider core workflows</w:t>
            </w:r>
          </w:p>
        </w:tc>
        <w:tc>
          <w:tcPr>
            <w:tcW w:type="dxa" w:w="3312"/>
          </w:tcPr>
          <w:p>
            <w:r>
              <w:t>Complete family onboarding, attendance summary/detail flows, guardian linkage, authorized pickup/dropoff management, and secure image uploads end to end.</w:t>
            </w:r>
          </w:p>
        </w:tc>
      </w:tr>
      <w:tr>
        <w:tc>
          <w:tcPr>
            <w:tcW w:type="dxa" w:w="3312"/>
          </w:tcPr>
          <w:p>
            <w:r>
              <w:t>06/16/2026 to 07/15/2026</w:t>
            </w:r>
          </w:p>
        </w:tc>
        <w:tc>
          <w:tcPr>
            <w:tcW w:type="dxa" w:w="3312"/>
          </w:tcPr>
          <w:p>
            <w:r>
              <w:t>Guardian and compliance hardening</w:t>
            </w:r>
          </w:p>
        </w:tc>
        <w:tc>
          <w:tcPr>
            <w:tcW w:type="dxa" w:w="3312"/>
          </w:tcPr>
          <w:p>
            <w:r>
              <w:t>Complete guardian portal workflows, consent and document queue handling, licensing-sensitive reports, and audit trail validation.</w:t>
            </w:r>
          </w:p>
        </w:tc>
      </w:tr>
      <w:tr>
        <w:tc>
          <w:tcPr>
            <w:tcW w:type="dxa" w:w="3312"/>
          </w:tcPr>
          <w:p>
            <w:r>
              <w:t>07/16/2026 to 08/10/2026</w:t>
            </w:r>
          </w:p>
        </w:tc>
        <w:tc>
          <w:tcPr>
            <w:tcW w:type="dxa" w:w="3312"/>
          </w:tcPr>
          <w:p>
            <w:r>
              <w:t>Operational readiness</w:t>
            </w:r>
          </w:p>
        </w:tc>
        <w:tc>
          <w:tcPr>
            <w:tcW w:type="dxa" w:w="3312"/>
          </w:tcPr>
          <w:p>
            <w:r>
              <w:t>Deployment automation, backups, restore drills, performance tuning, admin operations polish, and release management discipline.</w:t>
            </w:r>
          </w:p>
        </w:tc>
      </w:tr>
      <w:tr>
        <w:tc>
          <w:tcPr>
            <w:tcW w:type="dxa" w:w="3312"/>
          </w:tcPr>
          <w:p>
            <w:r>
              <w:t>08/11/2026 to 08/24/2026</w:t>
            </w:r>
          </w:p>
        </w:tc>
        <w:tc>
          <w:tcPr>
            <w:tcW w:type="dxa" w:w="3312"/>
          </w:tcPr>
          <w:p>
            <w:r>
              <w:t>Pilot and remediation</w:t>
            </w:r>
          </w:p>
        </w:tc>
        <w:tc>
          <w:tcPr>
            <w:tcW w:type="dxa" w:w="3312"/>
          </w:tcPr>
          <w:p>
            <w:r>
              <w:t>Limited-provider pilot, issue triage, UX corrections, security review, and final acceptance checks.</w:t>
            </w:r>
          </w:p>
        </w:tc>
      </w:tr>
      <w:tr>
        <w:tc>
          <w:tcPr>
            <w:tcW w:type="dxa" w:w="3312"/>
          </w:tcPr>
          <w:p>
            <w:r>
              <w:t>08/25/2026 to 08/31/2026</w:t>
            </w:r>
          </w:p>
        </w:tc>
        <w:tc>
          <w:tcPr>
            <w:tcW w:type="dxa" w:w="3312"/>
          </w:tcPr>
          <w:p>
            <w:r>
              <w:t>Release freeze and cutover</w:t>
            </w:r>
          </w:p>
        </w:tc>
        <w:tc>
          <w:tcPr>
            <w:tcW w:type="dxa" w:w="3312"/>
          </w:tcPr>
          <w:p>
            <w:r>
              <w:t>Final data verification, launch communications, production go/no-go review, and rollback readiness.</w:t>
            </w:r>
          </w:p>
        </w:tc>
      </w:tr>
      <w:tr>
        <w:tc>
          <w:tcPr>
            <w:tcW w:type="dxa" w:w="3312"/>
          </w:tcPr>
          <w:p>
            <w:r>
              <w:t>09/01/2026</w:t>
            </w:r>
          </w:p>
        </w:tc>
        <w:tc>
          <w:tcPr>
            <w:tcW w:type="dxa" w:w="3312"/>
          </w:tcPr>
          <w:p>
            <w:r>
              <w:t>Go live</w:t>
            </w:r>
          </w:p>
        </w:tc>
        <w:tc>
          <w:tcPr>
            <w:tcW w:type="dxa" w:w="3312"/>
          </w:tcPr>
          <w:p>
            <w:r>
              <w:t>Initial launch for the first production cohort.</w:t>
            </w:r>
          </w:p>
        </w:tc>
      </w:tr>
    </w:tbl>
    <w:p>
      <w:pPr>
        <w:pStyle w:val="Heading1"/>
      </w:pPr>
      <w:r>
        <w:t>Risk Register and Mitigation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Risk</w:t>
            </w:r>
          </w:p>
        </w:tc>
        <w:tc>
          <w:tcPr>
            <w:tcW w:type="dxa" w:w="4968"/>
          </w:tcPr>
          <w:p>
            <w:r>
              <w:rPr>
                <w:b/>
              </w:rPr>
              <w:t>Mitigation</w:t>
            </w:r>
          </w:p>
        </w:tc>
      </w:tr>
      <w:tr>
        <w:tc>
          <w:tcPr>
            <w:tcW w:type="dxa" w:w="4968"/>
          </w:tcPr>
          <w:p>
            <w:r>
              <w:t>Build and installer drift</w:t>
            </w:r>
          </w:p>
        </w:tc>
        <w:tc>
          <w:tcPr>
            <w:tcW w:type="dxa" w:w="4968"/>
          </w:tcPr>
          <w:p>
            <w:r>
              <w:t>Code can outrun the DB project. Mitigation: every feature change must ship with DB project entries and install-script updates.</w:t>
            </w:r>
          </w:p>
        </w:tc>
      </w:tr>
      <w:tr>
        <w:tc>
          <w:tcPr>
            <w:tcW w:type="dxa" w:w="4968"/>
          </w:tcPr>
          <w:p>
            <w:r>
              <w:t>Scope creep before launch</w:t>
            </w:r>
          </w:p>
        </w:tc>
        <w:tc>
          <w:tcPr>
            <w:tcW w:type="dxa" w:w="4968"/>
          </w:tcPr>
          <w:p>
            <w:r>
              <w:t>DPA can become a kitchen sink. Mitigation: keep September focused on the secure provider/guardian/admin core.</w:t>
            </w:r>
          </w:p>
        </w:tc>
      </w:tr>
      <w:tr>
        <w:tc>
          <w:tcPr>
            <w:tcW w:type="dxa" w:w="4968"/>
          </w:tcPr>
          <w:p>
            <w:r>
              <w:t>Security complexity in image handling</w:t>
            </w:r>
          </w:p>
        </w:tc>
        <w:tc>
          <w:tcPr>
            <w:tcW w:type="dxa" w:w="4968"/>
          </w:tcPr>
          <w:p>
            <w:r>
              <w:t>Photos are emotionally and legally sensitive. Mitigation: dedicated image schema, client-side encryption, site-scoped keys, and explicit provisioning flows.</w:t>
            </w:r>
          </w:p>
        </w:tc>
      </w:tr>
      <w:tr>
        <w:tc>
          <w:tcPr>
            <w:tcW w:type="dxa" w:w="4968"/>
          </w:tcPr>
          <w:p>
            <w:r>
              <w:t>Operational burden on small providers</w:t>
            </w:r>
          </w:p>
        </w:tc>
        <w:tc>
          <w:tcPr>
            <w:tcW w:type="dxa" w:w="4968"/>
          </w:tcPr>
          <w:p>
            <w:r>
              <w:t>A system can be secure and still be unusable. Mitigation: provider-facing onboarding, simplified flows, and staged rollout.</w:t>
            </w:r>
          </w:p>
        </w:tc>
      </w:tr>
      <w:tr>
        <w:tc>
          <w:tcPr>
            <w:tcW w:type="dxa" w:w="4968"/>
          </w:tcPr>
          <w:p>
            <w:r>
              <w:t>Regulatory and trust failure</w:t>
            </w:r>
          </w:p>
        </w:tc>
        <w:tc>
          <w:tcPr>
            <w:tcW w:type="dxa" w:w="4968"/>
          </w:tcPr>
          <w:p>
            <w:r>
              <w:t>In childcare, one serious trust failure can kill adoption. Mitigation: auditability, clear role boundaries, restrained admin capabilities, and recoverable data history.</w:t>
            </w:r>
          </w:p>
        </w:tc>
      </w:tr>
    </w:tbl>
    <w:p>
      <w:pPr>
        <w:pStyle w:val="Heading1"/>
      </w:pPr>
      <w:r>
        <w:t>Near-Term Investment Thesis</w:t>
      </w:r>
    </w:p>
    <w:p>
      <w:r>
        <w:t>The investment case is not that DPA is trying to be everything for everyone. The case is that it is attacking a trust-heavy, operations-heavy niche with a product whose differentiation is grounded in execution discipline. A credible September 2026 launch produces three assets at once: an operating product, a referenceable security story, and a practical base for expansion.</w:t>
      </w:r>
    </w:p>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Daycare Provider Assistant | Prepared 04/20/2026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DPA Business Plan | Investor-Facing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