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Daycare Provider Assistant</w:t>
      </w:r>
    </w:p>
    <w:p>
      <w:pPr>
        <w:jc w:val="center"/>
      </w:pPr>
      <w:r>
        <w:rPr>
          <w:b/>
          <w:sz w:val="22"/>
        </w:rPr>
        <w:t>Investor-Facing | One-Page Pitch</w:t>
      </w:r>
    </w:p>
    <w:p>
      <w:r>
        <w:t>Launch target: 09/01/2026 | Initial wedge: Minnesota licensed daycare providers</w:t>
      </w:r>
    </w:p>
    <w:p>
      <w:pPr>
        <w:pStyle w:val="Heading1"/>
      </w:pPr>
      <w:r>
        <w:t>What it is</w:t>
      </w:r>
    </w:p>
    <w:p>
      <w:r>
        <w:t>Daycare Provider Assistant is a security-first childcare operations platform for providers, guardians, and administrators. It is being built to replace fragmented records, brittle permissions, and trust-eroding workflow gaps with a disciplined operating system for daycare management.</w:t>
      </w:r>
    </w:p>
    <w:p>
      <w:pPr>
        <w:pStyle w:val="Heading1"/>
      </w:pPr>
      <w:r>
        <w:t>Why it wins</w:t>
      </w:r>
    </w:p>
    <w:p>
      <w:pPr>
        <w:pStyle w:val="ListBullet"/>
      </w:pPr>
      <w:r>
        <w:t>starts with a focused entry market instead of chasing a vague national sprawl</w:t>
      </w:r>
    </w:p>
    <w:p>
      <w:pPr>
        <w:pStyle w:val="ListBullet"/>
      </w:pPr>
      <w:r>
        <w:t>treats security, auditability, and recoverable data history as product features</w:t>
      </w:r>
    </w:p>
    <w:p>
      <w:pPr>
        <w:pStyle w:val="ListBullet"/>
      </w:pPr>
      <w:r>
        <w:t>already has evidence of real build progress across auth, portals, onboarding, and encrypted images</w:t>
      </w:r>
    </w:p>
    <w:p>
      <w:pPr>
        <w:pStyle w:val="Heading1"/>
      </w:pPr>
      <w:r>
        <w:t>Why now</w:t>
      </w:r>
    </w:p>
    <w:p>
      <w:r>
        <w:t>The childcare market does not need another generic CRUD app. It needs software that providers can trust with children, guardians, permissions, and sensitive media. DPA is being built around that trust gap.</w:t>
      </w:r>
    </w:p>
    <w:p>
      <w:pPr>
        <w:pStyle w:val="Heading1"/>
      </w:pPr>
      <w:r>
        <w:t>Current momentum</w:t>
      </w:r>
    </w:p>
    <w:p>
      <w:pPr>
        <w:pStyle w:val="ListBullet"/>
      </w:pPr>
      <w:r>
        <w:t>SQL-backed auth and authorization</w:t>
      </w:r>
    </w:p>
    <w:p>
      <w:pPr>
        <w:pStyle w:val="ListBullet"/>
      </w:pPr>
      <w:r>
        <w:t>admin, provider, and guardian portal surfaces</w:t>
      </w:r>
    </w:p>
    <w:p>
      <w:pPr>
        <w:pStyle w:val="ListBullet"/>
      </w:pPr>
      <w:r>
        <w:t>provider registration and bootstrap admin flow</w:t>
      </w:r>
    </w:p>
    <w:p>
      <w:pPr>
        <w:pStyle w:val="ListBullet"/>
      </w:pPr>
      <w:r>
        <w:t>encrypted image subsystem with a dedicated image schema</w:t>
      </w:r>
    </w:p>
    <w:p>
      <w:pPr>
        <w:pStyle w:val="Heading1"/>
      </w:pPr>
      <w:r>
        <w:t>What happens next</w:t>
      </w:r>
    </w:p>
    <w:p>
      <w:r>
        <w:t>From April through August 2026, the focus is completing the secure core, hardening operations, piloting with early providers, and launching on 09/01/2026 with a product credible enough to retain and expand.</w:t>
      </w:r>
    </w:p>
    <w:sectPr w:rsidR="00FC693F" w:rsidRPr="0006063C" w:rsidSect="00034616">
      <w:headerReference w:type="default" r:id="rId9"/>
      <w:footerReference w:type="default" r:id="rId10"/>
      <w:pgSz w:w="12240" w:h="15840"/>
      <w:pgMar w:top="864"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Daycare Provider Assistant | Prepared 04/20/2026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DPA One-Page Pitch | Investor-Facing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