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B1" w:rsidRPr="00AD4B5D" w:rsidRDefault="00C6252A" w:rsidP="00C6252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D4B5D">
        <w:rPr>
          <w:rFonts w:asciiTheme="majorBidi" w:hAnsiTheme="majorBidi" w:cstheme="majorBidi"/>
          <w:b/>
          <w:bCs/>
          <w:sz w:val="32"/>
          <w:szCs w:val="32"/>
        </w:rPr>
        <w:t xml:space="preserve">JENIS </w:t>
      </w:r>
      <w:proofErr w:type="spellStart"/>
      <w:r w:rsidRPr="00AD4B5D">
        <w:rPr>
          <w:rFonts w:asciiTheme="majorBidi" w:hAnsiTheme="majorBidi" w:cstheme="majorBidi"/>
          <w:b/>
          <w:bCs/>
          <w:sz w:val="32"/>
          <w:szCs w:val="32"/>
        </w:rPr>
        <w:t>JENIS</w:t>
      </w:r>
      <w:proofErr w:type="spellEnd"/>
      <w:r w:rsidRPr="00AD4B5D">
        <w:rPr>
          <w:rFonts w:asciiTheme="majorBidi" w:hAnsiTheme="majorBidi" w:cstheme="majorBidi"/>
          <w:b/>
          <w:bCs/>
          <w:sz w:val="32"/>
          <w:szCs w:val="32"/>
        </w:rPr>
        <w:t xml:space="preserve"> AUDIT</w:t>
      </w:r>
    </w:p>
    <w:p w:rsidR="0067210A" w:rsidRPr="00AD4B5D" w:rsidRDefault="0067210A" w:rsidP="0067210A">
      <w:pPr>
        <w:jc w:val="center"/>
        <w:rPr>
          <w:rFonts w:asciiTheme="majorBidi" w:hAnsiTheme="majorBidi" w:cstheme="majorBidi"/>
          <w:sz w:val="32"/>
          <w:szCs w:val="32"/>
        </w:rPr>
      </w:pPr>
      <w:r w:rsidRPr="00AD4B5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FFA0317" wp14:editId="65557566">
            <wp:extent cx="21526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700"/>
      </w:tblGrid>
      <w:tr w:rsidR="0067210A" w:rsidRPr="00AD4B5D" w:rsidTr="0067210A">
        <w:tc>
          <w:tcPr>
            <w:tcW w:w="2430" w:type="dxa"/>
          </w:tcPr>
          <w:p w:rsidR="0067210A" w:rsidRPr="00AD4B5D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4B5D">
              <w:rPr>
                <w:rFonts w:asciiTheme="majorBidi" w:hAnsiTheme="majorBidi" w:cstheme="majorBidi"/>
                <w:sz w:val="28"/>
                <w:szCs w:val="28"/>
              </w:rPr>
              <w:t xml:space="preserve">Nama </w:t>
            </w:r>
          </w:p>
        </w:tc>
        <w:tc>
          <w:tcPr>
            <w:tcW w:w="2700" w:type="dxa"/>
          </w:tcPr>
          <w:p w:rsidR="0067210A" w:rsidRPr="00AD4B5D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4B5D">
              <w:rPr>
                <w:rFonts w:asciiTheme="majorBidi" w:hAnsiTheme="majorBidi" w:cstheme="majorBidi"/>
                <w:sz w:val="28"/>
                <w:szCs w:val="28"/>
              </w:rPr>
              <w:t xml:space="preserve">: M. </w:t>
            </w:r>
            <w:proofErr w:type="spellStart"/>
            <w:r w:rsidRPr="00AD4B5D">
              <w:rPr>
                <w:rFonts w:asciiTheme="majorBidi" w:hAnsiTheme="majorBidi" w:cstheme="majorBidi"/>
                <w:sz w:val="28"/>
                <w:szCs w:val="28"/>
              </w:rPr>
              <w:t>Gema</w:t>
            </w:r>
            <w:proofErr w:type="spellEnd"/>
            <w:r w:rsidRPr="00AD4B5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D4B5D">
              <w:rPr>
                <w:rFonts w:asciiTheme="majorBidi" w:hAnsiTheme="majorBidi" w:cstheme="majorBidi"/>
                <w:sz w:val="28"/>
                <w:szCs w:val="28"/>
              </w:rPr>
              <w:t>Maulana</w:t>
            </w:r>
            <w:proofErr w:type="spellEnd"/>
          </w:p>
        </w:tc>
      </w:tr>
      <w:tr w:rsidR="0067210A" w:rsidRPr="00AD4B5D" w:rsidTr="0067210A">
        <w:tc>
          <w:tcPr>
            <w:tcW w:w="2430" w:type="dxa"/>
          </w:tcPr>
          <w:p w:rsidR="0067210A" w:rsidRPr="00AD4B5D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D4B5D">
              <w:rPr>
                <w:rFonts w:asciiTheme="majorBidi" w:hAnsiTheme="majorBidi" w:cstheme="majorBidi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2700" w:type="dxa"/>
          </w:tcPr>
          <w:p w:rsidR="0067210A" w:rsidRPr="00AD4B5D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4B5D">
              <w:rPr>
                <w:rFonts w:asciiTheme="majorBidi" w:hAnsiTheme="majorBidi" w:cstheme="majorBidi"/>
                <w:sz w:val="28"/>
                <w:szCs w:val="28"/>
              </w:rPr>
              <w:t>: 403211010066</w:t>
            </w:r>
          </w:p>
        </w:tc>
      </w:tr>
      <w:tr w:rsidR="0067210A" w:rsidRPr="00AD4B5D" w:rsidTr="0067210A">
        <w:tc>
          <w:tcPr>
            <w:tcW w:w="2430" w:type="dxa"/>
          </w:tcPr>
          <w:p w:rsidR="0067210A" w:rsidRPr="00AD4B5D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D4B5D">
              <w:rPr>
                <w:rFonts w:asciiTheme="majorBidi" w:hAnsiTheme="majorBidi" w:cstheme="majorBidi"/>
                <w:sz w:val="28"/>
                <w:szCs w:val="28"/>
              </w:rPr>
              <w:t>Kelas</w:t>
            </w:r>
            <w:proofErr w:type="spellEnd"/>
          </w:p>
        </w:tc>
        <w:tc>
          <w:tcPr>
            <w:tcW w:w="2700" w:type="dxa"/>
          </w:tcPr>
          <w:p w:rsidR="0067210A" w:rsidRPr="00AD4B5D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4B5D">
              <w:rPr>
                <w:rFonts w:asciiTheme="majorBidi" w:hAnsiTheme="majorBidi" w:cstheme="majorBidi"/>
                <w:sz w:val="28"/>
                <w:szCs w:val="28"/>
              </w:rPr>
              <w:t>: C</w:t>
            </w:r>
          </w:p>
        </w:tc>
      </w:tr>
      <w:tr w:rsidR="0067210A" w:rsidRPr="00AD4B5D" w:rsidTr="0067210A">
        <w:tc>
          <w:tcPr>
            <w:tcW w:w="2430" w:type="dxa"/>
          </w:tcPr>
          <w:p w:rsidR="0067210A" w:rsidRPr="00AD4B5D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4B5D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2700" w:type="dxa"/>
          </w:tcPr>
          <w:p w:rsidR="0067210A" w:rsidRPr="00AD4B5D" w:rsidRDefault="0067210A" w:rsidP="0067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D4B5D">
              <w:rPr>
                <w:rFonts w:asciiTheme="majorBidi" w:hAnsiTheme="majorBidi" w:cstheme="majorBidi"/>
                <w:sz w:val="28"/>
                <w:szCs w:val="28"/>
              </w:rPr>
              <w:t>: VI</w:t>
            </w:r>
          </w:p>
        </w:tc>
      </w:tr>
    </w:tbl>
    <w:p w:rsidR="0067210A" w:rsidRPr="00AD4B5D" w:rsidRDefault="0067210A" w:rsidP="008741D3">
      <w:pPr>
        <w:rPr>
          <w:rFonts w:asciiTheme="majorBidi" w:hAnsiTheme="majorBidi" w:cstheme="majorBidi"/>
          <w:sz w:val="32"/>
          <w:szCs w:val="32"/>
        </w:rPr>
      </w:pPr>
    </w:p>
    <w:p w:rsidR="008741D3" w:rsidRPr="00AD4B5D" w:rsidRDefault="008741D3" w:rsidP="0067210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D4B5D">
        <w:rPr>
          <w:rFonts w:asciiTheme="majorBidi" w:hAnsiTheme="majorBidi" w:cstheme="majorBidi"/>
          <w:b/>
          <w:bCs/>
          <w:sz w:val="32"/>
          <w:szCs w:val="32"/>
        </w:rPr>
        <w:t>PROGRAM STUDI SISTEM INFORMASI, FAKULTAS TEKNIK DAN ILMU KOMPUTER, UNIVERSITAS ISLAM INDRGIRI.</w:t>
      </w:r>
    </w:p>
    <w:p w:rsidR="008741D3" w:rsidRPr="00AD4B5D" w:rsidRDefault="008741D3" w:rsidP="0067210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AD4B5D">
        <w:rPr>
          <w:rFonts w:asciiTheme="majorBidi" w:hAnsiTheme="majorBidi" w:cstheme="majorBidi"/>
          <w:b/>
          <w:bCs/>
          <w:sz w:val="32"/>
          <w:szCs w:val="32"/>
        </w:rPr>
        <w:t>TA 2023/2024.</w:t>
      </w:r>
      <w:proofErr w:type="gramEnd"/>
    </w:p>
    <w:p w:rsidR="0020491D" w:rsidRPr="00AD4B5D" w:rsidRDefault="0020491D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Pr="00AD4B5D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Pr="00AD4B5D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Pr="00AD4B5D" w:rsidRDefault="000D0E6C" w:rsidP="00AC549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Pr="00AD4B5D" w:rsidRDefault="000D0E6C" w:rsidP="00AC5494">
      <w:pPr>
        <w:rPr>
          <w:rFonts w:asciiTheme="majorBidi" w:hAnsiTheme="majorBidi" w:cstheme="majorBidi"/>
          <w:sz w:val="32"/>
          <w:szCs w:val="32"/>
        </w:rPr>
        <w:sectPr w:rsidR="000D0E6C" w:rsidRPr="00AD4B5D" w:rsidSect="00793331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0D0E6C" w:rsidRPr="00AD4B5D" w:rsidRDefault="000D0E6C" w:rsidP="00D9141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0E6C" w:rsidRPr="00AD4B5D" w:rsidRDefault="000D0E6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D4B5D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2B426E" w:rsidRPr="00AD4B5D" w:rsidRDefault="002B426E">
      <w:pPr>
        <w:rPr>
          <w:rFonts w:asciiTheme="majorBidi" w:hAnsiTheme="majorBidi" w:cstheme="majorBidi"/>
          <w:b/>
          <w:bCs/>
          <w:sz w:val="32"/>
          <w:szCs w:val="32"/>
        </w:rPr>
      </w:pPr>
    </w:p>
    <w:sdt>
      <w:sdtPr>
        <w:rPr>
          <w:rFonts w:asciiTheme="majorBidi" w:hAnsiTheme="majorBidi"/>
        </w:rPr>
        <w:id w:val="1288372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eastAsia="en-US"/>
        </w:rPr>
      </w:sdtEndPr>
      <w:sdtContent>
        <w:p w:rsidR="004539D8" w:rsidRPr="00A75250" w:rsidRDefault="004539D8" w:rsidP="004539D8">
          <w:pPr>
            <w:pStyle w:val="TOCHeading"/>
            <w:rPr>
              <w:rFonts w:asciiTheme="majorBidi" w:hAnsiTheme="majorBidi"/>
              <w:b w:val="0"/>
              <w:bCs w:val="0"/>
              <w:color w:val="auto"/>
            </w:rPr>
          </w:pPr>
          <w:proofErr w:type="spellStart"/>
          <w:r w:rsidRPr="00A75250">
            <w:rPr>
              <w:rFonts w:asciiTheme="majorBidi" w:hAnsiTheme="majorBidi"/>
              <w:b w:val="0"/>
              <w:bCs w:val="0"/>
              <w:color w:val="auto"/>
            </w:rPr>
            <w:t>Daftar</w:t>
          </w:r>
          <w:proofErr w:type="spellEnd"/>
          <w:r w:rsidRPr="00A75250">
            <w:rPr>
              <w:rFonts w:asciiTheme="majorBidi" w:hAnsiTheme="majorBidi"/>
              <w:b w:val="0"/>
              <w:bCs w:val="0"/>
              <w:color w:val="auto"/>
            </w:rPr>
            <w:t xml:space="preserve"> Isi</w:t>
          </w:r>
        </w:p>
        <w:p w:rsidR="002B426E" w:rsidRPr="00AD4B5D" w:rsidRDefault="002B426E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r w:rsidRPr="00AD4B5D">
            <w:rPr>
              <w:rFonts w:asciiTheme="majorBidi" w:hAnsiTheme="majorBidi" w:cstheme="majorBidi"/>
            </w:rPr>
            <w:fldChar w:fldCharType="begin"/>
          </w:r>
          <w:r w:rsidRPr="00AD4B5D">
            <w:rPr>
              <w:rFonts w:asciiTheme="majorBidi" w:hAnsiTheme="majorBidi" w:cstheme="majorBidi"/>
            </w:rPr>
            <w:instrText xml:space="preserve"> TOC \o "1-3" \h \z \u </w:instrText>
          </w:r>
          <w:r w:rsidRPr="00AD4B5D">
            <w:rPr>
              <w:rFonts w:asciiTheme="majorBidi" w:hAnsiTheme="majorBidi" w:cstheme="majorBidi"/>
            </w:rPr>
            <w:fldChar w:fldCharType="separate"/>
          </w:r>
          <w:hyperlink w:anchor="_Toc162823723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BAB I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_Toc162823723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1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24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PENDAHULUAN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_Toc162823724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1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2"/>
            <w:tabs>
              <w:tab w:val="left" w:pos="88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25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1.1</w:t>
            </w:r>
            <w:r w:rsidRPr="00AD4B5D">
              <w:rPr>
                <w:rFonts w:asciiTheme="majorBidi" w:eastAsiaTheme="minorEastAsia" w:hAnsiTheme="majorBidi" w:cstheme="majorBidi"/>
                <w:noProof/>
              </w:rPr>
              <w:tab/>
            </w:r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Pendahuluan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_Toc162823725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1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26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BAB II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_Toc162823726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27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PEMBAHASAN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_Toc162823727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2"/>
            <w:tabs>
              <w:tab w:val="left" w:pos="88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28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2.1</w:t>
            </w:r>
            <w:r w:rsidRPr="00AD4B5D">
              <w:rPr>
                <w:rFonts w:asciiTheme="majorBidi" w:eastAsiaTheme="minorEastAsia" w:hAnsiTheme="majorBidi" w:cstheme="majorBidi"/>
                <w:noProof/>
              </w:rPr>
              <w:tab/>
            </w:r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Jenis jenis audit.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_Toc162823728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2"/>
            <w:tabs>
              <w:tab w:val="left" w:pos="88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29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2.2</w:t>
            </w:r>
            <w:r w:rsidRPr="00AD4B5D">
              <w:rPr>
                <w:rFonts w:asciiTheme="majorBidi" w:eastAsiaTheme="minorEastAsia" w:hAnsiTheme="majorBidi" w:cstheme="majorBidi"/>
                <w:noProof/>
              </w:rPr>
              <w:tab/>
            </w:r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SOC (Service Organization Control)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_Toc162823729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2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2"/>
            <w:tabs>
              <w:tab w:val="left" w:pos="88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30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2.3</w:t>
            </w:r>
            <w:r w:rsidRPr="00AD4B5D">
              <w:rPr>
                <w:rFonts w:asciiTheme="majorBidi" w:eastAsiaTheme="minorEastAsia" w:hAnsiTheme="majorBidi" w:cstheme="majorBidi"/>
                <w:noProof/>
              </w:rPr>
              <w:tab/>
            </w:r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Jenis jenis laporan SOC (Service Organization Control)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_Toc162823730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2"/>
            <w:tabs>
              <w:tab w:val="left" w:pos="88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31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2.4</w:t>
            </w:r>
            <w:r w:rsidRPr="00AD4B5D">
              <w:rPr>
                <w:rFonts w:asciiTheme="majorBidi" w:eastAsiaTheme="minorEastAsia" w:hAnsiTheme="majorBidi" w:cstheme="majorBidi"/>
                <w:noProof/>
              </w:rPr>
              <w:tab/>
            </w:r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Pendekatan audit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_Toc162823731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32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BAB 3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_Toc162823732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33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KESIMPULAN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_Toc162823733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34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 xml:space="preserve">3.1 </w:t>
            </w:r>
            <w:r w:rsidR="00A922FB">
              <w:rPr>
                <w:rStyle w:val="Hyperlink"/>
                <w:rFonts w:asciiTheme="majorBidi" w:hAnsiTheme="majorBidi" w:cstheme="majorBidi"/>
                <w:noProof/>
              </w:rPr>
              <w:t xml:space="preserve">      </w:t>
            </w:r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Kesimpulan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_Toc162823734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62823735" w:history="1">
            <w:r w:rsidRPr="00AD4B5D">
              <w:rPr>
                <w:rStyle w:val="Hyperlink"/>
                <w:rFonts w:asciiTheme="majorBidi" w:hAnsiTheme="majorBidi" w:cstheme="majorBidi"/>
                <w:noProof/>
              </w:rPr>
              <w:t>Daftar pustaka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instrText xml:space="preserve"> PAGEREF _Toc162823735 \h </w:instrText>
            </w:r>
            <w:r w:rsidRPr="00AD4B5D">
              <w:rPr>
                <w:rFonts w:asciiTheme="majorBidi" w:hAnsiTheme="majorBidi" w:cstheme="majorBidi"/>
                <w:noProof/>
                <w:webHidden/>
              </w:rPr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AD4B5D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2B426E" w:rsidRPr="00AD4B5D" w:rsidRDefault="002B426E">
          <w:pPr>
            <w:rPr>
              <w:rFonts w:asciiTheme="majorBidi" w:hAnsiTheme="majorBidi" w:cstheme="majorBidi"/>
            </w:rPr>
          </w:pPr>
          <w:r w:rsidRPr="00AD4B5D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2B426E" w:rsidRPr="00AD4B5D" w:rsidRDefault="002B426E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AD4B5D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757C44" w:rsidRPr="00AD4B5D" w:rsidRDefault="00757C44" w:rsidP="00D9141A">
      <w:pPr>
        <w:rPr>
          <w:rFonts w:asciiTheme="majorBidi" w:hAnsiTheme="majorBidi" w:cstheme="majorBidi"/>
          <w:b/>
          <w:bCs/>
          <w:sz w:val="32"/>
          <w:szCs w:val="32"/>
        </w:rPr>
        <w:sectPr w:rsidR="00757C44" w:rsidRPr="00AD4B5D" w:rsidSect="0020491D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5F743C" w:rsidRPr="00AD4B5D" w:rsidRDefault="005F743C" w:rsidP="0020491D">
      <w:pPr>
        <w:pStyle w:val="Heading1"/>
        <w:spacing w:after="0"/>
      </w:pPr>
      <w:bookmarkStart w:id="1" w:name="_Toc162141748"/>
      <w:bookmarkStart w:id="2" w:name="_Toc162143263"/>
      <w:bookmarkStart w:id="3" w:name="_Toc162823723"/>
      <w:r w:rsidRPr="00AD4B5D">
        <w:lastRenderedPageBreak/>
        <w:t>BAB I</w:t>
      </w:r>
      <w:bookmarkEnd w:id="1"/>
      <w:bookmarkEnd w:id="2"/>
      <w:bookmarkEnd w:id="3"/>
    </w:p>
    <w:p w:rsidR="00B75A3C" w:rsidRPr="00AD4B5D" w:rsidRDefault="005F743C" w:rsidP="00B75A3C">
      <w:pPr>
        <w:pStyle w:val="Heading1"/>
        <w:spacing w:after="0"/>
      </w:pPr>
      <w:bookmarkStart w:id="4" w:name="_Toc162141749"/>
      <w:bookmarkStart w:id="5" w:name="_Toc162143264"/>
      <w:bookmarkStart w:id="6" w:name="_Toc162823724"/>
      <w:r w:rsidRPr="00AD4B5D">
        <w:t>PENDAHULUAN</w:t>
      </w:r>
      <w:bookmarkEnd w:id="4"/>
      <w:bookmarkEnd w:id="5"/>
      <w:bookmarkEnd w:id="6"/>
    </w:p>
    <w:p w:rsidR="00B75A3C" w:rsidRPr="00AD4B5D" w:rsidRDefault="00B75A3C" w:rsidP="00B75A3C">
      <w:pPr>
        <w:rPr>
          <w:rFonts w:asciiTheme="majorBidi" w:hAnsiTheme="majorBidi" w:cstheme="majorBidi"/>
        </w:rPr>
      </w:pPr>
    </w:p>
    <w:p w:rsidR="005F743C" w:rsidRPr="00AD4B5D" w:rsidRDefault="00B75A3C" w:rsidP="002B426E">
      <w:pPr>
        <w:pStyle w:val="Heading2"/>
        <w:numPr>
          <w:ilvl w:val="1"/>
          <w:numId w:val="10"/>
        </w:numPr>
        <w:rPr>
          <w:rFonts w:asciiTheme="majorBidi" w:hAnsiTheme="majorBidi" w:cstheme="majorBidi"/>
        </w:rPr>
      </w:pPr>
      <w:r w:rsidRPr="00AD4B5D">
        <w:rPr>
          <w:rFonts w:asciiTheme="majorBidi" w:hAnsiTheme="majorBidi" w:cstheme="majorBidi"/>
        </w:rPr>
        <w:t xml:space="preserve"> </w:t>
      </w:r>
      <w:bookmarkStart w:id="7" w:name="_Toc162141750"/>
      <w:bookmarkStart w:id="8" w:name="_Toc162143265"/>
      <w:bookmarkStart w:id="9" w:name="_Toc162823725"/>
      <w:proofErr w:type="spellStart"/>
      <w:r w:rsidR="005F743C" w:rsidRPr="00AD4B5D">
        <w:rPr>
          <w:rFonts w:asciiTheme="majorBidi" w:hAnsiTheme="majorBidi" w:cstheme="majorBidi"/>
        </w:rPr>
        <w:t>Pendahuluan</w:t>
      </w:r>
      <w:bookmarkEnd w:id="7"/>
      <w:bookmarkEnd w:id="8"/>
      <w:bookmarkEnd w:id="9"/>
      <w:proofErr w:type="spellEnd"/>
    </w:p>
    <w:p w:rsidR="00B75A3C" w:rsidRPr="00AD4B5D" w:rsidRDefault="002B426E" w:rsidP="002B426E">
      <w:pPr>
        <w:spacing w:after="0" w:line="24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menilai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kelemaha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utamanya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efektivitas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keandalan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akuntabilitas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peraturan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internal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auditor internal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eksternal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firma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akuntansi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proses.</w:t>
      </w:r>
      <w:proofErr w:type="gramEnd"/>
    </w:p>
    <w:p w:rsidR="005F743C" w:rsidRPr="00AD4B5D" w:rsidRDefault="00B75A3C" w:rsidP="00C8213E">
      <w:pPr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audit,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service organization control,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213E" w:rsidRPr="00AD4B5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C8213E" w:rsidRPr="00AD4B5D">
        <w:rPr>
          <w:rFonts w:asciiTheme="majorBidi" w:hAnsiTheme="majorBidi" w:cstheme="majorBidi"/>
          <w:sz w:val="24"/>
          <w:szCs w:val="24"/>
        </w:rPr>
        <w:t xml:space="preserve"> audit.</w:t>
      </w:r>
      <w:r w:rsidR="00E329C1" w:rsidRPr="00AD4B5D">
        <w:rPr>
          <w:rFonts w:asciiTheme="majorBidi" w:hAnsiTheme="majorBidi" w:cstheme="majorBidi"/>
        </w:rPr>
        <w:br w:type="page"/>
      </w:r>
    </w:p>
    <w:p w:rsidR="008741D3" w:rsidRPr="00AD4B5D" w:rsidRDefault="005F743C" w:rsidP="005F743C">
      <w:pPr>
        <w:pStyle w:val="Heading1"/>
        <w:spacing w:after="0"/>
      </w:pPr>
      <w:bookmarkStart w:id="10" w:name="_Toc162141751"/>
      <w:bookmarkStart w:id="11" w:name="_Toc162143266"/>
      <w:bookmarkStart w:id="12" w:name="_Toc162823726"/>
      <w:r w:rsidRPr="00AD4B5D">
        <w:lastRenderedPageBreak/>
        <w:t>BAB II</w:t>
      </w:r>
      <w:bookmarkEnd w:id="10"/>
      <w:bookmarkEnd w:id="11"/>
      <w:bookmarkEnd w:id="12"/>
    </w:p>
    <w:p w:rsidR="005F743C" w:rsidRPr="00AD4B5D" w:rsidRDefault="005F743C" w:rsidP="005F743C">
      <w:pPr>
        <w:pStyle w:val="Heading1"/>
        <w:spacing w:after="0"/>
      </w:pPr>
      <w:bookmarkStart w:id="13" w:name="_Toc162141752"/>
      <w:bookmarkStart w:id="14" w:name="_Toc162143267"/>
      <w:bookmarkStart w:id="15" w:name="_Toc162823727"/>
      <w:r w:rsidRPr="00AD4B5D">
        <w:t>PEMBAHASAN</w:t>
      </w:r>
      <w:bookmarkEnd w:id="13"/>
      <w:bookmarkEnd w:id="14"/>
      <w:bookmarkEnd w:id="15"/>
    </w:p>
    <w:p w:rsidR="00B75A3C" w:rsidRPr="00AD4B5D" w:rsidRDefault="00B75A3C" w:rsidP="00B75A3C">
      <w:pPr>
        <w:rPr>
          <w:rFonts w:asciiTheme="majorBidi" w:hAnsiTheme="majorBidi" w:cstheme="majorBidi"/>
        </w:rPr>
      </w:pPr>
    </w:p>
    <w:p w:rsidR="00C6252A" w:rsidRPr="00AD4B5D" w:rsidRDefault="00377913" w:rsidP="002B426E">
      <w:pPr>
        <w:pStyle w:val="Heading2"/>
        <w:rPr>
          <w:rFonts w:asciiTheme="majorBidi" w:hAnsiTheme="majorBidi" w:cstheme="majorBidi"/>
        </w:rPr>
      </w:pPr>
      <w:bookmarkStart w:id="16" w:name="_Toc162141753"/>
      <w:bookmarkStart w:id="17" w:name="_Toc162143268"/>
      <w:r w:rsidRPr="00AD4B5D">
        <w:rPr>
          <w:rFonts w:asciiTheme="majorBidi" w:hAnsiTheme="majorBidi" w:cstheme="majorBidi"/>
        </w:rPr>
        <w:t xml:space="preserve"> </w:t>
      </w:r>
      <w:bookmarkStart w:id="18" w:name="_Toc162823728"/>
      <w:proofErr w:type="spellStart"/>
      <w:r w:rsidR="00C6252A" w:rsidRPr="00AD4B5D">
        <w:rPr>
          <w:rFonts w:asciiTheme="majorBidi" w:hAnsiTheme="majorBidi" w:cstheme="majorBidi"/>
        </w:rPr>
        <w:t>Jenis</w:t>
      </w:r>
      <w:proofErr w:type="spellEnd"/>
      <w:r w:rsidR="00C6252A" w:rsidRPr="00AD4B5D">
        <w:rPr>
          <w:rFonts w:asciiTheme="majorBidi" w:hAnsiTheme="majorBidi" w:cstheme="majorBidi"/>
        </w:rPr>
        <w:t xml:space="preserve"> </w:t>
      </w:r>
      <w:proofErr w:type="spellStart"/>
      <w:r w:rsidR="00C6252A" w:rsidRPr="00AD4B5D">
        <w:rPr>
          <w:rFonts w:asciiTheme="majorBidi" w:hAnsiTheme="majorBidi" w:cstheme="majorBidi"/>
        </w:rPr>
        <w:t>jenis</w:t>
      </w:r>
      <w:proofErr w:type="spellEnd"/>
      <w:r w:rsidR="00C6252A" w:rsidRPr="00AD4B5D">
        <w:rPr>
          <w:rFonts w:asciiTheme="majorBidi" w:hAnsiTheme="majorBidi" w:cstheme="majorBidi"/>
        </w:rPr>
        <w:t xml:space="preserve"> audit</w:t>
      </w:r>
      <w:r w:rsidR="00D7692D" w:rsidRPr="00AD4B5D">
        <w:rPr>
          <w:rFonts w:asciiTheme="majorBidi" w:hAnsiTheme="majorBidi" w:cstheme="majorBidi"/>
        </w:rPr>
        <w:t>.</w:t>
      </w:r>
      <w:bookmarkEnd w:id="16"/>
      <w:bookmarkEnd w:id="17"/>
      <w:bookmarkEnd w:id="18"/>
    </w:p>
    <w:p w:rsidR="00C6252A" w:rsidRPr="00AD4B5D" w:rsidRDefault="00C6252A" w:rsidP="00C6252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>Audit Internal</w:t>
      </w:r>
    </w:p>
    <w:p w:rsidR="00C6252A" w:rsidRPr="00AD4B5D" w:rsidRDefault="001044DC" w:rsidP="001044D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internal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auditor internal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9657CE" w:rsidRPr="00AD4B5D" w:rsidRDefault="009657CE" w:rsidP="00C6252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naungan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perusahaan</w:t>
      </w:r>
      <w:proofErr w:type="spellEnd"/>
    </w:p>
    <w:p w:rsidR="001044DC" w:rsidRPr="00AD4B5D" w:rsidRDefault="001044DC" w:rsidP="001044D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mempersiapkan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eksternal</w:t>
      </w:r>
      <w:proofErr w:type="spellEnd"/>
    </w:p>
    <w:p w:rsidR="001044DC" w:rsidRPr="00AD4B5D" w:rsidRDefault="001044DC" w:rsidP="001044D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internal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didasarkan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piagam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audit.</w:t>
      </w:r>
    </w:p>
    <w:p w:rsidR="001044DC" w:rsidRPr="00AD4B5D" w:rsidRDefault="001044DC" w:rsidP="001044D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9657CE" w:rsidRPr="00AD4B5D" w:rsidRDefault="009657CE" w:rsidP="009657CE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eksternal</w:t>
      </w:r>
      <w:proofErr w:type="spellEnd"/>
    </w:p>
    <w:p w:rsidR="009657CE" w:rsidRPr="00AD4B5D" w:rsidRDefault="009657CE" w:rsidP="002A180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Proses auditing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r w:rsidR="002A1808" w:rsidRPr="00AD4B5D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2A1808" w:rsidRPr="00AD4B5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2A1808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1808" w:rsidRPr="00AD4B5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2A1808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1808" w:rsidRPr="00AD4B5D">
        <w:rPr>
          <w:rFonts w:asciiTheme="majorBidi" w:hAnsiTheme="majorBidi" w:cstheme="majorBidi"/>
          <w:sz w:val="24"/>
          <w:szCs w:val="24"/>
        </w:rPr>
        <w:t>keterikatan</w:t>
      </w:r>
      <w:proofErr w:type="spellEnd"/>
      <w:r w:rsidR="002A1808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1808" w:rsidRPr="00AD4B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A1808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1808"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</w:p>
    <w:p w:rsidR="009657CE" w:rsidRPr="00AD4B5D" w:rsidRDefault="002A1808" w:rsidP="002A180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eksternal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lisensi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persetujuan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produk</w:t>
      </w:r>
      <w:proofErr w:type="spellEnd"/>
    </w:p>
    <w:p w:rsidR="002A1808" w:rsidRPr="00AD4B5D" w:rsidRDefault="002A1808" w:rsidP="002A180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tradisional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sejak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lama</w:t>
      </w:r>
    </w:p>
    <w:p w:rsidR="002A1808" w:rsidRPr="00AD4B5D" w:rsidRDefault="002A1808" w:rsidP="002A180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Auditor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memeriksa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entitas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diaudit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audit.</w:t>
      </w:r>
    </w:p>
    <w:p w:rsidR="00F64B9F" w:rsidRPr="00AD4B5D" w:rsidRDefault="001044DC" w:rsidP="002B426E">
      <w:pPr>
        <w:pStyle w:val="Heading2"/>
        <w:rPr>
          <w:rStyle w:val="Heading1Char"/>
          <w:b w:val="0"/>
          <w:bCs w:val="0"/>
          <w:sz w:val="26"/>
          <w:szCs w:val="26"/>
        </w:rPr>
      </w:pPr>
      <w:r w:rsidRPr="00AD4B5D">
        <w:rPr>
          <w:rStyle w:val="Heading1Char"/>
          <w:b w:val="0"/>
          <w:bCs w:val="0"/>
          <w:sz w:val="26"/>
          <w:szCs w:val="26"/>
        </w:rPr>
        <w:t xml:space="preserve"> </w:t>
      </w:r>
      <w:bookmarkStart w:id="19" w:name="_Toc162823729"/>
      <w:r w:rsidRPr="00AD4B5D">
        <w:rPr>
          <w:rFonts w:asciiTheme="majorBidi" w:hAnsiTheme="majorBidi" w:cstheme="majorBidi"/>
        </w:rPr>
        <w:t>SOC (Service Organization Control</w:t>
      </w:r>
      <w:bookmarkStart w:id="20" w:name="_Toc162141754"/>
      <w:bookmarkStart w:id="21" w:name="_Toc162143269"/>
      <w:r w:rsidRPr="00AD4B5D">
        <w:rPr>
          <w:rFonts w:asciiTheme="majorBidi" w:hAnsiTheme="majorBidi" w:cstheme="majorBidi"/>
        </w:rPr>
        <w:t>)</w:t>
      </w:r>
      <w:bookmarkEnd w:id="19"/>
      <w:bookmarkEnd w:id="20"/>
      <w:bookmarkEnd w:id="21"/>
    </w:p>
    <w:p w:rsidR="003612B2" w:rsidRPr="00AD4B5D" w:rsidRDefault="003612B2" w:rsidP="003612B2">
      <w:pPr>
        <w:pStyle w:val="ListParagraph"/>
        <w:numPr>
          <w:ilvl w:val="0"/>
          <w:numId w:val="17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SOC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singkatan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Service Organization Control,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merujuk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serangkaian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proses internal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3612B2" w:rsidRPr="00AD4B5D" w:rsidRDefault="003612B2" w:rsidP="003612B2">
      <w:pPr>
        <w:pStyle w:val="ListParagraph"/>
        <w:numPr>
          <w:ilvl w:val="0"/>
          <w:numId w:val="17"/>
        </w:numPr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cloud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mengizinkan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gantinya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SOC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auditor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3612B2" w:rsidRPr="00AD4B5D" w:rsidRDefault="003612B2" w:rsidP="003612B2">
      <w:pPr>
        <w:pStyle w:val="ListParagraph"/>
        <w:numPr>
          <w:ilvl w:val="0"/>
          <w:numId w:val="17"/>
        </w:numPr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outsourcing </w:t>
      </w: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mencoba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eksternal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salinan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SSAE-16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terbaru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. </w:t>
      </w:r>
    </w:p>
    <w:p w:rsidR="003612B2" w:rsidRPr="00AD4B5D" w:rsidRDefault="003612B2" w:rsidP="003612B2">
      <w:pPr>
        <w:pStyle w:val="ListParagraph"/>
        <w:numPr>
          <w:ilvl w:val="0"/>
          <w:numId w:val="17"/>
        </w:numPr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SOC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disiapkan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auditor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kredibilitas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otoritas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internal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3612B2" w:rsidRPr="00AD4B5D" w:rsidRDefault="003612B2" w:rsidP="003612B2">
      <w:pPr>
        <w:pStyle w:val="ListParagraph"/>
        <w:numPr>
          <w:ilvl w:val="0"/>
          <w:numId w:val="17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SOC,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SOC 1, SOC 2,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SOC 3.</w:t>
      </w:r>
    </w:p>
    <w:p w:rsidR="001C7585" w:rsidRPr="00AD4B5D" w:rsidRDefault="003612B2" w:rsidP="002B426E">
      <w:pPr>
        <w:pStyle w:val="Heading2"/>
        <w:rPr>
          <w:rStyle w:val="Heading1Char"/>
          <w:b w:val="0"/>
          <w:bCs w:val="0"/>
          <w:sz w:val="26"/>
          <w:szCs w:val="26"/>
        </w:rPr>
      </w:pPr>
      <w:bookmarkStart w:id="22" w:name="_Toc162141755"/>
      <w:bookmarkStart w:id="23" w:name="_Toc162143270"/>
      <w:r w:rsidRPr="00AD4B5D">
        <w:rPr>
          <w:rStyle w:val="Heading1Char"/>
          <w:b w:val="0"/>
          <w:bCs w:val="0"/>
          <w:sz w:val="26"/>
          <w:szCs w:val="26"/>
        </w:rPr>
        <w:lastRenderedPageBreak/>
        <w:t xml:space="preserve"> </w:t>
      </w:r>
      <w:bookmarkStart w:id="24" w:name="_Toc162823730"/>
      <w:bookmarkEnd w:id="22"/>
      <w:bookmarkEnd w:id="23"/>
      <w:proofErr w:type="spellStart"/>
      <w:r w:rsidRPr="00AD4B5D">
        <w:rPr>
          <w:rFonts w:asciiTheme="majorBidi" w:hAnsiTheme="majorBidi" w:cstheme="majorBidi"/>
        </w:rPr>
        <w:t>Jenis</w:t>
      </w:r>
      <w:proofErr w:type="spellEnd"/>
      <w:r w:rsidRPr="00AD4B5D">
        <w:rPr>
          <w:rFonts w:asciiTheme="majorBidi" w:hAnsiTheme="majorBidi" w:cstheme="majorBidi"/>
        </w:rPr>
        <w:t xml:space="preserve"> </w:t>
      </w:r>
      <w:proofErr w:type="spellStart"/>
      <w:r w:rsidRPr="00AD4B5D">
        <w:rPr>
          <w:rFonts w:asciiTheme="majorBidi" w:hAnsiTheme="majorBidi" w:cstheme="majorBidi"/>
        </w:rPr>
        <w:t>jenis</w:t>
      </w:r>
      <w:proofErr w:type="spellEnd"/>
      <w:r w:rsidRPr="00AD4B5D">
        <w:rPr>
          <w:rStyle w:val="Heading1Char"/>
          <w:b w:val="0"/>
          <w:bCs w:val="0"/>
          <w:sz w:val="26"/>
          <w:szCs w:val="26"/>
        </w:rPr>
        <w:t xml:space="preserve"> </w:t>
      </w:r>
      <w:proofErr w:type="spellStart"/>
      <w:r w:rsidRPr="00AD4B5D">
        <w:rPr>
          <w:rStyle w:val="Heading1Char"/>
          <w:b w:val="0"/>
          <w:bCs w:val="0"/>
          <w:sz w:val="26"/>
          <w:szCs w:val="26"/>
        </w:rPr>
        <w:t>laporan</w:t>
      </w:r>
      <w:proofErr w:type="spellEnd"/>
      <w:r w:rsidRPr="00AD4B5D">
        <w:rPr>
          <w:rStyle w:val="Heading1Char"/>
          <w:b w:val="0"/>
          <w:bCs w:val="0"/>
          <w:sz w:val="26"/>
          <w:szCs w:val="26"/>
        </w:rPr>
        <w:t xml:space="preserve"> </w:t>
      </w:r>
      <w:r w:rsidRPr="00AD4B5D">
        <w:rPr>
          <w:rFonts w:asciiTheme="majorBidi" w:hAnsiTheme="majorBidi" w:cstheme="majorBidi"/>
        </w:rPr>
        <w:t>SOC (Service Organization Control)</w:t>
      </w:r>
      <w:bookmarkEnd w:id="24"/>
    </w:p>
    <w:p w:rsidR="00B541B3" w:rsidRPr="00AD4B5D" w:rsidRDefault="005D3DD5" w:rsidP="00B541B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>SOC 1</w:t>
      </w:r>
    </w:p>
    <w:p w:rsidR="005D3DD5" w:rsidRPr="00AD4B5D" w:rsidRDefault="005D3DD5" w:rsidP="005D3DD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internal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5D3DD5" w:rsidRPr="00AD4B5D" w:rsidRDefault="005D3DD5" w:rsidP="005D3DD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Berfokus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keuangan</w:t>
      </w:r>
      <w:proofErr w:type="spellEnd"/>
    </w:p>
    <w:p w:rsidR="005D3DD5" w:rsidRPr="00AD4B5D" w:rsidRDefault="005D3DD5" w:rsidP="00965C8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ketertarikan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keyakinan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kontrol-kontrol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internal yang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="00965C8F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65C8F" w:rsidRPr="00AD4B5D">
        <w:rPr>
          <w:rFonts w:asciiTheme="majorBidi" w:hAnsiTheme="majorBidi" w:cstheme="majorBidi"/>
          <w:sz w:val="24"/>
          <w:szCs w:val="24"/>
        </w:rPr>
        <w:t>layanan</w:t>
      </w:r>
      <w:proofErr w:type="spellEnd"/>
    </w:p>
    <w:p w:rsidR="005D3DD5" w:rsidRPr="00AD4B5D" w:rsidRDefault="005D3DD5" w:rsidP="005D3DD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DC6A7D" w:rsidRPr="00AD4B5D" w:rsidRDefault="005D3DD5" w:rsidP="00DC6A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>SOC 2</w:t>
      </w:r>
    </w:p>
    <w:p w:rsidR="00965C8F" w:rsidRPr="00AD4B5D" w:rsidRDefault="00965C8F" w:rsidP="00965C8F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SOC 2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internal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965C8F" w:rsidRPr="00AD4B5D" w:rsidRDefault="00965C8F" w:rsidP="00965C8F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SOC 2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internal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dinilai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auditor.</w:t>
      </w:r>
    </w:p>
    <w:p w:rsidR="00965C8F" w:rsidRPr="00AD4B5D" w:rsidRDefault="00965C8F" w:rsidP="00965C8F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ketertarikan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keyakinan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kontrol-kontrol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internal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layanan</w:t>
      </w:r>
      <w:proofErr w:type="spellEnd"/>
    </w:p>
    <w:p w:rsidR="00965C8F" w:rsidRPr="00AD4B5D" w:rsidRDefault="00965C8F" w:rsidP="00965C8F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965C8F" w:rsidRPr="00AD4B5D" w:rsidRDefault="00965C8F" w:rsidP="00965C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>SOC 3</w:t>
      </w:r>
    </w:p>
    <w:p w:rsidR="00965C8F" w:rsidRPr="00AD4B5D" w:rsidRDefault="006936A0" w:rsidP="006936A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disampaikan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6936A0" w:rsidRPr="00AD4B5D" w:rsidRDefault="006936A0" w:rsidP="006936A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ringkasan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kontrol-kontrol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internal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dinilai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auditor</w:t>
      </w:r>
    </w:p>
    <w:p w:rsidR="006936A0" w:rsidRPr="00AD4B5D" w:rsidRDefault="006936A0" w:rsidP="006936A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pun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mitra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potensial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tertarik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persetujuan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555484" w:rsidRPr="00AD4B5D" w:rsidRDefault="005D3DD5" w:rsidP="002B426E">
      <w:pPr>
        <w:pStyle w:val="Heading2"/>
        <w:rPr>
          <w:rStyle w:val="Heading1Char"/>
          <w:b w:val="0"/>
          <w:bCs w:val="0"/>
          <w:sz w:val="26"/>
          <w:szCs w:val="26"/>
        </w:rPr>
      </w:pPr>
      <w:bookmarkStart w:id="25" w:name="_Toc162141756"/>
      <w:bookmarkStart w:id="26" w:name="_Toc162143271"/>
      <w:r w:rsidRPr="00AD4B5D">
        <w:rPr>
          <w:rStyle w:val="Heading1Char"/>
          <w:b w:val="0"/>
          <w:bCs w:val="0"/>
          <w:sz w:val="26"/>
          <w:szCs w:val="26"/>
        </w:rPr>
        <w:t xml:space="preserve"> </w:t>
      </w:r>
      <w:bookmarkStart w:id="27" w:name="_Toc162823731"/>
      <w:bookmarkEnd w:id="25"/>
      <w:bookmarkEnd w:id="26"/>
      <w:proofErr w:type="spellStart"/>
      <w:r w:rsidR="006936A0" w:rsidRPr="00AD4B5D">
        <w:rPr>
          <w:rStyle w:val="Heading1Char"/>
          <w:b w:val="0"/>
          <w:bCs w:val="0"/>
          <w:sz w:val="26"/>
          <w:szCs w:val="26"/>
        </w:rPr>
        <w:t>Pendekatan</w:t>
      </w:r>
      <w:proofErr w:type="spellEnd"/>
      <w:r w:rsidR="006936A0" w:rsidRPr="00AD4B5D">
        <w:rPr>
          <w:rStyle w:val="Heading1Char"/>
          <w:b w:val="0"/>
          <w:bCs w:val="0"/>
          <w:sz w:val="26"/>
          <w:szCs w:val="26"/>
        </w:rPr>
        <w:t xml:space="preserve"> audit</w:t>
      </w:r>
      <w:bookmarkEnd w:id="27"/>
    </w:p>
    <w:p w:rsidR="006936A0" w:rsidRPr="00AD4B5D" w:rsidRDefault="006936A0" w:rsidP="006936A0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keuangan</w:t>
      </w:r>
      <w:proofErr w:type="spellEnd"/>
    </w:p>
    <w:p w:rsidR="00C27764" w:rsidRPr="00AD4B5D" w:rsidRDefault="00C27764" w:rsidP="00C2776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memeriksa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keaslian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akutansi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27764" w:rsidRPr="00AD4B5D" w:rsidRDefault="00C27764" w:rsidP="00C27764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</w:t>
      </w:r>
    </w:p>
    <w:p w:rsidR="00C27764" w:rsidRPr="00AD4B5D" w:rsidRDefault="00C27764" w:rsidP="00C2776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efektivitas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27764" w:rsidRPr="00AD4B5D" w:rsidRDefault="00C27764" w:rsidP="00C27764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informasi</w:t>
      </w:r>
      <w:proofErr w:type="spellEnd"/>
    </w:p>
    <w:p w:rsidR="00C27764" w:rsidRPr="00AD4B5D" w:rsidRDefault="00C27764" w:rsidP="00C2776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integritas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ketersediaan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, and reliable.</w:t>
      </w:r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pencapaian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27764" w:rsidRPr="00AD4B5D" w:rsidRDefault="00135743" w:rsidP="00C27764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>Audit proses</w:t>
      </w:r>
    </w:p>
    <w:p w:rsidR="00135743" w:rsidRPr="00AD4B5D" w:rsidRDefault="00135743" w:rsidP="0013574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proses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proses-proses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persyaratan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135743" w:rsidRPr="00AD4B5D" w:rsidRDefault="00135743" w:rsidP="00135743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lastRenderedPageBreak/>
        <w:t>Audit forensic</w:t>
      </w:r>
    </w:p>
    <w:p w:rsidR="00135743" w:rsidRPr="00AD4B5D" w:rsidRDefault="00135743" w:rsidP="0013574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AD4B5D">
        <w:rPr>
          <w:rFonts w:asciiTheme="majorBidi" w:hAnsiTheme="majorBidi" w:cstheme="majorBidi"/>
          <w:sz w:val="24"/>
          <w:szCs w:val="24"/>
        </w:rPr>
        <w:t xml:space="preserve">Audit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dikhususkan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mengungkapkan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menindaklanjuti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penipuan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kejahatan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utamanya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peninjauan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peninjauan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penegak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otoritas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keadilan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92CEF" w:rsidRPr="00AD4B5D" w:rsidRDefault="00C8213E" w:rsidP="00692CEF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produk</w:t>
      </w:r>
      <w:proofErr w:type="spellEnd"/>
    </w:p>
    <w:p w:rsidR="00C8213E" w:rsidRPr="00AD4B5D" w:rsidRDefault="00692CEF" w:rsidP="00692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desainnya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8213E" w:rsidRPr="00AD4B5D" w:rsidRDefault="00692CEF" w:rsidP="00135743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</w:p>
    <w:p w:rsidR="00692CEF" w:rsidRPr="00AD4B5D" w:rsidRDefault="00692CEF" w:rsidP="00692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peristiwa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8213E" w:rsidRPr="00AD4B5D" w:rsidRDefault="00692CEF" w:rsidP="00135743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kepatuhan</w:t>
      </w:r>
      <w:proofErr w:type="spellEnd"/>
    </w:p>
    <w:p w:rsidR="00692CEF" w:rsidRPr="00AD4B5D" w:rsidRDefault="00692CEF" w:rsidP="00692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regulasi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mematuhi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persyaratan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pengatur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8213E" w:rsidRPr="00AD4B5D" w:rsidRDefault="00692CEF" w:rsidP="00135743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administrasi</w:t>
      </w:r>
      <w:proofErr w:type="spellEnd"/>
    </w:p>
    <w:p w:rsidR="00692CEF" w:rsidRPr="00AD4B5D" w:rsidRDefault="00692CEF" w:rsidP="00692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menguji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keberadaan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8213E" w:rsidRPr="00AD4B5D" w:rsidRDefault="00692CEF" w:rsidP="00135743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sertifikasi</w:t>
      </w:r>
      <w:proofErr w:type="spellEnd"/>
    </w:p>
    <w:p w:rsidR="00692CEF" w:rsidRPr="00AD4B5D" w:rsidRDefault="00692CEF" w:rsidP="00692CE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formal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Sertifikasi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diuji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persyaratan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135743" w:rsidRPr="00AD4B5D" w:rsidRDefault="00692CEF" w:rsidP="00135743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pengawasan</w:t>
      </w:r>
      <w:proofErr w:type="spellEnd"/>
    </w:p>
    <w:p w:rsidR="00692CEF" w:rsidRPr="00AD4B5D" w:rsidRDefault="00692CEF" w:rsidP="002B426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AD4B5D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pemeriksaan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rutin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sertifikasi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="002B426E" w:rsidRPr="00AD4B5D">
        <w:rPr>
          <w:rFonts w:asciiTheme="majorBidi" w:hAnsiTheme="majorBidi" w:cstheme="majorBidi"/>
          <w:sz w:val="24"/>
          <w:szCs w:val="24"/>
        </w:rPr>
        <w:t>sertifikasi</w:t>
      </w:r>
      <w:proofErr w:type="spellEnd"/>
      <w:r w:rsidR="002B426E"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426E" w:rsidRPr="00AD4B5D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692CEF" w:rsidRPr="00AD4B5D" w:rsidRDefault="002B426E" w:rsidP="00135743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terpadu</w:t>
      </w:r>
      <w:proofErr w:type="spellEnd"/>
    </w:p>
    <w:p w:rsidR="00692CEF" w:rsidRPr="00AD4B5D" w:rsidRDefault="002B426E" w:rsidP="002B426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AD4B5D">
        <w:rPr>
          <w:rFonts w:asciiTheme="majorBidi" w:hAnsiTheme="majorBidi" w:cstheme="majorBidi"/>
          <w:sz w:val="24"/>
          <w:szCs w:val="24"/>
        </w:rPr>
        <w:t xml:space="preserve">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terpadu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auditor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</w:p>
    <w:p w:rsidR="00E03ED7" w:rsidRPr="00AD4B5D" w:rsidRDefault="00E03ED7" w:rsidP="00C8213E">
      <w:pPr>
        <w:pStyle w:val="ListParagraph"/>
        <w:numPr>
          <w:ilvl w:val="0"/>
          <w:numId w:val="21"/>
        </w:numPr>
        <w:ind w:left="1080"/>
        <w:rPr>
          <w:rFonts w:asciiTheme="majorBidi" w:hAnsiTheme="majorBidi" w:cstheme="majorBidi"/>
        </w:rPr>
      </w:pPr>
      <w:r w:rsidRPr="00AD4B5D">
        <w:rPr>
          <w:rFonts w:asciiTheme="majorBidi" w:hAnsiTheme="majorBidi" w:cstheme="majorBidi"/>
          <w:sz w:val="24"/>
          <w:szCs w:val="24"/>
        </w:rPr>
        <w:br w:type="page"/>
      </w:r>
    </w:p>
    <w:p w:rsidR="00E03ED7" w:rsidRPr="00AD4B5D" w:rsidRDefault="00E03ED7" w:rsidP="00E03ED7">
      <w:pPr>
        <w:pStyle w:val="Heading1"/>
        <w:spacing w:after="0"/>
      </w:pPr>
      <w:bookmarkStart w:id="28" w:name="_Toc162141759"/>
      <w:bookmarkStart w:id="29" w:name="_Toc162143274"/>
      <w:bookmarkStart w:id="30" w:name="_Toc162823732"/>
      <w:r w:rsidRPr="00AD4B5D">
        <w:lastRenderedPageBreak/>
        <w:t>BAB 3</w:t>
      </w:r>
      <w:bookmarkEnd w:id="28"/>
      <w:bookmarkEnd w:id="29"/>
      <w:bookmarkEnd w:id="30"/>
    </w:p>
    <w:p w:rsidR="00E03ED7" w:rsidRPr="00AD4B5D" w:rsidRDefault="00E03ED7" w:rsidP="00E03ED7">
      <w:pPr>
        <w:pStyle w:val="Heading1"/>
        <w:spacing w:after="0"/>
      </w:pPr>
      <w:bookmarkStart w:id="31" w:name="_Toc162141760"/>
      <w:bookmarkStart w:id="32" w:name="_Toc162143275"/>
      <w:bookmarkStart w:id="33" w:name="_Toc162823733"/>
      <w:r w:rsidRPr="00AD4B5D">
        <w:t>KESIMPULAN</w:t>
      </w:r>
      <w:bookmarkEnd w:id="31"/>
      <w:bookmarkEnd w:id="32"/>
      <w:bookmarkEnd w:id="33"/>
    </w:p>
    <w:p w:rsidR="00D97C50" w:rsidRPr="00AD4B5D" w:rsidRDefault="00D97C50" w:rsidP="00D97C50">
      <w:pPr>
        <w:rPr>
          <w:rFonts w:asciiTheme="majorBidi" w:hAnsiTheme="majorBidi" w:cstheme="majorBidi"/>
        </w:rPr>
      </w:pPr>
    </w:p>
    <w:p w:rsidR="007135E6" w:rsidRPr="00AD4B5D" w:rsidRDefault="00D97C50" w:rsidP="002B426E">
      <w:pPr>
        <w:pStyle w:val="Heading2"/>
        <w:numPr>
          <w:ilvl w:val="0"/>
          <w:numId w:val="0"/>
        </w:numPr>
        <w:ind w:left="360"/>
        <w:rPr>
          <w:rFonts w:asciiTheme="majorBidi" w:hAnsiTheme="majorBidi" w:cstheme="majorBidi"/>
        </w:rPr>
      </w:pPr>
      <w:bookmarkStart w:id="34" w:name="_Toc162143276"/>
      <w:bookmarkStart w:id="35" w:name="_Toc162823734"/>
      <w:r w:rsidRPr="00AD4B5D">
        <w:rPr>
          <w:rFonts w:asciiTheme="majorBidi" w:hAnsiTheme="majorBidi" w:cstheme="majorBidi"/>
        </w:rPr>
        <w:t xml:space="preserve">3.1 </w:t>
      </w:r>
      <w:proofErr w:type="spellStart"/>
      <w:r w:rsidRPr="00AD4B5D">
        <w:rPr>
          <w:rFonts w:asciiTheme="majorBidi" w:hAnsiTheme="majorBidi" w:cstheme="majorBidi"/>
        </w:rPr>
        <w:t>Kesimpulan</w:t>
      </w:r>
      <w:bookmarkEnd w:id="34"/>
      <w:bookmarkEnd w:id="35"/>
      <w:proofErr w:type="spellEnd"/>
    </w:p>
    <w:p w:rsidR="000D0E6C" w:rsidRPr="00AD4B5D" w:rsidRDefault="002B426E" w:rsidP="00AF3721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4B5D">
        <w:rPr>
          <w:rFonts w:asciiTheme="majorBidi" w:hAnsiTheme="majorBidi" w:cstheme="majorBidi"/>
          <w:sz w:val="24"/>
          <w:szCs w:val="24"/>
        </w:rPr>
        <w:t>Kesimpulannya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audit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mengevaluasi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kepatuhan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efektivitas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proses,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audit,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akuntabilitas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4B5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AD4B5D">
        <w:rPr>
          <w:rFonts w:asciiTheme="majorBidi" w:hAnsiTheme="majorBidi" w:cstheme="majorBidi"/>
          <w:sz w:val="24"/>
          <w:szCs w:val="24"/>
        </w:rPr>
        <w:t>.</w:t>
      </w:r>
      <w:r w:rsidR="000D0E6C" w:rsidRPr="00AD4B5D">
        <w:rPr>
          <w:rFonts w:asciiTheme="majorBidi" w:hAnsiTheme="majorBidi" w:cstheme="majorBidi"/>
          <w:sz w:val="24"/>
          <w:szCs w:val="24"/>
        </w:rPr>
        <w:br w:type="page"/>
      </w:r>
    </w:p>
    <w:p w:rsidR="00E03ED7" w:rsidRPr="00AD4B5D" w:rsidRDefault="000D0E6C" w:rsidP="000D0E6C">
      <w:pPr>
        <w:pStyle w:val="Heading1"/>
        <w:jc w:val="left"/>
      </w:pPr>
      <w:bookmarkStart w:id="36" w:name="_Toc162141761"/>
      <w:bookmarkStart w:id="37" w:name="_Toc162143277"/>
      <w:bookmarkStart w:id="38" w:name="_Toc162823735"/>
      <w:proofErr w:type="spellStart"/>
      <w:r w:rsidRPr="00AD4B5D">
        <w:lastRenderedPageBreak/>
        <w:t>Daftar</w:t>
      </w:r>
      <w:proofErr w:type="spellEnd"/>
      <w:r w:rsidRPr="00AD4B5D">
        <w:t xml:space="preserve"> </w:t>
      </w:r>
      <w:proofErr w:type="spellStart"/>
      <w:r w:rsidRPr="00AD4B5D">
        <w:t>pustaka</w:t>
      </w:r>
      <w:bookmarkEnd w:id="36"/>
      <w:bookmarkEnd w:id="37"/>
      <w:bookmarkEnd w:id="38"/>
      <w:proofErr w:type="spellEnd"/>
    </w:p>
    <w:p w:rsidR="00AF3721" w:rsidRPr="00AD4B5D" w:rsidRDefault="004539D8" w:rsidP="004539D8">
      <w:pPr>
        <w:rPr>
          <w:rFonts w:asciiTheme="majorBidi" w:hAnsiTheme="majorBidi" w:cstheme="majorBidi"/>
        </w:rPr>
      </w:pPr>
      <w:r w:rsidRPr="00AD4B5D">
        <w:rPr>
          <w:rFonts w:asciiTheme="majorBidi" w:hAnsiTheme="majorBidi" w:cstheme="majorBidi"/>
        </w:rPr>
        <w:t>https://youtu.be/y3Ig963Ek3U?si=bAoAHvpauq-j2vMZ</w:t>
      </w:r>
    </w:p>
    <w:sectPr w:rsidR="00AF3721" w:rsidRPr="00AD4B5D" w:rsidSect="0020491D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48F" w:rsidRDefault="002B748F" w:rsidP="00D9141A">
      <w:pPr>
        <w:spacing w:after="0" w:line="240" w:lineRule="auto"/>
      </w:pPr>
      <w:r>
        <w:separator/>
      </w:r>
    </w:p>
  </w:endnote>
  <w:endnote w:type="continuationSeparator" w:id="0">
    <w:p w:rsidR="002B748F" w:rsidRDefault="002B748F" w:rsidP="00D9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1288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C44" w:rsidRDefault="00757C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2F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57C44" w:rsidRDefault="00757C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5940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491D" w:rsidRDefault="002049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2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7C44" w:rsidRDefault="00757C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48F" w:rsidRDefault="002B748F" w:rsidP="00D9141A">
      <w:pPr>
        <w:spacing w:after="0" w:line="240" w:lineRule="auto"/>
      </w:pPr>
      <w:r>
        <w:separator/>
      </w:r>
    </w:p>
  </w:footnote>
  <w:footnote w:type="continuationSeparator" w:id="0">
    <w:p w:rsidR="002B748F" w:rsidRDefault="002B748F" w:rsidP="00D9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2943"/>
    <w:multiLevelType w:val="hybridMultilevel"/>
    <w:tmpl w:val="47863B6C"/>
    <w:lvl w:ilvl="0" w:tplc="F042B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0D2474"/>
    <w:multiLevelType w:val="hybridMultilevel"/>
    <w:tmpl w:val="B70E34DA"/>
    <w:lvl w:ilvl="0" w:tplc="AA7E2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C7B53"/>
    <w:multiLevelType w:val="hybridMultilevel"/>
    <w:tmpl w:val="DCBA4F58"/>
    <w:lvl w:ilvl="0" w:tplc="949839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772726"/>
    <w:multiLevelType w:val="multilevel"/>
    <w:tmpl w:val="038672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32A48A0"/>
    <w:multiLevelType w:val="hybridMultilevel"/>
    <w:tmpl w:val="5538B8A4"/>
    <w:lvl w:ilvl="0" w:tplc="6FB4D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8F5A55"/>
    <w:multiLevelType w:val="hybridMultilevel"/>
    <w:tmpl w:val="95183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466D3"/>
    <w:multiLevelType w:val="hybridMultilevel"/>
    <w:tmpl w:val="17EC392E"/>
    <w:lvl w:ilvl="0" w:tplc="E9C826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45E33"/>
    <w:multiLevelType w:val="multilevel"/>
    <w:tmpl w:val="4F9C6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37BF6117"/>
    <w:multiLevelType w:val="hybridMultilevel"/>
    <w:tmpl w:val="077C979E"/>
    <w:lvl w:ilvl="0" w:tplc="F4A05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2549B"/>
    <w:multiLevelType w:val="hybridMultilevel"/>
    <w:tmpl w:val="FCFE5672"/>
    <w:lvl w:ilvl="0" w:tplc="0F06B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0E090B"/>
    <w:multiLevelType w:val="hybridMultilevel"/>
    <w:tmpl w:val="F9107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04540"/>
    <w:multiLevelType w:val="hybridMultilevel"/>
    <w:tmpl w:val="70387D20"/>
    <w:lvl w:ilvl="0" w:tplc="79649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D55787"/>
    <w:multiLevelType w:val="hybridMultilevel"/>
    <w:tmpl w:val="31061AC6"/>
    <w:lvl w:ilvl="0" w:tplc="CEA8A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982C70"/>
    <w:multiLevelType w:val="hybridMultilevel"/>
    <w:tmpl w:val="39723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653F9"/>
    <w:multiLevelType w:val="hybridMultilevel"/>
    <w:tmpl w:val="5BF2D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4D7F72"/>
    <w:multiLevelType w:val="hybridMultilevel"/>
    <w:tmpl w:val="30081FDA"/>
    <w:lvl w:ilvl="0" w:tplc="ADA2A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C654DA"/>
    <w:multiLevelType w:val="hybridMultilevel"/>
    <w:tmpl w:val="3E2A2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329E3"/>
    <w:multiLevelType w:val="hybridMultilevel"/>
    <w:tmpl w:val="2E68A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7A0548"/>
    <w:multiLevelType w:val="hybridMultilevel"/>
    <w:tmpl w:val="20C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A1D6F"/>
    <w:multiLevelType w:val="hybridMultilevel"/>
    <w:tmpl w:val="435A1E9E"/>
    <w:lvl w:ilvl="0" w:tplc="B046F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CD4F85"/>
    <w:multiLevelType w:val="hybridMultilevel"/>
    <w:tmpl w:val="C010AA7A"/>
    <w:lvl w:ilvl="0" w:tplc="26144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2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3"/>
  </w:num>
  <w:num w:numId="12">
    <w:abstractNumId w:val="14"/>
  </w:num>
  <w:num w:numId="13">
    <w:abstractNumId w:val="13"/>
  </w:num>
  <w:num w:numId="14">
    <w:abstractNumId w:val="19"/>
  </w:num>
  <w:num w:numId="15">
    <w:abstractNumId w:val="2"/>
  </w:num>
  <w:num w:numId="16">
    <w:abstractNumId w:val="11"/>
  </w:num>
  <w:num w:numId="17">
    <w:abstractNumId w:val="16"/>
  </w:num>
  <w:num w:numId="18">
    <w:abstractNumId w:val="15"/>
  </w:num>
  <w:num w:numId="19">
    <w:abstractNumId w:val="9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0A"/>
    <w:rsid w:val="000928E6"/>
    <w:rsid w:val="000A53FA"/>
    <w:rsid w:val="000D0E6C"/>
    <w:rsid w:val="001044DC"/>
    <w:rsid w:val="00135743"/>
    <w:rsid w:val="001A6B5D"/>
    <w:rsid w:val="001C7585"/>
    <w:rsid w:val="0020491D"/>
    <w:rsid w:val="00254F19"/>
    <w:rsid w:val="002A14E0"/>
    <w:rsid w:val="002A1808"/>
    <w:rsid w:val="002B426E"/>
    <w:rsid w:val="002B748F"/>
    <w:rsid w:val="003612B2"/>
    <w:rsid w:val="00377913"/>
    <w:rsid w:val="003E4A88"/>
    <w:rsid w:val="0041240E"/>
    <w:rsid w:val="004539D8"/>
    <w:rsid w:val="00552A13"/>
    <w:rsid w:val="00555484"/>
    <w:rsid w:val="00582D2A"/>
    <w:rsid w:val="005D3DD5"/>
    <w:rsid w:val="005E1643"/>
    <w:rsid w:val="005F743C"/>
    <w:rsid w:val="00662EF3"/>
    <w:rsid w:val="0067210A"/>
    <w:rsid w:val="00692CEF"/>
    <w:rsid w:val="006936A0"/>
    <w:rsid w:val="007135E6"/>
    <w:rsid w:val="00757C44"/>
    <w:rsid w:val="007642E7"/>
    <w:rsid w:val="00793331"/>
    <w:rsid w:val="0080044F"/>
    <w:rsid w:val="008741D3"/>
    <w:rsid w:val="008D25DF"/>
    <w:rsid w:val="009657CE"/>
    <w:rsid w:val="00965C8F"/>
    <w:rsid w:val="009C7CAB"/>
    <w:rsid w:val="009D4675"/>
    <w:rsid w:val="00A11882"/>
    <w:rsid w:val="00A42408"/>
    <w:rsid w:val="00A52882"/>
    <w:rsid w:val="00A75250"/>
    <w:rsid w:val="00A922FB"/>
    <w:rsid w:val="00AC5494"/>
    <w:rsid w:val="00AD4B5D"/>
    <w:rsid w:val="00AF3721"/>
    <w:rsid w:val="00B541B3"/>
    <w:rsid w:val="00B55880"/>
    <w:rsid w:val="00B75A3C"/>
    <w:rsid w:val="00BE6CE1"/>
    <w:rsid w:val="00C22D57"/>
    <w:rsid w:val="00C27764"/>
    <w:rsid w:val="00C6252A"/>
    <w:rsid w:val="00C8213E"/>
    <w:rsid w:val="00D307CA"/>
    <w:rsid w:val="00D7692D"/>
    <w:rsid w:val="00D9141A"/>
    <w:rsid w:val="00D97C50"/>
    <w:rsid w:val="00DC6A7D"/>
    <w:rsid w:val="00E03ED7"/>
    <w:rsid w:val="00E30D05"/>
    <w:rsid w:val="00E329C1"/>
    <w:rsid w:val="00E9632C"/>
    <w:rsid w:val="00F62AB1"/>
    <w:rsid w:val="00F64B9F"/>
    <w:rsid w:val="00FD7C28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C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B426E"/>
    <w:pPr>
      <w:numPr>
        <w:ilvl w:val="1"/>
        <w:numId w:val="11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43C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26E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1A"/>
  </w:style>
  <w:style w:type="paragraph" w:styleId="Footer">
    <w:name w:val="footer"/>
    <w:basedOn w:val="Normal"/>
    <w:link w:val="Foot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1A"/>
  </w:style>
  <w:style w:type="character" w:styleId="LineNumber">
    <w:name w:val="line number"/>
    <w:basedOn w:val="DefaultParagraphFont"/>
    <w:uiPriority w:val="99"/>
    <w:semiHidden/>
    <w:unhideWhenUsed/>
    <w:rsid w:val="00757C44"/>
  </w:style>
  <w:style w:type="character" w:styleId="Hyperlink">
    <w:name w:val="Hyperlink"/>
    <w:basedOn w:val="DefaultParagraphFont"/>
    <w:uiPriority w:val="99"/>
    <w:unhideWhenUsed/>
    <w:rsid w:val="00E03ED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7C50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C5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F37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F372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C"/>
    <w:pPr>
      <w:jc w:val="center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B426E"/>
    <w:pPr>
      <w:numPr>
        <w:ilvl w:val="1"/>
        <w:numId w:val="11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43C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26E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1A"/>
  </w:style>
  <w:style w:type="paragraph" w:styleId="Footer">
    <w:name w:val="footer"/>
    <w:basedOn w:val="Normal"/>
    <w:link w:val="FooterChar"/>
    <w:uiPriority w:val="99"/>
    <w:unhideWhenUsed/>
    <w:rsid w:val="00D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1A"/>
  </w:style>
  <w:style w:type="character" w:styleId="LineNumber">
    <w:name w:val="line number"/>
    <w:basedOn w:val="DefaultParagraphFont"/>
    <w:uiPriority w:val="99"/>
    <w:semiHidden/>
    <w:unhideWhenUsed/>
    <w:rsid w:val="00757C44"/>
  </w:style>
  <w:style w:type="character" w:styleId="Hyperlink">
    <w:name w:val="Hyperlink"/>
    <w:basedOn w:val="DefaultParagraphFont"/>
    <w:uiPriority w:val="99"/>
    <w:unhideWhenUsed/>
    <w:rsid w:val="00E03ED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7C50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C5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F37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F37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4BDE1-7971-43B9-84D9-95870BA9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2024-03-23T15:54:00Z</dcterms:created>
  <dcterms:modified xsi:type="dcterms:W3CDTF">2024-03-31T17:35:00Z</dcterms:modified>
</cp:coreProperties>
</file>