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Ref:</w:t>
      </w:r>
    </w:p>
    <w:p>
      <w:pPr>
        <w:rPr>
          <w:rFonts w:hint="default"/>
        </w:rPr>
      </w:pPr>
      <w:r>
        <w:rPr>
          <w:rFonts w:hint="default"/>
        </w:rPr>
        <w:t xml:space="preserve">[1]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"https://docs.scipy.org/doc/scipy/reference/tutorial/fftpack.html"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https://docs.scipy.org/doc/scipy/reference/tutorial/fftpack.html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 xml:space="preserve">[2]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"https://blog.csdn.net/ouening/article/details/71079535"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https://blog.csdn.net/ouening/article/details/71079535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 xml:space="preserve">[3]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"https://stackoverflow.com/questions/3694918/how-to-extract-frequency-associated-with-fft-values-in-python"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https://stackoverflow.com/questions/3694918/how-to-extract-frequency-associated-with-fft-values-in-python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8595" cy="2023110"/>
            <wp:effectExtent l="0" t="0" r="8255" b="15240"/>
            <wp:docPr id="1" name="Picture 1" descr="DeepinScreenshot_select-area_20180815151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inScreenshot_select-area_201808151514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157345" cy="568960"/>
            <wp:effectExtent l="0" t="0" r="14605" b="2540"/>
            <wp:docPr id="2" name="Picture 2" descr="DeepinScreenshot_select-area_20180815151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epinScreenshot_select-area_201808151515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color w:val="FF0000"/>
        </w:rPr>
        <w:t>Mainly reference 1 and 3, the second ref does not give how  to calculate the frequency!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panose1 w:val="02000609000000000000"/>
    <w:charset w:val="00"/>
    <w:family w:val="auto"/>
    <w:pitch w:val="default"/>
    <w:sig w:usb0="800000AF" w:usb1="4000204A" w:usb2="00000000" w:usb3="00000000" w:csb0="20000000" w:csb1="00000000"/>
  </w:font>
  <w:font w:name="sans-serif">
    <w:altName w:val="Bitstream Vera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338B7"/>
    <w:rsid w:val="3EF437B9"/>
    <w:rsid w:val="7BFF8975"/>
    <w:rsid w:val="7DFED6DB"/>
    <w:rsid w:val="7E5F8EC2"/>
    <w:rsid w:val="FB73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2018-08-15T15:00:00Z</dcterms:created>
  <dc:creator>huwanpeng</dc:creator>
  <cp:lastModifiedBy>huwanpeng</cp:lastModifiedBy>
  <dcterms:modified xsi:type="dcterms:W3CDTF">2018-08-15T16:03:34Z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