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drawings/drawing1.xml" ContentType="application/vnd.openxmlformats-officedocument.drawingml.chartshapes+xml"/>
  <Override PartName="/word/drawings/drawing2.xml" ContentType="application/vnd.openxmlformats-officedocument.drawingml.chartshap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Override PartName="/word/theme/themeOverride3.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540" w:lineRule="exact"/>
        <w:rPr>
          <w:sz w:val="28"/>
        </w:rPr>
      </w:pPr>
    </w:p>
    <w:p>
      <w:pPr>
        <w:adjustRightInd w:val="0"/>
        <w:snapToGrid w:val="0"/>
        <w:spacing w:line="540" w:lineRule="exact"/>
        <w:jc w:val="center"/>
        <w:rPr>
          <w:rFonts w:eastAsia="黑体"/>
          <w:b/>
          <w:sz w:val="36"/>
        </w:rPr>
      </w:pPr>
      <w:r>
        <w:rPr>
          <w:rFonts w:hint="eastAsia" w:eastAsia="黑体"/>
          <w:b/>
          <w:sz w:val="36"/>
        </w:rPr>
        <w:t>硕士学位论文</w:t>
      </w:r>
    </w:p>
    <w:p>
      <w:pPr>
        <w:adjustRightInd w:val="0"/>
        <w:snapToGrid w:val="0"/>
        <w:spacing w:line="540" w:lineRule="exact"/>
        <w:rPr>
          <w:b/>
          <w:sz w:val="36"/>
        </w:rPr>
      </w:pPr>
    </w:p>
    <w:p>
      <w:pPr>
        <w:adjustRightInd w:val="0"/>
        <w:snapToGrid w:val="0"/>
        <w:spacing w:line="540" w:lineRule="exact"/>
        <w:rPr>
          <w:b/>
          <w:sz w:val="36"/>
        </w:rPr>
      </w:pPr>
    </w:p>
    <w:p>
      <w:pPr>
        <w:adjustRightInd w:val="0"/>
        <w:snapToGrid w:val="0"/>
        <w:spacing w:line="540" w:lineRule="exact"/>
        <w:jc w:val="center"/>
        <w:rPr>
          <w:rFonts w:eastAsia="黑体"/>
          <w:b/>
          <w:bCs/>
          <w:sz w:val="44"/>
        </w:rPr>
      </w:pPr>
      <w:r>
        <w:rPr>
          <w:rFonts w:hint="eastAsia" w:eastAsia="黑体"/>
          <w:b/>
          <w:bCs/>
          <w:sz w:val="44"/>
        </w:rPr>
        <w:t>满凯公司媒体资产管理系统营销策略</w:t>
      </w:r>
    </w:p>
    <w:p>
      <w:pPr>
        <w:adjustRightInd w:val="0"/>
        <w:snapToGrid w:val="0"/>
        <w:spacing w:line="540" w:lineRule="exact"/>
        <w:jc w:val="center"/>
        <w:rPr>
          <w:rFonts w:eastAsia="黑体"/>
          <w:b/>
          <w:bCs/>
          <w:sz w:val="44"/>
        </w:rPr>
      </w:pPr>
      <w:r>
        <w:rPr>
          <w:rFonts w:hint="eastAsia" w:eastAsia="黑体"/>
          <w:b/>
          <w:bCs/>
          <w:sz w:val="44"/>
        </w:rPr>
        <w:t>优化研究</w:t>
      </w:r>
    </w:p>
    <w:p>
      <w:pPr>
        <w:adjustRightInd w:val="0"/>
        <w:snapToGrid w:val="0"/>
        <w:spacing w:line="540" w:lineRule="exact"/>
        <w:jc w:val="center"/>
        <w:rPr>
          <w:b/>
          <w:bCs/>
          <w:sz w:val="36"/>
        </w:rPr>
      </w:pPr>
      <w:r>
        <w:rPr>
          <w:b/>
          <w:bCs/>
          <w:sz w:val="36"/>
        </w:rPr>
        <w:t>Research on Marketing Strategy Optimization of Media Asset Management System of MK Corporation</w:t>
      </w:r>
    </w:p>
    <w:p>
      <w:pPr>
        <w:adjustRightInd w:val="0"/>
        <w:snapToGrid w:val="0"/>
        <w:spacing w:line="540" w:lineRule="exact"/>
        <w:rPr>
          <w:sz w:val="28"/>
        </w:rPr>
      </w:pPr>
    </w:p>
    <w:p>
      <w:pPr>
        <w:adjustRightInd w:val="0"/>
        <w:snapToGrid w:val="0"/>
        <w:spacing w:line="540" w:lineRule="exact"/>
        <w:rPr>
          <w:sz w:val="28"/>
        </w:rPr>
      </w:pPr>
    </w:p>
    <w:tbl>
      <w:tblPr>
        <w:tblStyle w:val="23"/>
        <w:tblW w:w="0" w:type="dxa"/>
        <w:jc w:val="center"/>
        <w:tblLayout w:type="autofit"/>
        <w:tblCellMar>
          <w:top w:w="0" w:type="dxa"/>
          <w:left w:w="108" w:type="dxa"/>
          <w:bottom w:w="0" w:type="dxa"/>
          <w:right w:w="108" w:type="dxa"/>
        </w:tblCellMar>
      </w:tblPr>
      <w:tblGrid>
        <w:gridCol w:w="2943"/>
        <w:gridCol w:w="5579"/>
      </w:tblGrid>
      <w:tr>
        <w:trPr>
          <w:trHeight w:val="850" w:hRule="atLeast"/>
          <w:jc w:val="center"/>
        </w:trPr>
        <w:tc>
          <w:tcPr>
            <w:tcW w:w="2943" w:type="dxa"/>
          </w:tcPr>
          <w:p>
            <w:pPr>
              <w:adjustRightInd w:val="0"/>
              <w:snapToGrid w:val="0"/>
              <w:spacing w:line="540" w:lineRule="exact"/>
              <w:jc w:val="center"/>
              <w:rPr>
                <w:rFonts w:ascii="宋体" w:hAnsi="宋体" w:eastAsia="宋体"/>
                <w:b/>
                <w:sz w:val="32"/>
                <w:szCs w:val="32"/>
              </w:rPr>
            </w:pPr>
            <w:r>
              <w:rPr>
                <w:rFonts w:ascii="宋体" w:hAnsi="宋体" w:eastAsia="宋体"/>
                <w:b/>
                <w:sz w:val="32"/>
                <w:szCs w:val="32"/>
              </w:rPr>
              <w:t>专业学位类别</w:t>
            </w:r>
          </w:p>
        </w:tc>
        <w:tc>
          <w:tcPr>
            <w:tcW w:w="5579" w:type="dxa"/>
          </w:tcPr>
          <w:p>
            <w:pPr>
              <w:adjustRightInd w:val="0"/>
              <w:snapToGrid w:val="0"/>
              <w:spacing w:line="540" w:lineRule="exact"/>
              <w:jc w:val="center"/>
              <w:rPr>
                <w:rFonts w:ascii="宋体" w:hAnsi="宋体" w:eastAsia="宋体"/>
                <w:sz w:val="32"/>
                <w:szCs w:val="32"/>
              </w:rPr>
            </w:pPr>
            <w:r>
              <w:rPr>
                <w:rFonts w:hint="eastAsia" w:ascii="宋体" w:hAnsi="宋体" w:eastAsia="宋体"/>
                <w:b/>
                <w:sz w:val="32"/>
                <w:szCs w:val="32"/>
              </w:rPr>
              <w:t>工商管理</w:t>
            </w:r>
            <w:r>
              <w:rPr>
                <w:rFonts w:hint="eastAsia" w:ascii="宋体" w:hAnsi="宋体"/>
                <w:b/>
                <w:sz w:val="32"/>
                <w:szCs w:val="32"/>
              </w:rPr>
              <w:t>（MBA）</w:t>
            </w:r>
          </w:p>
        </w:tc>
      </w:tr>
      <w:tr>
        <w:trPr>
          <w:trHeight w:val="850" w:hRule="atLeast"/>
          <w:jc w:val="center"/>
        </w:trPr>
        <w:tc>
          <w:tcPr>
            <w:tcW w:w="2943" w:type="dxa"/>
          </w:tcPr>
          <w:p>
            <w:pPr>
              <w:adjustRightInd w:val="0"/>
              <w:snapToGrid w:val="0"/>
              <w:spacing w:line="540" w:lineRule="exact"/>
              <w:jc w:val="center"/>
              <w:rPr>
                <w:rFonts w:ascii="宋体" w:hAnsi="宋体" w:eastAsia="宋体"/>
                <w:b/>
                <w:sz w:val="32"/>
                <w:szCs w:val="32"/>
              </w:rPr>
            </w:pPr>
            <w:r>
              <w:rPr>
                <w:rFonts w:hint="eastAsia" w:ascii="宋体" w:hAnsi="宋体" w:eastAsia="宋体"/>
                <w:b/>
                <w:sz w:val="32"/>
                <w:szCs w:val="32"/>
              </w:rPr>
              <w:t>专 业 领 域</w:t>
            </w:r>
          </w:p>
        </w:tc>
        <w:tc>
          <w:tcPr>
            <w:tcW w:w="5579" w:type="dxa"/>
          </w:tcPr>
          <w:p>
            <w:pPr>
              <w:adjustRightInd w:val="0"/>
              <w:snapToGrid w:val="0"/>
              <w:spacing w:line="540" w:lineRule="exact"/>
              <w:jc w:val="center"/>
              <w:rPr>
                <w:rFonts w:ascii="宋体" w:hAnsi="宋体" w:eastAsia="宋体"/>
                <w:sz w:val="32"/>
                <w:szCs w:val="32"/>
              </w:rPr>
            </w:pPr>
          </w:p>
        </w:tc>
      </w:tr>
      <w:tr>
        <w:trPr>
          <w:trHeight w:val="850" w:hRule="atLeast"/>
          <w:jc w:val="center"/>
        </w:trPr>
        <w:tc>
          <w:tcPr>
            <w:tcW w:w="2943" w:type="dxa"/>
          </w:tcPr>
          <w:p>
            <w:pPr>
              <w:adjustRightInd w:val="0"/>
              <w:snapToGrid w:val="0"/>
              <w:spacing w:line="540" w:lineRule="exact"/>
              <w:jc w:val="center"/>
              <w:rPr>
                <w:rFonts w:ascii="宋体" w:hAnsi="宋体" w:eastAsia="宋体"/>
                <w:b/>
                <w:sz w:val="32"/>
                <w:szCs w:val="32"/>
              </w:rPr>
            </w:pPr>
            <w:r>
              <w:rPr>
                <w:rFonts w:hint="eastAsia" w:ascii="宋体" w:hAnsi="宋体" w:eastAsia="宋体"/>
                <w:b/>
                <w:sz w:val="32"/>
                <w:szCs w:val="32"/>
              </w:rPr>
              <w:t>作 者 姓 名</w:t>
            </w:r>
          </w:p>
        </w:tc>
        <w:tc>
          <w:tcPr>
            <w:tcW w:w="5579" w:type="dxa"/>
          </w:tcPr>
          <w:p>
            <w:pPr>
              <w:adjustRightInd w:val="0"/>
              <w:snapToGrid w:val="0"/>
              <w:spacing w:line="540" w:lineRule="exact"/>
              <w:jc w:val="center"/>
              <w:rPr>
                <w:rFonts w:ascii="Browallia New" w:hAnsi="Browallia New" w:eastAsia="宋体" w:cs="Browallia New"/>
                <w:b/>
                <w:sz w:val="32"/>
                <w:szCs w:val="32"/>
              </w:rPr>
            </w:pPr>
            <w:r>
              <w:rPr>
                <w:rFonts w:hint="cs" w:ascii="Browallia New" w:hAnsi="Browallia New" w:eastAsia="宋体" w:cs="Browallia New"/>
                <w:b/>
                <w:sz w:val="32"/>
                <w:szCs w:val="32"/>
              </w:rPr>
              <w:t>李家吉</w:t>
            </w:r>
          </w:p>
        </w:tc>
      </w:tr>
      <w:tr>
        <w:trPr>
          <w:trHeight w:val="850" w:hRule="atLeast"/>
          <w:jc w:val="center"/>
        </w:trPr>
        <w:tc>
          <w:tcPr>
            <w:tcW w:w="2943" w:type="dxa"/>
          </w:tcPr>
          <w:p>
            <w:pPr>
              <w:adjustRightInd w:val="0"/>
              <w:snapToGrid w:val="0"/>
              <w:spacing w:line="540" w:lineRule="exact"/>
              <w:jc w:val="center"/>
              <w:rPr>
                <w:rFonts w:ascii="宋体" w:hAnsi="宋体" w:eastAsia="宋体"/>
                <w:b/>
                <w:sz w:val="32"/>
                <w:szCs w:val="32"/>
              </w:rPr>
            </w:pPr>
            <w:r>
              <w:rPr>
                <w:rFonts w:hint="eastAsia" w:ascii="宋体" w:hAnsi="宋体" w:eastAsia="宋体"/>
                <w:b/>
                <w:sz w:val="32"/>
                <w:szCs w:val="32"/>
              </w:rPr>
              <w:t>指 导 教 师</w:t>
            </w:r>
          </w:p>
        </w:tc>
        <w:tc>
          <w:tcPr>
            <w:tcW w:w="5579" w:type="dxa"/>
          </w:tcPr>
          <w:p>
            <w:pPr>
              <w:adjustRightInd w:val="0"/>
              <w:snapToGrid w:val="0"/>
              <w:spacing w:line="540" w:lineRule="exact"/>
              <w:jc w:val="center"/>
              <w:rPr>
                <w:rFonts w:ascii="宋体" w:hAnsi="宋体" w:eastAsia="宋体"/>
                <w:b/>
                <w:sz w:val="32"/>
                <w:szCs w:val="32"/>
              </w:rPr>
            </w:pPr>
            <w:r>
              <w:rPr>
                <w:rFonts w:hint="eastAsia" w:ascii="宋体" w:hAnsi="宋体" w:eastAsia="宋体"/>
                <w:b/>
                <w:sz w:val="32"/>
                <w:szCs w:val="32"/>
              </w:rPr>
              <w:t>龚艳萍教授</w:t>
            </w:r>
          </w:p>
        </w:tc>
      </w:tr>
    </w:tbl>
    <w:p>
      <w:pPr>
        <w:adjustRightInd w:val="0"/>
        <w:snapToGrid w:val="0"/>
        <w:spacing w:line="540" w:lineRule="exact"/>
        <w:rPr>
          <w:rFonts w:ascii="宋体" w:hAnsi="宋体" w:eastAsia="宋体"/>
          <w:b/>
          <w:sz w:val="32"/>
        </w:rPr>
      </w:pPr>
    </w:p>
    <w:p>
      <w:pPr>
        <w:adjustRightInd w:val="0"/>
        <w:snapToGrid w:val="0"/>
        <w:spacing w:line="540" w:lineRule="exact"/>
        <w:rPr>
          <w:rFonts w:ascii="宋体" w:hAnsi="宋体" w:eastAsia="宋体"/>
          <w:b/>
          <w:sz w:val="32"/>
        </w:rPr>
      </w:pPr>
    </w:p>
    <w:p>
      <w:pPr>
        <w:adjustRightInd w:val="0"/>
        <w:snapToGrid w:val="0"/>
        <w:spacing w:line="540" w:lineRule="exact"/>
        <w:rPr>
          <w:sz w:val="28"/>
        </w:rPr>
      </w:pPr>
    </w:p>
    <w:p>
      <w:pPr>
        <w:adjustRightInd w:val="0"/>
        <w:snapToGrid w:val="0"/>
        <w:spacing w:line="540" w:lineRule="exact"/>
        <w:rPr>
          <w:sz w:val="28"/>
        </w:rPr>
      </w:pPr>
    </w:p>
    <w:p>
      <w:pPr>
        <w:adjustRightInd w:val="0"/>
        <w:snapToGrid w:val="0"/>
        <w:spacing w:line="540" w:lineRule="exact"/>
        <w:jc w:val="center"/>
        <w:rPr>
          <w:rFonts w:ascii="宋体" w:hAnsi="宋体"/>
          <w:szCs w:val="30"/>
        </w:rPr>
      </w:pPr>
      <w:r>
        <w:rPr>
          <w:rFonts w:eastAsia="宋体"/>
          <w:bCs/>
          <w:sz w:val="24"/>
          <w:szCs w:val="30"/>
        </w:rPr>
        <w:t>202</w:t>
      </w:r>
      <w:r>
        <w:rPr>
          <w:rFonts w:hint="eastAsia" w:eastAsia="宋体"/>
          <w:bCs/>
          <w:sz w:val="24"/>
          <w:szCs w:val="30"/>
        </w:rPr>
        <w:t>3年</w:t>
      </w:r>
      <w:r>
        <w:rPr>
          <w:rFonts w:eastAsia="宋体"/>
          <w:bCs/>
          <w:sz w:val="24"/>
          <w:szCs w:val="30"/>
        </w:rPr>
        <w:t>5</w:t>
      </w:r>
      <w:r>
        <w:rPr>
          <w:rFonts w:hint="eastAsia" w:eastAsia="宋体"/>
          <w:bCs/>
          <w:sz w:val="24"/>
          <w:szCs w:val="30"/>
        </w:rPr>
        <w:t>月</w:t>
      </w:r>
    </w:p>
    <w:p>
      <w:pPr>
        <w:adjustRightInd w:val="0"/>
        <w:snapToGrid w:val="0"/>
        <w:spacing w:line="400" w:lineRule="atLeast"/>
        <w:rPr>
          <w:rFonts w:ascii="黑体" w:eastAsia="黑体"/>
          <w:sz w:val="28"/>
          <w:szCs w:val="36"/>
        </w:rPr>
      </w:pPr>
    </w:p>
    <w:p>
      <w:pPr>
        <w:adjustRightInd w:val="0"/>
        <w:snapToGrid w:val="0"/>
        <w:spacing w:line="400" w:lineRule="atLeast"/>
        <w:rPr>
          <w:rFonts w:ascii="黑体" w:eastAsia="黑体"/>
          <w:sz w:val="28"/>
          <w:szCs w:val="36"/>
        </w:rPr>
      </w:pPr>
    </w:p>
    <w:p>
      <w:pPr>
        <w:adjustRightInd w:val="0"/>
        <w:snapToGrid w:val="0"/>
        <w:spacing w:line="400" w:lineRule="atLeast"/>
        <w:rPr>
          <w:rFonts w:ascii="黑体" w:eastAsia="黑体"/>
          <w:sz w:val="28"/>
          <w:szCs w:val="36"/>
        </w:rPr>
      </w:pPr>
    </w:p>
    <w:p>
      <w:pPr>
        <w:spacing w:line="540" w:lineRule="exact"/>
        <w:rPr>
          <w:sz w:val="28"/>
          <w:szCs w:val="28"/>
        </w:rPr>
      </w:pPr>
    </w:p>
    <w:p>
      <w:pPr>
        <w:adjustRightInd w:val="0"/>
        <w:snapToGrid w:val="0"/>
        <w:spacing w:line="400" w:lineRule="atLeast"/>
        <w:rPr>
          <w:rFonts w:ascii="宋体" w:hAnsi="宋体" w:eastAsia="宋体"/>
          <w:bCs/>
        </w:rPr>
        <w:sectPr>
          <w:footerReference r:id="rId3" w:type="default"/>
          <w:pgSz w:w="11906" w:h="16838"/>
          <w:pgMar w:top="1440" w:right="1800" w:bottom="1440" w:left="1800" w:header="851" w:footer="992" w:gutter="0"/>
          <w:cols w:space="425" w:num="1"/>
          <w:docGrid w:type="lines" w:linePitch="312" w:charSpace="0"/>
        </w:sectPr>
      </w:pPr>
    </w:p>
    <w:p>
      <w:pPr>
        <w:adjustRightInd w:val="0"/>
        <w:snapToGrid w:val="0"/>
        <w:spacing w:line="400" w:lineRule="exact"/>
        <w:rPr>
          <w:rFonts w:ascii="黑体" w:hAnsi="黑体" w:eastAsia="黑体"/>
          <w:sz w:val="28"/>
        </w:rPr>
      </w:pPr>
      <w:r>
        <w:rPr>
          <w:rFonts w:hint="default" w:ascii="宋体" w:hAnsi="宋体" w:eastAsia="宋体"/>
          <w:szCs w:val="30"/>
        </w:rPr>
        <w:drawing>
          <wp:anchor distT="0" distB="0" distL="114300" distR="114300" simplePos="0" relativeHeight="251661312" behindDoc="0" locked="0" layoutInCell="1" allowOverlap="1">
            <wp:simplePos x="0" y="0"/>
            <wp:positionH relativeFrom="column">
              <wp:posOffset>-1125220</wp:posOffset>
            </wp:positionH>
            <wp:positionV relativeFrom="page">
              <wp:posOffset>-13335</wp:posOffset>
            </wp:positionV>
            <wp:extent cx="7548880" cy="10676255"/>
            <wp:effectExtent l="0" t="0" r="20320" b="17145"/>
            <wp:wrapTopAndBottom/>
            <wp:docPr id="32" name="图片 32" descr="WechatIM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WechatIMG5"/>
                    <pic:cNvPicPr>
                      <a:picLocks noChangeAspect="1"/>
                    </pic:cNvPicPr>
                  </pic:nvPicPr>
                  <pic:blipFill>
                    <a:blip r:embed="rId18"/>
                    <a:stretch>
                      <a:fillRect/>
                    </a:stretch>
                  </pic:blipFill>
                  <pic:spPr>
                    <a:xfrm>
                      <a:off x="0" y="0"/>
                      <a:ext cx="7548880" cy="10676255"/>
                    </a:xfrm>
                    <a:prstGeom prst="rect">
                      <a:avLst/>
                    </a:prstGeom>
                  </pic:spPr>
                </pic:pic>
              </a:graphicData>
            </a:graphic>
          </wp:anchor>
        </w:drawing>
      </w:r>
    </w:p>
    <w:p>
      <w:pPr>
        <w:adjustRightInd w:val="0"/>
        <w:snapToGrid w:val="0"/>
        <w:spacing w:line="240" w:lineRule="auto"/>
        <w:jc w:val="center"/>
        <w:rPr>
          <w:rFonts w:hint="default" w:ascii="宋体" w:hAnsi="宋体" w:eastAsia="宋体"/>
          <w:szCs w:val="30"/>
        </w:rPr>
        <w:sectPr>
          <w:footerReference r:id="rId4" w:type="default"/>
          <w:pgSz w:w="11906" w:h="16838"/>
          <w:pgMar w:top="1440" w:right="1800" w:bottom="1440" w:left="1800" w:header="851" w:footer="992" w:gutter="0"/>
          <w:cols w:space="425" w:num="1"/>
          <w:docGrid w:type="lines" w:linePitch="312" w:charSpace="0"/>
        </w:sectPr>
      </w:pPr>
    </w:p>
    <w:p>
      <w:pPr>
        <w:adjustRightInd w:val="0"/>
        <w:snapToGrid w:val="0"/>
        <w:spacing w:line="400" w:lineRule="atLeast"/>
        <w:jc w:val="center"/>
        <w:rPr>
          <w:rFonts w:eastAsia="黑体"/>
          <w:b/>
          <w:sz w:val="32"/>
          <w:szCs w:val="32"/>
        </w:rPr>
      </w:pPr>
      <w:r>
        <w:rPr>
          <w:rFonts w:hint="default" w:ascii="华文新魏" w:eastAsia="华文新魏"/>
          <w:b/>
          <w:bCs/>
          <w:sz w:val="44"/>
          <w:szCs w:val="44"/>
        </w:rPr>
        <w:drawing>
          <wp:anchor distT="0" distB="0" distL="114300" distR="114300" simplePos="0" relativeHeight="251660288" behindDoc="0" locked="0" layoutInCell="1" allowOverlap="1">
            <wp:simplePos x="0" y="0"/>
            <wp:positionH relativeFrom="column">
              <wp:posOffset>-1144270</wp:posOffset>
            </wp:positionH>
            <wp:positionV relativeFrom="page">
              <wp:posOffset>-60960</wp:posOffset>
            </wp:positionV>
            <wp:extent cx="7561580" cy="10695940"/>
            <wp:effectExtent l="0" t="0" r="7620" b="22860"/>
            <wp:wrapTopAndBottom/>
            <wp:docPr id="29" name="图片 29" descr="WechatIM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WechatIMG4"/>
                    <pic:cNvPicPr>
                      <a:picLocks noChangeAspect="1"/>
                    </pic:cNvPicPr>
                  </pic:nvPicPr>
                  <pic:blipFill>
                    <a:blip r:embed="rId19"/>
                    <a:stretch>
                      <a:fillRect/>
                    </a:stretch>
                  </pic:blipFill>
                  <pic:spPr>
                    <a:xfrm>
                      <a:off x="0" y="0"/>
                      <a:ext cx="7561580" cy="10695940"/>
                    </a:xfrm>
                    <a:prstGeom prst="rect">
                      <a:avLst/>
                    </a:prstGeom>
                  </pic:spPr>
                </pic:pic>
              </a:graphicData>
            </a:graphic>
          </wp:anchor>
        </w:drawing>
      </w:r>
    </w:p>
    <w:p>
      <w:pPr>
        <w:spacing w:before="360" w:after="240" w:line="400" w:lineRule="exact"/>
        <w:jc w:val="center"/>
        <w:rPr>
          <w:rFonts w:eastAsia="黑体"/>
          <w:b/>
          <w:sz w:val="32"/>
          <w:szCs w:val="32"/>
        </w:rPr>
      </w:pPr>
      <w:r>
        <w:rPr>
          <w:rFonts w:hint="eastAsia" w:eastAsia="黑体"/>
          <w:b/>
          <w:sz w:val="32"/>
          <w:szCs w:val="32"/>
        </w:rPr>
        <w:t>满凯公司媒体资产管理系统营销策略优化研究</w:t>
      </w:r>
      <w:bookmarkStart w:id="107" w:name="_GoBack"/>
      <w:bookmarkEnd w:id="107"/>
    </w:p>
    <w:p>
      <w:pPr>
        <w:spacing w:line="400" w:lineRule="exact"/>
        <w:jc w:val="center"/>
        <w:rPr>
          <w:rFonts w:eastAsia="黑体"/>
          <w:b/>
          <w:sz w:val="32"/>
          <w:szCs w:val="32"/>
        </w:rPr>
      </w:pPr>
    </w:p>
    <w:p>
      <w:pPr>
        <w:spacing w:line="400" w:lineRule="exact"/>
        <w:rPr>
          <w:rFonts w:eastAsia="宋体"/>
          <w:sz w:val="28"/>
        </w:rPr>
      </w:pPr>
      <w:r>
        <w:rPr>
          <w:rFonts w:eastAsia="黑体"/>
          <w:b/>
          <w:sz w:val="28"/>
        </w:rPr>
        <w:t>摘要：</w:t>
      </w:r>
      <w:bookmarkStart w:id="0" w:name="_Hlk32795869"/>
      <w:r>
        <w:rPr>
          <w:rFonts w:hint="eastAsia" w:eastAsia="宋体"/>
          <w:sz w:val="28"/>
        </w:rPr>
        <w:t>互联网智能连接设备普及率提高和新冠疫情的爆发对视频媒体市场格局产生了积极影响，互联网视频媒体市场</w:t>
      </w:r>
      <w:r>
        <w:rPr>
          <w:rFonts w:hint="eastAsia" w:eastAsia="宋体"/>
          <w:sz w:val="28"/>
          <w:lang w:val="en-US" w:eastAsia="zh-Hans"/>
        </w:rPr>
        <w:t>的收入</w:t>
      </w:r>
      <w:r>
        <w:rPr>
          <w:rFonts w:hint="eastAsia" w:eastAsia="宋体"/>
          <w:sz w:val="28"/>
        </w:rPr>
        <w:t>正在较</w:t>
      </w:r>
      <w:r>
        <w:rPr>
          <w:rFonts w:hint="eastAsia" w:eastAsia="宋体"/>
          <w:sz w:val="28"/>
          <w:lang w:val="en-US" w:eastAsia="zh-Hans"/>
        </w:rPr>
        <w:t>快</w:t>
      </w:r>
      <w:r>
        <w:rPr>
          <w:rFonts w:hint="eastAsia" w:eastAsia="宋体"/>
          <w:sz w:val="28"/>
        </w:rPr>
        <w:t>增长而以电视为载体的传统媒体市场却停滞不前。因此，耕耘在传统媒体市场的软件企业需要调整目标市场，将资源移向更有利的新兴市场中去，从而规避潜在的威胁。</w:t>
      </w:r>
    </w:p>
    <w:p>
      <w:pPr>
        <w:spacing w:line="400" w:lineRule="exact"/>
        <w:ind w:firstLine="560" w:firstLineChars="200"/>
        <w:rPr>
          <w:rFonts w:eastAsia="宋体"/>
          <w:sz w:val="28"/>
        </w:rPr>
      </w:pPr>
      <w:r>
        <w:rPr>
          <w:rFonts w:eastAsia="宋体"/>
          <w:sz w:val="28"/>
        </w:rPr>
        <w:t>本文</w:t>
      </w:r>
      <w:r>
        <w:rPr>
          <w:rFonts w:hint="eastAsia" w:eastAsia="宋体"/>
          <w:sz w:val="28"/>
        </w:rPr>
        <w:t>以满凯公司的媒体资产管理系统（</w:t>
      </w:r>
      <w:r>
        <w:rPr>
          <w:rFonts w:eastAsia="宋体"/>
          <w:sz w:val="28"/>
        </w:rPr>
        <w:t>MAMS</w:t>
      </w:r>
      <w:r>
        <w:rPr>
          <w:rFonts w:hint="eastAsia" w:eastAsia="宋体"/>
          <w:sz w:val="28"/>
        </w:rPr>
        <w:t>）软件产品作为研究对象，探索该软件产品在视频媒体行业变革背景下，如何调整</w:t>
      </w:r>
      <w:r>
        <w:rPr>
          <w:rFonts w:hint="eastAsia" w:eastAsia="宋体"/>
          <w:sz w:val="28"/>
          <w:lang w:val="en-US" w:eastAsia="zh-Hans"/>
        </w:rPr>
        <w:t>营销策略</w:t>
      </w:r>
      <w:r>
        <w:rPr>
          <w:rFonts w:hint="eastAsia" w:eastAsia="宋体"/>
          <w:sz w:val="28"/>
        </w:rPr>
        <w:t>，开展行之有效的营销活动以应对行业变革的课题。本文首先分析了全球主要地区视频媒体行业现状</w:t>
      </w:r>
      <w:r>
        <w:rPr>
          <w:rFonts w:hint="eastAsia" w:eastAsia="宋体"/>
          <w:sz w:val="28"/>
          <w:lang w:val="en-US" w:eastAsia="zh-Hans"/>
        </w:rPr>
        <w:t>以及</w:t>
      </w:r>
      <w:r>
        <w:rPr>
          <w:rFonts w:hint="eastAsia" w:eastAsia="宋体"/>
          <w:sz w:val="28"/>
        </w:rPr>
        <w:t>未来的发展态势</w:t>
      </w:r>
      <w:r>
        <w:rPr>
          <w:rFonts w:hint="eastAsia" w:eastAsia="宋体"/>
          <w:sz w:val="28"/>
          <w:lang w:val="en-US" w:eastAsia="zh-Hans"/>
        </w:rPr>
        <w:t>和</w:t>
      </w:r>
      <w:r>
        <w:rPr>
          <w:rFonts w:hint="eastAsia" w:eastAsia="宋体"/>
          <w:sz w:val="28"/>
        </w:rPr>
        <w:t>驱动行业变革的主要因素</w:t>
      </w:r>
      <w:r>
        <w:rPr>
          <w:rFonts w:hint="default" w:eastAsia="宋体"/>
          <w:sz w:val="28"/>
        </w:rPr>
        <w:t>，</w:t>
      </w:r>
      <w:r>
        <w:rPr>
          <w:rFonts w:hint="eastAsia" w:eastAsia="宋体"/>
          <w:sz w:val="28"/>
        </w:rPr>
        <w:t>识别出</w:t>
      </w:r>
      <w:r>
        <w:rPr>
          <w:rFonts w:hint="eastAsia" w:eastAsia="宋体"/>
          <w:sz w:val="28"/>
          <w:lang w:val="en-US" w:eastAsia="zh-Hans"/>
        </w:rPr>
        <w:t>当前</w:t>
      </w:r>
      <w:r>
        <w:rPr>
          <w:rFonts w:hint="eastAsia" w:eastAsia="宋体"/>
          <w:sz w:val="28"/>
        </w:rPr>
        <w:t>视频媒体行业软件提供商所面临的机遇和挑战</w:t>
      </w:r>
      <w:r>
        <w:rPr>
          <w:rFonts w:hint="default" w:eastAsia="宋体"/>
          <w:sz w:val="28"/>
        </w:rPr>
        <w:t>。</w:t>
      </w:r>
      <w:r>
        <w:rPr>
          <w:rFonts w:hint="eastAsia" w:eastAsia="宋体"/>
          <w:sz w:val="28"/>
          <w:lang w:val="en-US" w:eastAsia="zh-Hans"/>
        </w:rPr>
        <w:t>再</w:t>
      </w:r>
      <w:r>
        <w:rPr>
          <w:rFonts w:hint="eastAsia" w:eastAsia="宋体"/>
          <w:sz w:val="28"/>
        </w:rPr>
        <w:t>结合</w:t>
      </w:r>
      <w:r>
        <w:rPr>
          <w:rFonts w:hint="eastAsia" w:eastAsia="宋体"/>
          <w:sz w:val="28"/>
          <w:lang w:val="en-US" w:eastAsia="zh-Hans"/>
        </w:rPr>
        <w:t>行</w:t>
      </w:r>
      <w:r>
        <w:rPr>
          <w:rFonts w:hint="eastAsia" w:eastAsia="宋体"/>
          <w:sz w:val="28"/>
        </w:rPr>
        <w:t>业环境、消费者、企业自身情况的研究，总结得出MAMS软件存在目标市场单一，产品定位缺乏市场需求差异化等问题。</w:t>
      </w:r>
      <w:r>
        <w:rPr>
          <w:rFonts w:hint="eastAsia" w:eastAsia="宋体"/>
          <w:sz w:val="28"/>
          <w:lang w:val="en-US" w:eastAsia="zh-Hans"/>
        </w:rPr>
        <w:t>其次</w:t>
      </w:r>
      <w:r>
        <w:rPr>
          <w:rFonts w:hint="default" w:eastAsia="宋体"/>
          <w:sz w:val="28"/>
          <w:lang w:eastAsia="zh-Hans"/>
        </w:rPr>
        <w:t>，</w:t>
      </w:r>
      <w:r>
        <w:rPr>
          <w:rFonts w:hint="eastAsia" w:eastAsia="宋体"/>
          <w:sz w:val="28"/>
          <w:lang w:val="en-US" w:eastAsia="zh-Hans"/>
        </w:rPr>
        <w:t>为了解决当前营销策略存在的问题</w:t>
      </w:r>
      <w:r>
        <w:rPr>
          <w:rFonts w:hint="default" w:eastAsia="宋体"/>
          <w:sz w:val="28"/>
          <w:lang w:eastAsia="zh-Hans"/>
        </w:rPr>
        <w:t>，</w:t>
      </w:r>
      <w:r>
        <w:rPr>
          <w:rFonts w:hint="eastAsia" w:eastAsia="宋体"/>
          <w:sz w:val="28"/>
          <w:lang w:val="en-US" w:eastAsia="zh-Hans"/>
        </w:rPr>
        <w:t>制定了</w:t>
      </w:r>
      <w:r>
        <w:rPr>
          <w:rFonts w:hint="eastAsia" w:eastAsia="宋体"/>
          <w:sz w:val="28"/>
        </w:rPr>
        <w:t>MAMS软件产品</w:t>
      </w:r>
      <w:r>
        <w:rPr>
          <w:rFonts w:hint="eastAsia" w:eastAsia="宋体"/>
          <w:sz w:val="28"/>
          <w:lang w:val="en-US" w:eastAsia="zh-Hans"/>
        </w:rPr>
        <w:t>的营销策略优化方案</w:t>
      </w:r>
      <w:r>
        <w:rPr>
          <w:rFonts w:hint="default" w:eastAsia="宋体"/>
          <w:sz w:val="28"/>
          <w:lang w:eastAsia="zh-Hans"/>
        </w:rPr>
        <w:t>，</w:t>
      </w:r>
      <w:r>
        <w:rPr>
          <w:rFonts w:hint="eastAsia" w:eastAsia="宋体"/>
          <w:sz w:val="28"/>
          <w:lang w:val="en-US" w:eastAsia="zh-Hans"/>
        </w:rPr>
        <w:t>为该软件</w:t>
      </w:r>
      <w:r>
        <w:rPr>
          <w:rFonts w:hint="eastAsia" w:eastAsia="宋体"/>
          <w:sz w:val="28"/>
        </w:rPr>
        <w:t>产品提出</w:t>
      </w:r>
      <w:r>
        <w:rPr>
          <w:rFonts w:hint="eastAsia" w:eastAsia="宋体"/>
          <w:sz w:val="28"/>
          <w:lang w:val="en-US" w:eastAsia="zh-Hans"/>
        </w:rPr>
        <w:t>了</w:t>
      </w:r>
      <w:r>
        <w:rPr>
          <w:rFonts w:hint="eastAsia" w:eastAsia="宋体"/>
          <w:sz w:val="28"/>
        </w:rPr>
        <w:t>新的目标市场及产品定位，以个性化和差异化为基础，打造贴合于不同目标市场用户需求的MAMS软件产品</w:t>
      </w:r>
      <w:r>
        <w:rPr>
          <w:rFonts w:hint="default" w:eastAsia="宋体"/>
          <w:sz w:val="28"/>
        </w:rPr>
        <w:t>，</w:t>
      </w:r>
      <w:r>
        <w:rPr>
          <w:rFonts w:hint="eastAsia" w:eastAsia="宋体"/>
          <w:sz w:val="28"/>
          <w:lang w:val="en-US" w:eastAsia="zh-Hans"/>
        </w:rPr>
        <w:t>目的是</w:t>
      </w:r>
      <w:r>
        <w:rPr>
          <w:rFonts w:hint="default" w:eastAsia="宋体"/>
          <w:sz w:val="28"/>
          <w:lang w:eastAsia="zh-Hans"/>
        </w:rPr>
        <w:t>将产品的营销</w:t>
      </w:r>
      <w:r>
        <w:rPr>
          <w:rFonts w:hint="eastAsia" w:eastAsia="宋体"/>
          <w:sz w:val="28"/>
          <w:lang w:val="en-US" w:eastAsia="zh-Hans"/>
        </w:rPr>
        <w:t>活动</w:t>
      </w:r>
      <w:r>
        <w:rPr>
          <w:rFonts w:hint="default" w:eastAsia="宋体"/>
          <w:sz w:val="28"/>
          <w:lang w:eastAsia="zh-Hans"/>
        </w:rPr>
        <w:t>拓展到新兴的市场</w:t>
      </w:r>
      <w:r>
        <w:rPr>
          <w:rFonts w:hint="eastAsia" w:eastAsia="宋体"/>
          <w:sz w:val="28"/>
          <w:lang w:val="en-US" w:eastAsia="zh-Hans"/>
        </w:rPr>
        <w:t>中去</w:t>
      </w:r>
      <w:r>
        <w:rPr>
          <w:rFonts w:hint="default" w:eastAsia="宋体"/>
          <w:sz w:val="28"/>
          <w:lang w:eastAsia="zh-Hans"/>
        </w:rPr>
        <w:t>。</w:t>
      </w:r>
      <w:r>
        <w:rPr>
          <w:rFonts w:hint="eastAsia" w:eastAsia="宋体"/>
          <w:sz w:val="28"/>
          <w:lang w:val="en-US" w:eastAsia="zh-Hans"/>
        </w:rPr>
        <w:t>营销策略优化方案也</w:t>
      </w:r>
      <w:r>
        <w:rPr>
          <w:rFonts w:hint="eastAsia" w:eastAsia="宋体"/>
          <w:sz w:val="28"/>
        </w:rPr>
        <w:t>结合</w:t>
      </w:r>
      <w:r>
        <w:rPr>
          <w:rFonts w:hint="eastAsia" w:eastAsia="宋体"/>
          <w:sz w:val="28"/>
          <w:lang w:val="en-US" w:eastAsia="zh-Hans"/>
        </w:rPr>
        <w:t>了</w:t>
      </w:r>
      <w:r>
        <w:rPr>
          <w:rFonts w:hint="eastAsia" w:eastAsia="宋体"/>
          <w:sz w:val="28"/>
        </w:rPr>
        <w:t>近</w:t>
      </w:r>
      <w:r>
        <w:rPr>
          <w:rFonts w:hint="eastAsia" w:eastAsia="宋体"/>
          <w:sz w:val="28"/>
          <w:lang w:val="en-US" w:eastAsia="zh-Hans"/>
        </w:rPr>
        <w:t>几</w:t>
      </w:r>
      <w:r>
        <w:rPr>
          <w:rFonts w:hint="eastAsia" w:eastAsia="宋体"/>
          <w:sz w:val="28"/>
        </w:rPr>
        <w:t>年软件营销</w:t>
      </w:r>
      <w:r>
        <w:rPr>
          <w:rFonts w:hint="eastAsia" w:eastAsia="宋体"/>
          <w:sz w:val="28"/>
          <w:lang w:val="en-US" w:eastAsia="zh-Hans"/>
        </w:rPr>
        <w:t>和</w:t>
      </w:r>
      <w:r>
        <w:rPr>
          <w:rFonts w:hint="eastAsia" w:eastAsia="宋体"/>
          <w:sz w:val="28"/>
        </w:rPr>
        <w:t>B2B营销领域的相关文献，从软件产品、价格、渠道、促销策略四个方面提出具体的优化</w:t>
      </w:r>
      <w:r>
        <w:rPr>
          <w:rFonts w:hint="eastAsia" w:eastAsia="宋体"/>
          <w:sz w:val="28"/>
          <w:lang w:val="en-US" w:eastAsia="zh-Hans"/>
        </w:rPr>
        <w:t>建议</w:t>
      </w:r>
      <w:r>
        <w:rPr>
          <w:rFonts w:hint="default" w:eastAsia="宋体"/>
          <w:sz w:val="28"/>
          <w:lang w:eastAsia="zh-Hans"/>
        </w:rPr>
        <w:t>，</w:t>
      </w:r>
      <w:r>
        <w:rPr>
          <w:rFonts w:hint="eastAsia" w:eastAsia="宋体"/>
          <w:sz w:val="28"/>
          <w:lang w:val="en-US" w:eastAsia="zh-Hans"/>
        </w:rPr>
        <w:t>帮助</w:t>
      </w:r>
      <w:r>
        <w:rPr>
          <w:rFonts w:hint="eastAsia" w:eastAsia="宋体"/>
          <w:sz w:val="28"/>
        </w:rPr>
        <w:t>MAMS软件产品</w:t>
      </w:r>
      <w:r>
        <w:rPr>
          <w:rFonts w:hint="default" w:eastAsia="宋体"/>
          <w:sz w:val="28"/>
          <w:lang w:eastAsia="zh-Hans"/>
        </w:rPr>
        <w:t>扩大市场占有率。</w:t>
      </w:r>
      <w:r>
        <w:rPr>
          <w:rFonts w:hint="eastAsia" w:eastAsia="宋体"/>
          <w:sz w:val="28"/>
        </w:rPr>
        <w:t>最后，提出</w:t>
      </w:r>
      <w:r>
        <w:rPr>
          <w:rFonts w:hint="eastAsia" w:eastAsia="宋体"/>
          <w:sz w:val="28"/>
          <w:lang w:val="en-US" w:eastAsia="zh-Hans"/>
        </w:rPr>
        <w:t>了与</w:t>
      </w:r>
      <w:r>
        <w:rPr>
          <w:rFonts w:hint="eastAsia" w:eastAsia="宋体"/>
          <w:sz w:val="28"/>
        </w:rPr>
        <w:t>营销策略优化</w:t>
      </w:r>
      <w:r>
        <w:rPr>
          <w:rFonts w:hint="eastAsia" w:eastAsia="宋体"/>
          <w:sz w:val="28"/>
          <w:lang w:val="en-US" w:eastAsia="zh-Hans"/>
        </w:rPr>
        <w:t>方案配套的</w:t>
      </w:r>
      <w:r>
        <w:rPr>
          <w:rFonts w:hint="eastAsia" w:eastAsia="宋体"/>
          <w:sz w:val="28"/>
        </w:rPr>
        <w:t>保障</w:t>
      </w:r>
      <w:r>
        <w:rPr>
          <w:rFonts w:hint="eastAsia" w:eastAsia="宋体"/>
          <w:sz w:val="28"/>
          <w:lang w:val="en-US" w:eastAsia="zh-Hans"/>
        </w:rPr>
        <w:t>措施</w:t>
      </w:r>
      <w:r>
        <w:rPr>
          <w:rFonts w:hint="eastAsia" w:eastAsia="宋体"/>
          <w:sz w:val="28"/>
        </w:rPr>
        <w:t>，保障多元化软件产品体系建设能够顺实现，</w:t>
      </w:r>
      <w:r>
        <w:rPr>
          <w:rFonts w:hint="eastAsia" w:eastAsia="宋体"/>
          <w:sz w:val="28"/>
          <w:lang w:val="en-US" w:eastAsia="zh-Hans"/>
        </w:rPr>
        <w:t>各项</w:t>
      </w:r>
      <w:r>
        <w:rPr>
          <w:rFonts w:hint="eastAsia" w:eastAsia="宋体"/>
          <w:sz w:val="28"/>
        </w:rPr>
        <w:t>营销</w:t>
      </w:r>
      <w:r>
        <w:rPr>
          <w:rFonts w:hint="eastAsia" w:eastAsia="宋体"/>
          <w:sz w:val="28"/>
          <w:lang w:val="en-US" w:eastAsia="zh-Hans"/>
        </w:rPr>
        <w:t>活动</w:t>
      </w:r>
      <w:r>
        <w:rPr>
          <w:rFonts w:hint="eastAsia" w:eastAsia="宋体"/>
          <w:sz w:val="28"/>
        </w:rPr>
        <w:t>能够</w:t>
      </w:r>
      <w:r>
        <w:rPr>
          <w:rFonts w:hint="eastAsia" w:eastAsia="宋体"/>
          <w:sz w:val="28"/>
          <w:lang w:val="en-US" w:eastAsia="zh-Hans"/>
        </w:rPr>
        <w:t>有效的</w:t>
      </w:r>
      <w:r>
        <w:rPr>
          <w:rFonts w:hint="eastAsia" w:eastAsia="宋体"/>
          <w:sz w:val="28"/>
        </w:rPr>
        <w:t>开展。</w:t>
      </w:r>
    </w:p>
    <w:p>
      <w:pPr>
        <w:spacing w:line="400" w:lineRule="exact"/>
        <w:ind w:firstLine="560" w:firstLineChars="200"/>
        <w:rPr>
          <w:rFonts w:eastAsia="宋体"/>
          <w:sz w:val="28"/>
        </w:rPr>
      </w:pPr>
      <w:r>
        <w:rPr>
          <w:rFonts w:eastAsia="宋体"/>
          <w:sz w:val="28"/>
        </w:rPr>
        <w:t>本文通过对</w:t>
      </w:r>
      <w:r>
        <w:rPr>
          <w:rFonts w:hint="eastAsia" w:eastAsia="宋体"/>
          <w:sz w:val="28"/>
        </w:rPr>
        <w:t>满凯公司MAMS软件营销策略</w:t>
      </w:r>
      <w:r>
        <w:rPr>
          <w:rFonts w:eastAsia="宋体"/>
          <w:sz w:val="28"/>
        </w:rPr>
        <w:t>优化的研究，</w:t>
      </w:r>
      <w:r>
        <w:rPr>
          <w:rFonts w:hint="eastAsia" w:eastAsia="宋体"/>
          <w:sz w:val="28"/>
        </w:rPr>
        <w:t>帮助满凯公司抢占市场，提升产品的服务品质，提高公司业绩方面有所价值。使得企业在新一轮的技术和市场变化之中能够保持竞争力。同时，本文对营销策略</w:t>
      </w:r>
      <w:r>
        <w:rPr>
          <w:rFonts w:eastAsia="宋体"/>
          <w:sz w:val="28"/>
        </w:rPr>
        <w:t>优化</w:t>
      </w:r>
      <w:r>
        <w:rPr>
          <w:rFonts w:hint="eastAsia" w:eastAsia="宋体"/>
          <w:sz w:val="28"/>
        </w:rPr>
        <w:t>研究过程及结果，对</w:t>
      </w:r>
      <w:r>
        <w:rPr>
          <w:rFonts w:eastAsia="宋体"/>
          <w:sz w:val="28"/>
        </w:rPr>
        <w:t>同行业其</w:t>
      </w:r>
      <w:r>
        <w:rPr>
          <w:rFonts w:hint="eastAsia" w:eastAsia="宋体"/>
          <w:sz w:val="28"/>
        </w:rPr>
        <w:t>它</w:t>
      </w:r>
      <w:r>
        <w:rPr>
          <w:rFonts w:eastAsia="宋体"/>
          <w:sz w:val="28"/>
        </w:rPr>
        <w:t>公司</w:t>
      </w:r>
      <w:r>
        <w:rPr>
          <w:rFonts w:hint="eastAsia" w:eastAsia="宋体"/>
          <w:sz w:val="28"/>
        </w:rPr>
        <w:t>具有一定的参考和借鉴价值</w:t>
      </w:r>
      <w:r>
        <w:rPr>
          <w:rFonts w:eastAsia="宋体"/>
          <w:sz w:val="28"/>
        </w:rPr>
        <w:t>。</w:t>
      </w:r>
    </w:p>
    <w:bookmarkEnd w:id="0"/>
    <w:p>
      <w:pPr>
        <w:spacing w:line="400" w:lineRule="exact"/>
        <w:ind w:firstLine="560" w:firstLineChars="200"/>
        <w:rPr>
          <w:rFonts w:ascii="宋体" w:hAnsi="宋体" w:eastAsia="宋体"/>
          <w:sz w:val="28"/>
        </w:rPr>
      </w:pPr>
    </w:p>
    <w:p>
      <w:pPr>
        <w:spacing w:line="400" w:lineRule="exact"/>
        <w:rPr>
          <w:rFonts w:eastAsia="宋体"/>
          <w:sz w:val="28"/>
          <w:szCs w:val="28"/>
        </w:rPr>
      </w:pPr>
      <w:r>
        <w:rPr>
          <w:rFonts w:eastAsia="宋体"/>
          <w:sz w:val="28"/>
          <w:szCs w:val="28"/>
        </w:rPr>
        <w:t>图</w:t>
      </w:r>
      <w:r>
        <w:rPr>
          <w:rFonts w:hint="eastAsia" w:eastAsia="宋体"/>
          <w:sz w:val="28"/>
          <w:szCs w:val="28"/>
        </w:rPr>
        <w:t>1</w:t>
      </w:r>
      <w:r>
        <w:rPr>
          <w:rFonts w:hint="default" w:eastAsia="宋体"/>
          <w:sz w:val="28"/>
          <w:szCs w:val="28"/>
        </w:rPr>
        <w:t>8</w:t>
      </w:r>
      <w:r>
        <w:rPr>
          <w:rFonts w:eastAsia="宋体"/>
          <w:sz w:val="28"/>
          <w:szCs w:val="28"/>
        </w:rPr>
        <w:t>幅，表</w:t>
      </w:r>
      <w:r>
        <w:rPr>
          <w:rFonts w:hint="default" w:eastAsia="宋体"/>
          <w:sz w:val="28"/>
          <w:szCs w:val="28"/>
        </w:rPr>
        <w:t>10</w:t>
      </w:r>
      <w:r>
        <w:rPr>
          <w:rFonts w:eastAsia="宋体"/>
          <w:sz w:val="28"/>
          <w:szCs w:val="28"/>
        </w:rPr>
        <w:t>个，参考文献</w:t>
      </w:r>
      <w:r>
        <w:rPr>
          <w:rFonts w:hint="eastAsia" w:eastAsia="宋体"/>
          <w:sz w:val="28"/>
          <w:szCs w:val="28"/>
        </w:rPr>
        <w:t>55</w:t>
      </w:r>
      <w:r>
        <w:rPr>
          <w:rFonts w:eastAsia="宋体"/>
          <w:sz w:val="28"/>
          <w:szCs w:val="28"/>
        </w:rPr>
        <w:t>篇</w:t>
      </w:r>
    </w:p>
    <w:p>
      <w:pPr>
        <w:spacing w:line="400" w:lineRule="exact"/>
        <w:ind w:firstLine="560" w:firstLineChars="200"/>
        <w:rPr>
          <w:rFonts w:ascii="宋体" w:hAnsi="宋体" w:eastAsia="宋体"/>
          <w:sz w:val="28"/>
        </w:rPr>
      </w:pPr>
    </w:p>
    <w:p>
      <w:pPr>
        <w:spacing w:line="400" w:lineRule="exact"/>
        <w:ind w:firstLine="560" w:firstLineChars="200"/>
        <w:rPr>
          <w:rFonts w:ascii="宋体" w:hAnsi="宋体" w:eastAsia="宋体"/>
          <w:sz w:val="28"/>
        </w:rPr>
      </w:pPr>
    </w:p>
    <w:p>
      <w:pPr>
        <w:adjustRightInd w:val="0"/>
        <w:snapToGrid w:val="0"/>
        <w:spacing w:line="400" w:lineRule="exact"/>
        <w:rPr>
          <w:rFonts w:ascii="宋体" w:hAnsi="宋体" w:eastAsia="宋体"/>
          <w:sz w:val="28"/>
        </w:rPr>
      </w:pPr>
      <w:r>
        <w:rPr>
          <w:rFonts w:hint="eastAsia" w:ascii="黑体" w:hAnsi="黑体" w:eastAsia="黑体"/>
          <w:b/>
          <w:bCs/>
          <w:sz w:val="28"/>
        </w:rPr>
        <w:t>关键词：</w:t>
      </w:r>
      <w:r>
        <w:rPr>
          <w:rFonts w:hint="eastAsia" w:eastAsia="宋体"/>
          <w:sz w:val="28"/>
        </w:rPr>
        <w:t>满凯</w:t>
      </w:r>
      <w:r>
        <w:rPr>
          <w:rFonts w:hint="eastAsia" w:ascii="宋体" w:hAnsi="宋体" w:eastAsia="宋体"/>
          <w:sz w:val="28"/>
        </w:rPr>
        <w:t>；视频媒体；媒体资产管理系统；营销策略；直播点播</w:t>
      </w:r>
    </w:p>
    <w:p>
      <w:pPr>
        <w:adjustRightInd w:val="0"/>
        <w:snapToGrid w:val="0"/>
        <w:spacing w:line="400" w:lineRule="exact"/>
        <w:rPr>
          <w:rFonts w:hint="eastAsia" w:eastAsia="宋体"/>
          <w:sz w:val="28"/>
        </w:rPr>
      </w:pPr>
      <w:r>
        <w:rPr>
          <w:rFonts w:hint="eastAsia" w:ascii="黑体" w:hAnsi="黑体" w:eastAsia="黑体"/>
          <w:b/>
          <w:bCs/>
          <w:sz w:val="28"/>
        </w:rPr>
        <w:t>分类号：</w:t>
      </w:r>
      <w:r>
        <w:rPr>
          <w:rFonts w:hint="eastAsia" w:eastAsia="宋体"/>
          <w:sz w:val="28"/>
        </w:rPr>
        <w:t>F49</w:t>
      </w:r>
    </w:p>
    <w:p>
      <w:pPr>
        <w:adjustRightInd w:val="0"/>
        <w:snapToGrid w:val="0"/>
        <w:spacing w:line="400" w:lineRule="atLeast"/>
        <w:rPr>
          <w:b/>
          <w:bCs/>
          <w:sz w:val="32"/>
          <w:szCs w:val="32"/>
        </w:rPr>
      </w:pPr>
    </w:p>
    <w:p>
      <w:pPr>
        <w:adjustRightInd w:val="0"/>
        <w:snapToGrid w:val="0"/>
        <w:spacing w:line="540" w:lineRule="exact"/>
        <w:jc w:val="center"/>
        <w:rPr>
          <w:b/>
          <w:bCs/>
          <w:sz w:val="36"/>
        </w:rPr>
      </w:pPr>
      <w:r>
        <w:rPr>
          <w:b/>
          <w:bCs/>
          <w:sz w:val="36"/>
        </w:rPr>
        <w:t>Research on Marketing Strategy Optimization of Media Asset Management System of MK Corporation</w:t>
      </w:r>
    </w:p>
    <w:p>
      <w:pPr>
        <w:adjustRightInd w:val="0"/>
        <w:snapToGrid w:val="0"/>
        <w:spacing w:line="400" w:lineRule="exact"/>
        <w:jc w:val="center"/>
        <w:rPr>
          <w:sz w:val="32"/>
          <w:szCs w:val="32"/>
        </w:rPr>
      </w:pPr>
    </w:p>
    <w:p>
      <w:pPr>
        <w:pStyle w:val="36"/>
        <w:adjustRightInd w:val="0"/>
        <w:snapToGrid w:val="0"/>
        <w:spacing w:before="0" w:beforeAutospacing="0" w:after="0" w:afterAutospacing="0" w:line="400" w:lineRule="exact"/>
        <w:jc w:val="both"/>
        <w:rPr>
          <w:rFonts w:ascii="Times New Roman" w:hAnsi="Times New Roman" w:eastAsia="微软雅黑" w:cs="Times New Roman"/>
          <w:sz w:val="28"/>
          <w:szCs w:val="28"/>
        </w:rPr>
      </w:pPr>
      <w:r>
        <w:rPr>
          <w:rFonts w:ascii="Times New Roman" w:hAnsi="Times New Roman" w:cs="Times New Roman"/>
          <w:b/>
          <w:sz w:val="28"/>
        </w:rPr>
        <w:t>Abstract:</w:t>
      </w:r>
      <w:r>
        <w:rPr>
          <w:rFonts w:ascii="Times New Roman" w:hAnsi="Times New Roman" w:eastAsia="微软雅黑" w:cs="Times New Roman"/>
          <w:sz w:val="28"/>
          <w:szCs w:val="28"/>
        </w:rPr>
        <w:t xml:space="preserve"> With the increasing penetration of internet-connected smart devices and the outbreak of COVID-19, the Over-the-top (OTT) media landscape on the Internet has had a positive </w:t>
      </w:r>
      <w:r>
        <w:rPr>
          <w:rFonts w:hint="eastAsia" w:ascii="Times New Roman" w:hAnsi="Times New Roman" w:eastAsia="微软雅黑" w:cs="Times New Roman"/>
          <w:sz w:val="28"/>
          <w:szCs w:val="28"/>
        </w:rPr>
        <w:t>im</w:t>
      </w:r>
      <w:r>
        <w:rPr>
          <w:rFonts w:ascii="Times New Roman" w:hAnsi="Times New Roman" w:eastAsia="微软雅黑" w:cs="Times New Roman"/>
          <w:sz w:val="28"/>
          <w:szCs w:val="28"/>
        </w:rPr>
        <w:t>pact.</w:t>
      </w:r>
      <w:r>
        <w:t xml:space="preserve"> </w:t>
      </w:r>
      <w:r>
        <w:rPr>
          <w:rFonts w:ascii="Times New Roman" w:hAnsi="Times New Roman" w:eastAsia="微软雅黑" w:cs="Times New Roman"/>
          <w:sz w:val="28"/>
          <w:szCs w:val="28"/>
        </w:rPr>
        <w:t>The Internet video media market is experiencing a high growth, while the traditional TV media market is stagnating. Therefore, the companies providing software production in the traditional media market are facing the pressure and challenge of target market adjustment and marketing strategy upgrading.</w:t>
      </w:r>
      <w:r>
        <w:t xml:space="preserve"> </w:t>
      </w:r>
      <w:r>
        <w:rPr>
          <w:rFonts w:ascii="Times New Roman" w:hAnsi="Times New Roman" w:eastAsia="微软雅黑" w:cs="Times New Roman"/>
          <w:sz w:val="28"/>
          <w:szCs w:val="28"/>
        </w:rPr>
        <w:t>Avoid potential threats by shifting resources to more favorable emerging markets.</w:t>
      </w:r>
    </w:p>
    <w:p>
      <w:pPr>
        <w:spacing w:line="400" w:lineRule="exact"/>
        <w:ind w:firstLine="560" w:firstLineChars="200"/>
        <w:rPr>
          <w:rFonts w:eastAsia="微软雅黑"/>
          <w:kern w:val="0"/>
          <w:sz w:val="28"/>
          <w:szCs w:val="28"/>
        </w:rPr>
      </w:pPr>
      <w:r>
        <w:rPr>
          <w:rFonts w:eastAsia="微软雅黑"/>
          <w:kern w:val="0"/>
          <w:sz w:val="28"/>
          <w:szCs w:val="28"/>
        </w:rPr>
        <w:t xml:space="preserve">In this paper, the Media Asset Management System (MAMS) software of MK company as the research subject, explores how to adjust its </w:t>
      </w:r>
      <w:r>
        <w:rPr>
          <w:rFonts w:hint="eastAsia" w:eastAsia="微软雅黑"/>
          <w:kern w:val="0"/>
          <w:sz w:val="28"/>
          <w:szCs w:val="28"/>
        </w:rPr>
        <w:t>mar</w:t>
      </w:r>
      <w:r>
        <w:rPr>
          <w:rFonts w:eastAsia="微软雅黑"/>
          <w:kern w:val="0"/>
          <w:sz w:val="28"/>
          <w:szCs w:val="28"/>
        </w:rPr>
        <w:t xml:space="preserve">keting strategy and carry out effective marketing activities to cope with the changes in the video media industry. </w:t>
      </w:r>
      <w:r>
        <w:rPr>
          <w:rFonts w:hint="eastAsia" w:eastAsia="微软雅黑"/>
          <w:kern w:val="0"/>
          <w:sz w:val="28"/>
          <w:szCs w:val="28"/>
        </w:rPr>
        <w:t xml:space="preserve">Firstly, this paper analyzes the current situation and future development trend of the video media industry in the major regions of the world and the main factors driving the industry reform, identifies the opportunities and challenges faced by the software providers in the current video media industry, and then, </w:t>
      </w:r>
      <w:r>
        <w:rPr>
          <w:rFonts w:hint="default" w:eastAsia="微软雅黑"/>
          <w:kern w:val="0"/>
          <w:sz w:val="28"/>
          <w:szCs w:val="28"/>
        </w:rPr>
        <w:t>b</w:t>
      </w:r>
      <w:r>
        <w:rPr>
          <w:rFonts w:hint="eastAsia" w:eastAsia="微软雅黑"/>
          <w:kern w:val="0"/>
          <w:sz w:val="28"/>
          <w:szCs w:val="28"/>
        </w:rPr>
        <w:t xml:space="preserve">ased on the research of industry environment, consumers and </w:t>
      </w:r>
      <w:r>
        <w:rPr>
          <w:rFonts w:hint="default" w:eastAsia="微软雅黑"/>
          <w:kern w:val="0"/>
          <w:sz w:val="28"/>
          <w:szCs w:val="28"/>
        </w:rPr>
        <w:t>MK current marketing situation</w:t>
      </w:r>
      <w:r>
        <w:rPr>
          <w:rFonts w:hint="eastAsia" w:eastAsia="微软雅黑"/>
          <w:kern w:val="0"/>
          <w:sz w:val="28"/>
          <w:szCs w:val="28"/>
        </w:rPr>
        <w:t xml:space="preserve">, </w:t>
      </w:r>
      <w:r>
        <w:rPr>
          <w:rFonts w:hint="eastAsia" w:eastAsia="微软雅黑"/>
          <w:kern w:val="0"/>
          <w:sz w:val="28"/>
          <w:szCs w:val="28"/>
          <w:lang w:val="en-US" w:eastAsia="zh-Hans"/>
        </w:rPr>
        <w:t>this</w:t>
      </w:r>
      <w:r>
        <w:rPr>
          <w:rFonts w:hint="default" w:eastAsia="微软雅黑"/>
          <w:kern w:val="0"/>
          <w:sz w:val="28"/>
          <w:szCs w:val="28"/>
          <w:lang w:eastAsia="zh-Hans"/>
        </w:rPr>
        <w:t xml:space="preserve"> </w:t>
      </w:r>
      <w:r>
        <w:rPr>
          <w:rFonts w:hint="eastAsia" w:eastAsia="微软雅黑"/>
          <w:kern w:val="0"/>
          <w:sz w:val="28"/>
          <w:szCs w:val="28"/>
          <w:lang w:val="en-US" w:eastAsia="zh-Hans"/>
        </w:rPr>
        <w:t>paper</w:t>
      </w:r>
      <w:r>
        <w:rPr>
          <w:rFonts w:hint="default" w:eastAsia="微软雅黑"/>
          <w:kern w:val="0"/>
          <w:sz w:val="28"/>
          <w:szCs w:val="28"/>
          <w:lang w:eastAsia="zh-Hans"/>
        </w:rPr>
        <w:t xml:space="preserve"> </w:t>
      </w:r>
      <w:r>
        <w:rPr>
          <w:rFonts w:hint="default" w:eastAsia="微软雅黑"/>
          <w:kern w:val="0"/>
          <w:sz w:val="28"/>
          <w:szCs w:val="28"/>
        </w:rPr>
        <w:t xml:space="preserve">found out the MAMS   marketing issues that the covered target market is narrow and the product market positioning lacks user requirement differentiation. </w:t>
      </w:r>
      <w:r>
        <w:rPr>
          <w:rFonts w:hint="eastAsia" w:eastAsia="微软雅黑"/>
          <w:kern w:val="0"/>
          <w:sz w:val="28"/>
          <w:szCs w:val="28"/>
        </w:rPr>
        <w:t xml:space="preserve">Secondly, in order to solve the problems existing in the </w:t>
      </w:r>
      <w:r>
        <w:rPr>
          <w:rFonts w:hint="default" w:eastAsia="微软雅黑"/>
          <w:kern w:val="0"/>
          <w:sz w:val="28"/>
          <w:szCs w:val="28"/>
        </w:rPr>
        <w:t xml:space="preserve">current </w:t>
      </w:r>
      <w:r>
        <w:rPr>
          <w:rFonts w:hint="eastAsia" w:eastAsia="微软雅黑"/>
          <w:kern w:val="0"/>
          <w:sz w:val="28"/>
          <w:szCs w:val="28"/>
        </w:rPr>
        <w:t xml:space="preserve">marketing strategy, this paper </w:t>
      </w:r>
      <w:r>
        <w:rPr>
          <w:rFonts w:hint="eastAsia" w:eastAsia="微软雅黑"/>
          <w:kern w:val="0"/>
          <w:sz w:val="28"/>
          <w:szCs w:val="28"/>
          <w:lang w:val="en-US" w:eastAsia="zh-Hans"/>
        </w:rPr>
        <w:t>presents</w:t>
      </w:r>
      <w:r>
        <w:rPr>
          <w:rFonts w:hint="default" w:eastAsia="微软雅黑"/>
          <w:kern w:val="0"/>
          <w:sz w:val="28"/>
          <w:szCs w:val="28"/>
        </w:rPr>
        <w:t xml:space="preserve"> </w:t>
      </w:r>
      <w:r>
        <w:rPr>
          <w:rFonts w:hint="eastAsia" w:eastAsia="微软雅黑"/>
          <w:kern w:val="0"/>
          <w:sz w:val="28"/>
          <w:szCs w:val="28"/>
        </w:rPr>
        <w:t xml:space="preserve">the marketing strategy optimization scheme </w:t>
      </w:r>
      <w:r>
        <w:rPr>
          <w:rFonts w:hint="default" w:eastAsia="微软雅黑"/>
          <w:kern w:val="0"/>
          <w:sz w:val="28"/>
          <w:szCs w:val="28"/>
        </w:rPr>
        <w:t xml:space="preserve">for </w:t>
      </w:r>
      <w:r>
        <w:rPr>
          <w:rFonts w:hint="eastAsia" w:eastAsia="微软雅黑"/>
          <w:kern w:val="0"/>
          <w:sz w:val="28"/>
          <w:szCs w:val="28"/>
        </w:rPr>
        <w:t xml:space="preserve">MAMS software product, </w:t>
      </w:r>
      <w:r>
        <w:rPr>
          <w:rFonts w:hint="default" w:eastAsia="微软雅黑"/>
          <w:kern w:val="0"/>
          <w:sz w:val="28"/>
          <w:szCs w:val="28"/>
        </w:rPr>
        <w:t>b</w:t>
      </w:r>
      <w:r>
        <w:rPr>
          <w:rFonts w:hint="eastAsia" w:eastAsia="微软雅黑"/>
          <w:kern w:val="0"/>
          <w:sz w:val="28"/>
          <w:szCs w:val="28"/>
        </w:rPr>
        <w:t xml:space="preserve">ased on the analysis of changes in the user requirement market, </w:t>
      </w:r>
      <w:r>
        <w:rPr>
          <w:rFonts w:hint="default" w:eastAsia="微软雅黑"/>
          <w:kern w:val="0"/>
          <w:sz w:val="28"/>
          <w:szCs w:val="28"/>
        </w:rPr>
        <w:t xml:space="preserve">promoting </w:t>
      </w:r>
      <w:r>
        <w:rPr>
          <w:rFonts w:hint="eastAsia" w:eastAsia="微软雅黑"/>
          <w:kern w:val="0"/>
          <w:sz w:val="28"/>
          <w:szCs w:val="28"/>
        </w:rPr>
        <w:t>products to emerging markets</w:t>
      </w:r>
      <w:r>
        <w:rPr>
          <w:rFonts w:hint="default" w:eastAsia="微软雅黑"/>
          <w:kern w:val="0"/>
          <w:sz w:val="28"/>
          <w:szCs w:val="28"/>
        </w:rPr>
        <w:t xml:space="preserve">, </w:t>
      </w:r>
      <w:r>
        <w:rPr>
          <w:rFonts w:hint="eastAsia" w:eastAsia="微软雅黑"/>
          <w:kern w:val="0"/>
          <w:sz w:val="28"/>
          <w:szCs w:val="28"/>
        </w:rPr>
        <w:t>the new segmenting market and software products that meet the requirement of users in personalized and differentiated segmenting market are proposed.</w:t>
      </w:r>
      <w:r>
        <w:rPr>
          <w:rFonts w:hint="default" w:eastAsia="微软雅黑"/>
          <w:kern w:val="0"/>
          <w:sz w:val="28"/>
          <w:szCs w:val="28"/>
        </w:rPr>
        <w:t xml:space="preserve"> </w:t>
      </w:r>
      <w:r>
        <w:rPr>
          <w:rFonts w:hint="eastAsia" w:eastAsia="微软雅黑"/>
          <w:kern w:val="0"/>
          <w:sz w:val="28"/>
          <w:szCs w:val="28"/>
        </w:rPr>
        <w:t xml:space="preserve">The marketing strategy optimization plan also combines the relevant literature of software marketing and B2B marketing in recent years, and puts forward specific optimization suggestions from products, prices, place, and promotion </w:t>
      </w:r>
      <w:r>
        <w:rPr>
          <w:rFonts w:hint="default" w:eastAsia="微软雅黑"/>
          <w:kern w:val="0"/>
          <w:sz w:val="28"/>
          <w:szCs w:val="28"/>
        </w:rPr>
        <w:t xml:space="preserve">of 4Ps marketing mix </w:t>
      </w:r>
      <w:r>
        <w:rPr>
          <w:rFonts w:hint="eastAsia" w:eastAsia="微软雅黑"/>
          <w:kern w:val="0"/>
          <w:sz w:val="28"/>
          <w:szCs w:val="28"/>
        </w:rPr>
        <w:t>to help MAMS software products boost</w:t>
      </w:r>
      <w:r>
        <w:rPr>
          <w:rFonts w:hint="default" w:eastAsia="微软雅黑"/>
          <w:kern w:val="0"/>
          <w:sz w:val="28"/>
          <w:szCs w:val="28"/>
        </w:rPr>
        <w:t xml:space="preserve"> </w:t>
      </w:r>
      <w:r>
        <w:rPr>
          <w:rFonts w:hint="eastAsia" w:eastAsia="微软雅黑"/>
          <w:kern w:val="0"/>
          <w:sz w:val="28"/>
          <w:szCs w:val="28"/>
          <w:lang w:val="en-US" w:eastAsia="zh-Hans"/>
        </w:rPr>
        <w:t>its</w:t>
      </w:r>
      <w:r>
        <w:rPr>
          <w:rFonts w:hint="default" w:eastAsia="微软雅黑"/>
          <w:kern w:val="0"/>
          <w:sz w:val="28"/>
          <w:szCs w:val="28"/>
          <w:lang w:eastAsia="zh-Hans"/>
        </w:rPr>
        <w:t xml:space="preserve"> </w:t>
      </w:r>
      <w:r>
        <w:rPr>
          <w:rFonts w:hint="eastAsia" w:eastAsia="微软雅黑"/>
          <w:kern w:val="0"/>
          <w:sz w:val="28"/>
          <w:szCs w:val="28"/>
        </w:rPr>
        <w:t>market share. Finally, to ensure that the construction of a diversified software product system can be realized smoothly, and digital marketing can be carried out smoothly, suggestions are put forward from several aspects such as organization structure</w:t>
      </w:r>
      <w:r>
        <w:rPr>
          <w:rFonts w:hint="default" w:eastAsia="微软雅黑"/>
          <w:kern w:val="0"/>
          <w:sz w:val="28"/>
          <w:szCs w:val="28"/>
        </w:rPr>
        <w:t xml:space="preserve">, </w:t>
      </w:r>
      <w:r>
        <w:rPr>
          <w:rFonts w:hint="eastAsia" w:eastAsia="微软雅黑"/>
          <w:kern w:val="0"/>
          <w:sz w:val="28"/>
          <w:szCs w:val="28"/>
        </w:rPr>
        <w:t>product development management system, innovation incentive system, product development team construction, digital marketing team construction, and risk response measures. Ensure that the implementation of marketing strategy can achieve the expected results.</w:t>
      </w:r>
    </w:p>
    <w:p>
      <w:pPr>
        <w:spacing w:line="400" w:lineRule="exact"/>
        <w:ind w:firstLine="560" w:firstLineChars="200"/>
        <w:rPr>
          <w:rFonts w:eastAsia="微软雅黑"/>
          <w:kern w:val="0"/>
          <w:sz w:val="28"/>
          <w:szCs w:val="28"/>
        </w:rPr>
      </w:pPr>
      <w:r>
        <w:rPr>
          <w:rFonts w:eastAsia="微软雅黑"/>
          <w:kern w:val="0"/>
          <w:sz w:val="28"/>
          <w:szCs w:val="28"/>
        </w:rPr>
        <w:t xml:space="preserve">In this paper, the result of the research on MAMS software marketing strategy optimization of the MAMS software products of MK company is valuable to help the </w:t>
      </w:r>
      <w:r>
        <w:rPr>
          <w:rFonts w:hint="default" w:eastAsia="微软雅黑"/>
          <w:kern w:val="0"/>
          <w:sz w:val="28"/>
          <w:szCs w:val="28"/>
        </w:rPr>
        <w:t xml:space="preserve">it </w:t>
      </w:r>
      <w:r>
        <w:rPr>
          <w:rFonts w:eastAsia="微软雅黑"/>
          <w:kern w:val="0"/>
          <w:sz w:val="28"/>
          <w:szCs w:val="28"/>
        </w:rPr>
        <w:t xml:space="preserve">seize the market, improve product service quality and improve </w:t>
      </w:r>
      <w:r>
        <w:rPr>
          <w:rFonts w:hint="default" w:eastAsia="微软雅黑"/>
          <w:kern w:val="0"/>
          <w:sz w:val="28"/>
          <w:szCs w:val="28"/>
        </w:rPr>
        <w:t xml:space="preserve">marketing </w:t>
      </w:r>
      <w:r>
        <w:rPr>
          <w:rFonts w:eastAsia="微软雅黑"/>
          <w:kern w:val="0"/>
          <w:sz w:val="28"/>
          <w:szCs w:val="28"/>
        </w:rPr>
        <w:t>performance.</w:t>
      </w:r>
      <w:r>
        <w:rPr>
          <w:rFonts w:hint="default" w:eastAsia="微软雅黑"/>
          <w:kern w:val="0"/>
          <w:sz w:val="28"/>
          <w:szCs w:val="28"/>
        </w:rPr>
        <w:t xml:space="preserve"> </w:t>
      </w:r>
      <w:r>
        <w:rPr>
          <w:rFonts w:hint="eastAsia" w:eastAsia="微软雅黑"/>
          <w:kern w:val="0"/>
          <w:sz w:val="28"/>
          <w:szCs w:val="28"/>
        </w:rPr>
        <w:t xml:space="preserve">Enable </w:t>
      </w:r>
      <w:r>
        <w:rPr>
          <w:rFonts w:hint="default" w:eastAsia="微软雅黑"/>
          <w:kern w:val="0"/>
          <w:sz w:val="28"/>
          <w:szCs w:val="28"/>
        </w:rPr>
        <w:t xml:space="preserve">MK </w:t>
      </w:r>
      <w:r>
        <w:rPr>
          <w:rFonts w:hint="eastAsia" w:eastAsia="微软雅黑"/>
          <w:kern w:val="0"/>
          <w:sz w:val="28"/>
          <w:szCs w:val="28"/>
        </w:rPr>
        <w:t>to maintain competitiveness in a new round of technological and market changes. At the same time, this paper has certain reference value for other companies in the same industry for the research process and results of marketing strategy optimization.</w:t>
      </w:r>
    </w:p>
    <w:p>
      <w:pPr>
        <w:spacing w:line="400" w:lineRule="exact"/>
        <w:rPr>
          <w:rFonts w:eastAsia="微软雅黑"/>
          <w:kern w:val="0"/>
          <w:sz w:val="28"/>
          <w:szCs w:val="28"/>
        </w:rPr>
      </w:pPr>
    </w:p>
    <w:p>
      <w:pPr>
        <w:adjustRightInd w:val="0"/>
        <w:snapToGrid w:val="0"/>
        <w:spacing w:line="400" w:lineRule="exact"/>
        <w:rPr>
          <w:b/>
          <w:sz w:val="28"/>
        </w:rPr>
      </w:pPr>
    </w:p>
    <w:p>
      <w:pPr>
        <w:adjustRightInd w:val="0"/>
        <w:snapToGrid w:val="0"/>
        <w:spacing w:line="400" w:lineRule="exact"/>
        <w:rPr>
          <w:b/>
          <w:sz w:val="28"/>
        </w:rPr>
      </w:pPr>
    </w:p>
    <w:p>
      <w:pPr>
        <w:adjustRightInd w:val="0"/>
        <w:snapToGrid w:val="0"/>
        <w:spacing w:line="400" w:lineRule="exact"/>
        <w:rPr>
          <w:b/>
          <w:sz w:val="28"/>
        </w:rPr>
      </w:pPr>
      <w:r>
        <w:rPr>
          <w:b/>
          <w:sz w:val="28"/>
        </w:rPr>
        <w:t>Keywords:</w:t>
      </w:r>
      <w:r>
        <w:rPr>
          <w:rFonts w:hint="eastAsia" w:eastAsia="微软雅黑"/>
          <w:kern w:val="0"/>
          <w:sz w:val="28"/>
          <w:szCs w:val="28"/>
        </w:rPr>
        <w:t xml:space="preserve"> </w:t>
      </w:r>
      <w:r>
        <w:rPr>
          <w:rFonts w:eastAsia="微软雅黑"/>
          <w:kern w:val="0"/>
          <w:sz w:val="28"/>
          <w:szCs w:val="28"/>
        </w:rPr>
        <w:t xml:space="preserve">MK; </w:t>
      </w:r>
      <w:r>
        <w:rPr>
          <w:rFonts w:hint="eastAsia" w:eastAsia="微软雅黑"/>
          <w:kern w:val="0"/>
          <w:sz w:val="28"/>
          <w:szCs w:val="28"/>
        </w:rPr>
        <w:t>M</w:t>
      </w:r>
      <w:r>
        <w:rPr>
          <w:rFonts w:eastAsia="微软雅黑"/>
          <w:kern w:val="0"/>
          <w:sz w:val="28"/>
          <w:szCs w:val="28"/>
        </w:rPr>
        <w:t>AMS</w:t>
      </w:r>
      <w:r>
        <w:rPr>
          <w:rFonts w:hint="eastAsia" w:eastAsia="微软雅黑"/>
          <w:kern w:val="0"/>
          <w:sz w:val="28"/>
          <w:szCs w:val="28"/>
        </w:rPr>
        <w:t xml:space="preserve">; </w:t>
      </w:r>
      <w:r>
        <w:rPr>
          <w:rFonts w:eastAsia="微软雅黑"/>
          <w:kern w:val="0"/>
          <w:sz w:val="28"/>
          <w:szCs w:val="28"/>
        </w:rPr>
        <w:t xml:space="preserve">Marketing Strategy; OTT; Pay TV; </w:t>
      </w:r>
      <w:r>
        <w:rPr>
          <w:rFonts w:hint="eastAsia" w:eastAsia="微软雅黑"/>
          <w:kern w:val="0"/>
          <w:sz w:val="28"/>
          <w:szCs w:val="28"/>
        </w:rPr>
        <w:t>Live</w:t>
      </w:r>
      <w:r>
        <w:rPr>
          <w:rFonts w:eastAsia="微软雅黑"/>
          <w:kern w:val="0"/>
          <w:sz w:val="28"/>
          <w:szCs w:val="28"/>
        </w:rPr>
        <w:t xml:space="preserve"> </w:t>
      </w:r>
      <w:r>
        <w:rPr>
          <w:rFonts w:hint="eastAsia" w:eastAsia="微软雅黑"/>
          <w:kern w:val="0"/>
          <w:sz w:val="28"/>
          <w:szCs w:val="28"/>
        </w:rPr>
        <w:t>Steam</w:t>
      </w:r>
    </w:p>
    <w:p>
      <w:pPr>
        <w:adjustRightInd w:val="0"/>
        <w:snapToGrid w:val="0"/>
        <w:spacing w:line="400" w:lineRule="exact"/>
        <w:rPr>
          <w:rFonts w:hint="default"/>
          <w:b/>
          <w:sz w:val="28"/>
        </w:rPr>
        <w:sectPr>
          <w:footerReference r:id="rId5" w:type="default"/>
          <w:pgSz w:w="11906" w:h="16838"/>
          <w:pgMar w:top="1440" w:right="1800" w:bottom="1440" w:left="1800" w:header="851" w:footer="992" w:gutter="0"/>
          <w:pgNumType w:fmt="upperRoman" w:start="1"/>
          <w:cols w:space="425" w:num="1"/>
          <w:docGrid w:type="lines" w:linePitch="312" w:charSpace="0"/>
        </w:sectPr>
      </w:pPr>
      <w:r>
        <w:rPr>
          <w:b/>
          <w:sz w:val="28"/>
        </w:rPr>
        <w:t>Classification</w:t>
      </w:r>
      <w:r>
        <w:rPr>
          <w:rFonts w:hint="eastAsia" w:eastAsia="黑体"/>
          <w:b/>
          <w:sz w:val="28"/>
          <w:szCs w:val="28"/>
        </w:rPr>
        <w:t>:</w:t>
      </w:r>
      <w:r>
        <w:rPr>
          <w:rFonts w:hint="default" w:eastAsia="黑体"/>
          <w:b/>
          <w:sz w:val="28"/>
          <w:szCs w:val="28"/>
        </w:rPr>
        <w:t xml:space="preserve"> </w:t>
      </w:r>
      <w:r>
        <w:rPr>
          <w:rFonts w:hint="eastAsia" w:eastAsia="宋体"/>
          <w:sz w:val="28"/>
        </w:rPr>
        <w:t>F49</w:t>
      </w:r>
    </w:p>
    <w:p>
      <w:pPr>
        <w:widowControl/>
        <w:jc w:val="left"/>
        <w:rPr>
          <w:b/>
          <w:sz w:val="28"/>
        </w:rPr>
      </w:pPr>
    </w:p>
    <w:p>
      <w:pPr>
        <w:spacing w:before="360" w:after="240" w:line="400" w:lineRule="exact"/>
        <w:ind w:firstLine="641" w:firstLineChars="200"/>
        <w:jc w:val="center"/>
        <w:rPr>
          <w:rFonts w:ascii="黑体" w:eastAsia="黑体"/>
          <w:b/>
          <w:sz w:val="32"/>
          <w:szCs w:val="32"/>
        </w:rPr>
      </w:pPr>
      <w:r>
        <w:rPr>
          <w:rFonts w:hint="eastAsia" w:ascii="黑体" w:eastAsia="黑体"/>
          <w:b/>
          <w:sz w:val="32"/>
          <w:szCs w:val="32"/>
        </w:rPr>
        <w:t>目  录</w:t>
      </w:r>
    </w:p>
    <w:p>
      <w:pPr>
        <w:tabs>
          <w:tab w:val="right" w:leader="dot" w:pos="8302"/>
        </w:tabs>
        <w:spacing w:line="400" w:lineRule="exact"/>
        <w:rPr>
          <w:rFonts w:ascii="黑体" w:hAnsi="黑体" w:eastAsia="黑体"/>
          <w:bCs/>
          <w:caps/>
          <w:sz w:val="24"/>
        </w:rPr>
      </w:pPr>
    </w:p>
    <w:p>
      <w:pPr>
        <w:pStyle w:val="17"/>
        <w:tabs>
          <w:tab w:val="right" w:leader="dot" w:pos="8306"/>
          <w:tab w:val="clear" w:pos="8296"/>
        </w:tabs>
      </w:pPr>
      <w:r>
        <w:rPr>
          <w:color w:val="365F91"/>
          <w:lang w:val="zh-CN"/>
        </w:rPr>
        <w:fldChar w:fldCharType="begin"/>
      </w:r>
      <w:r>
        <w:rPr>
          <w:color w:val="365F91"/>
          <w:lang w:val="zh-CN"/>
        </w:rPr>
        <w:instrText xml:space="preserve"> TOC \o "1-3" \h \z \u </w:instrText>
      </w:r>
      <w:r>
        <w:rPr>
          <w:color w:val="365F91"/>
          <w:lang w:val="zh-CN"/>
        </w:rPr>
        <w:fldChar w:fldCharType="separate"/>
      </w:r>
      <w:r>
        <w:rPr>
          <w:color w:val="365F91"/>
          <w:lang w:val="zh-CN"/>
        </w:rPr>
        <w:fldChar w:fldCharType="begin"/>
      </w:r>
      <w:r>
        <w:rPr>
          <w:lang w:val="zh-CN"/>
        </w:rPr>
        <w:instrText xml:space="preserve"> HYPERLINK \l _Toc2053622867 </w:instrText>
      </w:r>
      <w:r>
        <w:rPr>
          <w:lang w:val="zh-CN"/>
        </w:rPr>
        <w:fldChar w:fldCharType="separate"/>
      </w:r>
      <w:r>
        <w:rPr>
          <w:rFonts w:hint="eastAsia"/>
          <w:bCs/>
          <w:szCs w:val="32"/>
        </w:rPr>
        <w:t>第1章 绪论</w:t>
      </w:r>
      <w:r>
        <w:tab/>
      </w:r>
      <w:r>
        <w:fldChar w:fldCharType="begin"/>
      </w:r>
      <w:r>
        <w:instrText xml:space="preserve"> PAGEREF _Toc2053622867 \h </w:instrText>
      </w:r>
      <w:r>
        <w:fldChar w:fldCharType="separate"/>
      </w:r>
      <w:r>
        <w:t>1</w:t>
      </w:r>
      <w:r>
        <w:fldChar w:fldCharType="end"/>
      </w:r>
      <w:r>
        <w:rPr>
          <w:color w:val="365F91"/>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_Toc882351085 </w:instrText>
      </w:r>
      <w:r>
        <w:rPr>
          <w:rFonts w:eastAsia="宋体"/>
          <w:bCs/>
          <w:kern w:val="0"/>
          <w:lang w:val="zh-CN"/>
        </w:rPr>
        <w:fldChar w:fldCharType="separate"/>
      </w:r>
      <w:r>
        <w:rPr>
          <w:rFonts w:ascii="Times New Roman" w:hAnsi="Times New Roman"/>
          <w:szCs w:val="28"/>
        </w:rPr>
        <w:t xml:space="preserve">1.1 </w:t>
      </w:r>
      <w:r>
        <w:rPr>
          <w:rFonts w:hint="eastAsia" w:ascii="宋体" w:hAnsi="宋体"/>
          <w:szCs w:val="28"/>
        </w:rPr>
        <w:t>研究背景</w:t>
      </w:r>
      <w:r>
        <w:tab/>
      </w:r>
      <w:r>
        <w:fldChar w:fldCharType="begin"/>
      </w:r>
      <w:r>
        <w:instrText xml:space="preserve"> PAGEREF _Toc882351085 \h </w:instrText>
      </w:r>
      <w:r>
        <w:fldChar w:fldCharType="separate"/>
      </w:r>
      <w:r>
        <w:t>1</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_Toc1300103060 </w:instrText>
      </w:r>
      <w:r>
        <w:rPr>
          <w:rFonts w:eastAsia="宋体"/>
          <w:bCs/>
          <w:kern w:val="0"/>
          <w:lang w:val="zh-CN"/>
        </w:rPr>
        <w:fldChar w:fldCharType="separate"/>
      </w:r>
      <w:r>
        <w:rPr>
          <w:rFonts w:ascii="Times New Roman" w:hAnsi="Times New Roman"/>
          <w:szCs w:val="28"/>
        </w:rPr>
        <w:t>1.2 研究目的和意义</w:t>
      </w:r>
      <w:r>
        <w:tab/>
      </w:r>
      <w:r>
        <w:fldChar w:fldCharType="begin"/>
      </w:r>
      <w:r>
        <w:instrText xml:space="preserve"> PAGEREF _Toc1300103060 \h </w:instrText>
      </w:r>
      <w:r>
        <w:fldChar w:fldCharType="separate"/>
      </w:r>
      <w:r>
        <w:t>2</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_Toc186021195 </w:instrText>
      </w:r>
      <w:r>
        <w:rPr>
          <w:rFonts w:eastAsia="宋体"/>
          <w:bCs/>
          <w:kern w:val="0"/>
          <w:lang w:val="zh-CN"/>
        </w:rPr>
        <w:fldChar w:fldCharType="separate"/>
      </w:r>
      <w:r>
        <w:rPr>
          <w:rFonts w:eastAsia="宋体"/>
          <w:szCs w:val="24"/>
        </w:rPr>
        <w:t>1.2.1</w:t>
      </w:r>
      <w:r>
        <w:t xml:space="preserve"> </w:t>
      </w:r>
      <w:r>
        <w:rPr>
          <w:rFonts w:eastAsia="宋体"/>
          <w:szCs w:val="24"/>
        </w:rPr>
        <w:t>研究目的</w:t>
      </w:r>
      <w:r>
        <w:tab/>
      </w:r>
      <w:r>
        <w:fldChar w:fldCharType="begin"/>
      </w:r>
      <w:r>
        <w:instrText xml:space="preserve"> PAGEREF _Toc186021195 \h </w:instrText>
      </w:r>
      <w:r>
        <w:fldChar w:fldCharType="separate"/>
      </w:r>
      <w:r>
        <w:t>2</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_Toc1869517980 </w:instrText>
      </w:r>
      <w:r>
        <w:rPr>
          <w:rFonts w:eastAsia="宋体"/>
          <w:bCs/>
          <w:kern w:val="0"/>
          <w:lang w:val="zh-CN"/>
        </w:rPr>
        <w:fldChar w:fldCharType="separate"/>
      </w:r>
      <w:r>
        <w:rPr>
          <w:rFonts w:eastAsia="宋体"/>
          <w:szCs w:val="24"/>
        </w:rPr>
        <w:t>1.2.2</w:t>
      </w:r>
      <w:r>
        <w:t xml:space="preserve"> </w:t>
      </w:r>
      <w:r>
        <w:rPr>
          <w:rFonts w:eastAsia="宋体"/>
          <w:szCs w:val="24"/>
        </w:rPr>
        <w:t>研究意义</w:t>
      </w:r>
      <w:r>
        <w:tab/>
      </w:r>
      <w:r>
        <w:fldChar w:fldCharType="begin"/>
      </w:r>
      <w:r>
        <w:instrText xml:space="preserve"> PAGEREF _Toc1869517980 \h </w:instrText>
      </w:r>
      <w:r>
        <w:fldChar w:fldCharType="separate"/>
      </w:r>
      <w:r>
        <w:t>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_Toc1155450603 </w:instrText>
      </w:r>
      <w:r>
        <w:rPr>
          <w:rFonts w:eastAsia="宋体"/>
          <w:bCs/>
          <w:kern w:val="0"/>
          <w:lang w:val="zh-CN"/>
        </w:rPr>
        <w:fldChar w:fldCharType="separate"/>
      </w:r>
      <w:r>
        <w:rPr>
          <w:rFonts w:hint="eastAsia" w:ascii="Times New Roman" w:hAnsi="Times New Roman"/>
          <w:szCs w:val="28"/>
        </w:rPr>
        <w:t>1.3 国内外研究现状</w:t>
      </w:r>
      <w:r>
        <w:tab/>
      </w:r>
      <w:r>
        <w:fldChar w:fldCharType="begin"/>
      </w:r>
      <w:r>
        <w:instrText xml:space="preserve"> PAGEREF _Toc1155450603 \h </w:instrText>
      </w:r>
      <w:r>
        <w:fldChar w:fldCharType="separate"/>
      </w:r>
      <w:r>
        <w:t>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_Toc2111148447 </w:instrText>
      </w:r>
      <w:r>
        <w:rPr>
          <w:rFonts w:eastAsia="宋体"/>
          <w:bCs/>
          <w:kern w:val="0"/>
          <w:lang w:val="zh-CN"/>
        </w:rPr>
        <w:fldChar w:fldCharType="separate"/>
      </w:r>
      <w:r>
        <w:rPr>
          <w:rFonts w:hint="eastAsia" w:eastAsia="宋体"/>
          <w:szCs w:val="24"/>
        </w:rPr>
        <w:t>1.3.1</w:t>
      </w:r>
      <w:r>
        <w:t xml:space="preserve"> </w:t>
      </w:r>
      <w:r>
        <w:rPr>
          <w:rFonts w:hint="eastAsia" w:eastAsia="宋体"/>
          <w:szCs w:val="24"/>
        </w:rPr>
        <w:t>软件营销</w:t>
      </w:r>
      <w:r>
        <w:tab/>
      </w:r>
      <w:r>
        <w:fldChar w:fldCharType="begin"/>
      </w:r>
      <w:r>
        <w:instrText xml:space="preserve"> PAGEREF _Toc2111148447 \h </w:instrText>
      </w:r>
      <w:r>
        <w:fldChar w:fldCharType="separate"/>
      </w:r>
      <w:r>
        <w:t>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_Toc1347132995 </w:instrText>
      </w:r>
      <w:r>
        <w:rPr>
          <w:rFonts w:eastAsia="宋体"/>
          <w:bCs/>
          <w:kern w:val="0"/>
          <w:lang w:val="zh-CN"/>
        </w:rPr>
        <w:fldChar w:fldCharType="separate"/>
      </w:r>
      <w:r>
        <w:rPr>
          <w:rFonts w:hint="eastAsia" w:eastAsia="宋体"/>
          <w:szCs w:val="24"/>
        </w:rPr>
        <w:t>1.3.2 B2B营销</w:t>
      </w:r>
      <w:r>
        <w:tab/>
      </w:r>
      <w:r>
        <w:fldChar w:fldCharType="begin"/>
      </w:r>
      <w:r>
        <w:instrText xml:space="preserve"> PAGEREF _Toc1347132995 \h </w:instrText>
      </w:r>
      <w:r>
        <w:fldChar w:fldCharType="separate"/>
      </w:r>
      <w:r>
        <w:t>4</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_Toc344156644 </w:instrText>
      </w:r>
      <w:r>
        <w:rPr>
          <w:rFonts w:eastAsia="宋体"/>
          <w:bCs/>
          <w:kern w:val="0"/>
          <w:lang w:val="zh-CN"/>
        </w:rPr>
        <w:fldChar w:fldCharType="separate"/>
      </w:r>
      <w:r>
        <w:rPr>
          <w:rFonts w:hint="eastAsia" w:eastAsia="宋体"/>
          <w:szCs w:val="24"/>
        </w:rPr>
        <w:t>1.3.</w:t>
      </w:r>
      <w:r>
        <w:rPr>
          <w:rFonts w:eastAsia="宋体"/>
          <w:szCs w:val="24"/>
        </w:rPr>
        <w:t xml:space="preserve">3 </w:t>
      </w:r>
      <w:r>
        <w:rPr>
          <w:rFonts w:hint="eastAsia" w:eastAsia="宋体"/>
          <w:szCs w:val="24"/>
        </w:rPr>
        <w:t>文献评述</w:t>
      </w:r>
      <w:r>
        <w:tab/>
      </w:r>
      <w:r>
        <w:fldChar w:fldCharType="begin"/>
      </w:r>
      <w:r>
        <w:instrText xml:space="preserve"> PAGEREF _Toc344156644 \h </w:instrText>
      </w:r>
      <w:r>
        <w:fldChar w:fldCharType="separate"/>
      </w:r>
      <w:r>
        <w:t>6</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_Toc1067254337 </w:instrText>
      </w:r>
      <w:r>
        <w:rPr>
          <w:rFonts w:eastAsia="宋体"/>
          <w:bCs/>
          <w:kern w:val="0"/>
          <w:lang w:val="zh-CN"/>
        </w:rPr>
        <w:fldChar w:fldCharType="separate"/>
      </w:r>
      <w:r>
        <w:rPr>
          <w:rFonts w:hint="eastAsia" w:ascii="Times New Roman" w:hAnsi="Times New Roman"/>
          <w:szCs w:val="28"/>
        </w:rPr>
        <w:t>1.4 研究内容设计</w:t>
      </w:r>
      <w:r>
        <w:tab/>
      </w:r>
      <w:r>
        <w:fldChar w:fldCharType="begin"/>
      </w:r>
      <w:r>
        <w:instrText xml:space="preserve"> PAGEREF _Toc1067254337 \h </w:instrText>
      </w:r>
      <w:r>
        <w:fldChar w:fldCharType="separate"/>
      </w:r>
      <w:r>
        <w:t>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_Toc1560222215 </w:instrText>
      </w:r>
      <w:r>
        <w:rPr>
          <w:rFonts w:eastAsia="宋体"/>
          <w:bCs/>
          <w:kern w:val="0"/>
          <w:lang w:val="zh-CN"/>
        </w:rPr>
        <w:fldChar w:fldCharType="separate"/>
      </w:r>
      <w:r>
        <w:rPr>
          <w:rFonts w:hint="eastAsia" w:eastAsia="宋体"/>
          <w:szCs w:val="24"/>
        </w:rPr>
        <w:t>1.4.</w:t>
      </w:r>
      <w:r>
        <w:rPr>
          <w:rFonts w:eastAsia="宋体"/>
          <w:szCs w:val="24"/>
        </w:rPr>
        <w:t>1</w:t>
      </w:r>
      <w:r>
        <w:rPr>
          <w:rFonts w:hint="eastAsia" w:eastAsia="宋体"/>
          <w:szCs w:val="24"/>
        </w:rPr>
        <w:t xml:space="preserve"> 研究内容</w:t>
      </w:r>
      <w:r>
        <w:tab/>
      </w:r>
      <w:r>
        <w:fldChar w:fldCharType="begin"/>
      </w:r>
      <w:r>
        <w:instrText xml:space="preserve"> PAGEREF _Toc1560222215 \h </w:instrText>
      </w:r>
      <w:r>
        <w:fldChar w:fldCharType="separate"/>
      </w:r>
      <w:r>
        <w:t>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_Toc1879437635 </w:instrText>
      </w:r>
      <w:r>
        <w:rPr>
          <w:rFonts w:eastAsia="宋体"/>
          <w:bCs/>
          <w:kern w:val="0"/>
          <w:lang w:val="zh-CN"/>
        </w:rPr>
        <w:fldChar w:fldCharType="separate"/>
      </w:r>
      <w:r>
        <w:rPr>
          <w:rFonts w:hint="eastAsia" w:eastAsia="宋体"/>
          <w:szCs w:val="24"/>
        </w:rPr>
        <w:t>1.4.</w:t>
      </w:r>
      <w:r>
        <w:rPr>
          <w:rFonts w:eastAsia="宋体"/>
          <w:szCs w:val="24"/>
        </w:rPr>
        <w:t>2</w:t>
      </w:r>
      <w:r>
        <w:rPr>
          <w:rFonts w:hint="eastAsia" w:eastAsia="宋体"/>
          <w:szCs w:val="24"/>
        </w:rPr>
        <w:t xml:space="preserve"> 研究方法</w:t>
      </w:r>
      <w:r>
        <w:tab/>
      </w:r>
      <w:r>
        <w:fldChar w:fldCharType="begin"/>
      </w:r>
      <w:r>
        <w:instrText xml:space="preserve"> PAGEREF _Toc1879437635 \h </w:instrText>
      </w:r>
      <w:r>
        <w:fldChar w:fldCharType="separate"/>
      </w:r>
      <w:r>
        <w:t>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_Toc371367722 </w:instrText>
      </w:r>
      <w:r>
        <w:rPr>
          <w:rFonts w:eastAsia="宋体"/>
          <w:bCs/>
          <w:kern w:val="0"/>
          <w:lang w:val="zh-CN"/>
        </w:rPr>
        <w:fldChar w:fldCharType="separate"/>
      </w:r>
      <w:r>
        <w:rPr>
          <w:rFonts w:hint="eastAsia" w:eastAsia="宋体"/>
          <w:szCs w:val="24"/>
        </w:rPr>
        <w:t>1.</w:t>
      </w:r>
      <w:r>
        <w:rPr>
          <w:rFonts w:hint="default" w:eastAsia="宋体"/>
          <w:szCs w:val="24"/>
        </w:rPr>
        <w:t>4</w:t>
      </w:r>
      <w:r>
        <w:rPr>
          <w:rFonts w:hint="eastAsia" w:eastAsia="宋体"/>
          <w:szCs w:val="24"/>
        </w:rPr>
        <w:t>.</w:t>
      </w:r>
      <w:r>
        <w:rPr>
          <w:rFonts w:hint="default" w:eastAsia="宋体"/>
          <w:szCs w:val="24"/>
        </w:rPr>
        <w:t>3</w:t>
      </w:r>
      <w:r>
        <w:rPr>
          <w:rFonts w:hint="eastAsia" w:eastAsia="宋体"/>
          <w:szCs w:val="24"/>
        </w:rPr>
        <w:t xml:space="preserve"> 论文结构</w:t>
      </w:r>
      <w:r>
        <w:tab/>
      </w:r>
      <w:r>
        <w:fldChar w:fldCharType="begin"/>
      </w:r>
      <w:r>
        <w:instrText xml:space="preserve"> PAGEREF _Toc371367722 \h </w:instrText>
      </w:r>
      <w:r>
        <w:fldChar w:fldCharType="separate"/>
      </w:r>
      <w:r>
        <w:t>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_Toc989825472 </w:instrText>
      </w:r>
      <w:r>
        <w:rPr>
          <w:rFonts w:eastAsia="宋体"/>
          <w:bCs/>
          <w:kern w:val="0"/>
          <w:lang w:val="zh-CN"/>
        </w:rPr>
        <w:fldChar w:fldCharType="separate"/>
      </w:r>
      <w:r>
        <w:rPr>
          <w:rFonts w:hint="eastAsia" w:eastAsia="宋体"/>
          <w:szCs w:val="24"/>
        </w:rPr>
        <w:t>1.</w:t>
      </w:r>
      <w:r>
        <w:rPr>
          <w:rFonts w:hint="default" w:eastAsia="宋体"/>
          <w:szCs w:val="24"/>
        </w:rPr>
        <w:t>4</w:t>
      </w:r>
      <w:r>
        <w:rPr>
          <w:rFonts w:hint="eastAsia" w:eastAsia="宋体"/>
          <w:szCs w:val="24"/>
        </w:rPr>
        <w:t>.</w:t>
      </w:r>
      <w:r>
        <w:rPr>
          <w:rFonts w:hint="default" w:eastAsia="宋体"/>
          <w:szCs w:val="24"/>
        </w:rPr>
        <w:t>4</w:t>
      </w:r>
      <w:r>
        <w:rPr>
          <w:rFonts w:hint="eastAsia" w:eastAsia="宋体"/>
          <w:szCs w:val="24"/>
        </w:rPr>
        <w:t xml:space="preserve"> 论文技术路线</w:t>
      </w:r>
      <w:r>
        <w:tab/>
      </w:r>
      <w:r>
        <w:fldChar w:fldCharType="begin"/>
      </w:r>
      <w:r>
        <w:instrText xml:space="preserve"> PAGEREF _Toc989825472 \h </w:instrText>
      </w:r>
      <w:r>
        <w:fldChar w:fldCharType="separate"/>
      </w:r>
      <w:r>
        <w:t>8</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_Toc1588378242 </w:instrText>
      </w:r>
      <w:r>
        <w:rPr>
          <w:rFonts w:eastAsia="宋体"/>
          <w:bCs/>
          <w:kern w:val="0"/>
          <w:lang w:val="zh-CN"/>
        </w:rPr>
        <w:fldChar w:fldCharType="separate"/>
      </w:r>
      <w:r>
        <w:rPr>
          <w:rFonts w:hint="eastAsia"/>
          <w:bCs/>
          <w:szCs w:val="32"/>
        </w:rPr>
        <w:t>第2章 满凯公司媒体资产管理系统市场环境分析</w:t>
      </w:r>
      <w:r>
        <w:tab/>
      </w:r>
      <w:r>
        <w:fldChar w:fldCharType="begin"/>
      </w:r>
      <w:r>
        <w:instrText xml:space="preserve"> PAGEREF _Toc1588378242 \h </w:instrText>
      </w:r>
      <w:r>
        <w:fldChar w:fldCharType="separate"/>
      </w:r>
      <w:r>
        <w:t>9</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_Toc503897437 </w:instrText>
      </w:r>
      <w:r>
        <w:rPr>
          <w:rFonts w:eastAsia="宋体"/>
          <w:bCs/>
          <w:kern w:val="0"/>
          <w:lang w:val="zh-CN"/>
        </w:rPr>
        <w:fldChar w:fldCharType="separate"/>
      </w:r>
      <w:r>
        <w:rPr>
          <w:rFonts w:hint="eastAsia" w:ascii="Times New Roman" w:hAnsi="Times New Roman"/>
          <w:szCs w:val="28"/>
        </w:rPr>
        <w:t>2.1 宏观环境分析</w:t>
      </w:r>
      <w:r>
        <w:tab/>
      </w:r>
      <w:r>
        <w:fldChar w:fldCharType="begin"/>
      </w:r>
      <w:r>
        <w:instrText xml:space="preserve"> PAGEREF _Toc503897437 \h </w:instrText>
      </w:r>
      <w:r>
        <w:fldChar w:fldCharType="separate"/>
      </w:r>
      <w:r>
        <w:t>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_Toc1476203538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1</w:t>
      </w:r>
      <w:r>
        <w:rPr>
          <w:rFonts w:hint="eastAsia" w:eastAsia="宋体"/>
          <w:szCs w:val="24"/>
        </w:rPr>
        <w:t>.</w:t>
      </w:r>
      <w:r>
        <w:rPr>
          <w:rFonts w:eastAsia="宋体"/>
          <w:szCs w:val="24"/>
        </w:rPr>
        <w:t>1</w:t>
      </w:r>
      <w:r>
        <w:rPr>
          <w:rFonts w:hint="eastAsia" w:eastAsia="宋体"/>
          <w:szCs w:val="24"/>
        </w:rPr>
        <w:t xml:space="preserve"> 政治环境</w:t>
      </w:r>
      <w:r>
        <w:tab/>
      </w:r>
      <w:r>
        <w:fldChar w:fldCharType="begin"/>
      </w:r>
      <w:r>
        <w:instrText xml:space="preserve"> PAGEREF _Toc1476203538 \h </w:instrText>
      </w:r>
      <w:r>
        <w:fldChar w:fldCharType="separate"/>
      </w:r>
      <w:r>
        <w:t>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_Toc674289375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1</w:t>
      </w:r>
      <w:r>
        <w:rPr>
          <w:rFonts w:hint="eastAsia" w:eastAsia="宋体"/>
          <w:szCs w:val="24"/>
        </w:rPr>
        <w:t>.</w:t>
      </w:r>
      <w:r>
        <w:rPr>
          <w:rFonts w:eastAsia="宋体"/>
          <w:szCs w:val="24"/>
        </w:rPr>
        <w:t>2</w:t>
      </w:r>
      <w:r>
        <w:rPr>
          <w:rFonts w:hint="eastAsia" w:eastAsia="宋体"/>
          <w:szCs w:val="24"/>
        </w:rPr>
        <w:t xml:space="preserve"> 经济环境</w:t>
      </w:r>
      <w:r>
        <w:tab/>
      </w:r>
      <w:r>
        <w:fldChar w:fldCharType="begin"/>
      </w:r>
      <w:r>
        <w:instrText xml:space="preserve"> PAGEREF _Toc674289375 \h </w:instrText>
      </w:r>
      <w:r>
        <w:fldChar w:fldCharType="separate"/>
      </w:r>
      <w:r>
        <w:t>10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_Toc510320406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1</w:t>
      </w:r>
      <w:r>
        <w:rPr>
          <w:rFonts w:hint="eastAsia" w:eastAsia="宋体"/>
          <w:szCs w:val="24"/>
        </w:rPr>
        <w:t>.</w:t>
      </w:r>
      <w:r>
        <w:rPr>
          <w:rFonts w:eastAsia="宋体"/>
          <w:szCs w:val="24"/>
        </w:rPr>
        <w:t>3</w:t>
      </w:r>
      <w:r>
        <w:rPr>
          <w:rFonts w:hint="eastAsia" w:eastAsia="宋体"/>
          <w:szCs w:val="24"/>
        </w:rPr>
        <w:t xml:space="preserve"> 社会环境</w:t>
      </w:r>
      <w:r>
        <w:tab/>
      </w:r>
      <w:r>
        <w:fldChar w:fldCharType="begin"/>
      </w:r>
      <w:r>
        <w:instrText xml:space="preserve"> PAGEREF _Toc510320406 \h </w:instrText>
      </w:r>
      <w:r>
        <w:fldChar w:fldCharType="separate"/>
      </w:r>
      <w:r>
        <w:t>11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_Toc2052861171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1</w:t>
      </w:r>
      <w:r>
        <w:rPr>
          <w:rFonts w:hint="eastAsia" w:eastAsia="宋体"/>
          <w:szCs w:val="24"/>
        </w:rPr>
        <w:t>.</w:t>
      </w:r>
      <w:r>
        <w:rPr>
          <w:rFonts w:eastAsia="宋体"/>
          <w:szCs w:val="24"/>
        </w:rPr>
        <w:t>4</w:t>
      </w:r>
      <w:r>
        <w:rPr>
          <w:rFonts w:hint="eastAsia" w:eastAsia="宋体"/>
          <w:szCs w:val="24"/>
        </w:rPr>
        <w:t xml:space="preserve"> 技术环境</w:t>
      </w:r>
      <w:r>
        <w:tab/>
      </w:r>
      <w:r>
        <w:fldChar w:fldCharType="begin"/>
      </w:r>
      <w:r>
        <w:instrText xml:space="preserve"> PAGEREF _Toc2052861171 \h </w:instrText>
      </w:r>
      <w:r>
        <w:fldChar w:fldCharType="separate"/>
      </w:r>
      <w:r>
        <w:t>11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_Toc965428295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1</w:t>
      </w:r>
      <w:r>
        <w:rPr>
          <w:rFonts w:hint="eastAsia" w:eastAsia="宋体"/>
          <w:szCs w:val="24"/>
        </w:rPr>
        <w:t>.5</w:t>
      </w:r>
      <w:r>
        <w:rPr>
          <w:rFonts w:eastAsia="宋体"/>
          <w:szCs w:val="24"/>
        </w:rPr>
        <w:t xml:space="preserve"> </w:t>
      </w:r>
      <w:r>
        <w:rPr>
          <w:rFonts w:hint="eastAsia" w:eastAsia="宋体"/>
          <w:szCs w:val="24"/>
        </w:rPr>
        <w:t>结论分析</w:t>
      </w:r>
      <w:r>
        <w:tab/>
      </w:r>
      <w:r>
        <w:fldChar w:fldCharType="begin"/>
      </w:r>
      <w:r>
        <w:instrText xml:space="preserve"> PAGEREF _Toc965428295 \h </w:instrText>
      </w:r>
      <w:r>
        <w:fldChar w:fldCharType="separate"/>
      </w:r>
      <w:r>
        <w:t>12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_Toc1714400980 </w:instrText>
      </w:r>
      <w:r>
        <w:rPr>
          <w:rFonts w:eastAsia="宋体"/>
          <w:bCs/>
          <w:kern w:val="0"/>
          <w:lang w:val="zh-CN"/>
        </w:rPr>
        <w:fldChar w:fldCharType="separate"/>
      </w:r>
      <w:r>
        <w:rPr>
          <w:rFonts w:hint="eastAsia" w:ascii="Times New Roman" w:hAnsi="Times New Roman"/>
          <w:szCs w:val="28"/>
        </w:rPr>
        <w:t>2.2 产业环境分析</w:t>
      </w:r>
      <w:r>
        <w:tab/>
      </w:r>
      <w:r>
        <w:fldChar w:fldCharType="begin"/>
      </w:r>
      <w:r>
        <w:instrText xml:space="preserve"> PAGEREF _Toc1714400980 \h </w:instrText>
      </w:r>
      <w:r>
        <w:fldChar w:fldCharType="separate"/>
      </w:r>
      <w:r>
        <w:t>14</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_Toc1149179061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2</w:t>
      </w:r>
      <w:r>
        <w:rPr>
          <w:rFonts w:hint="eastAsia" w:eastAsia="宋体"/>
          <w:szCs w:val="24"/>
        </w:rPr>
        <w:t>.1</w:t>
      </w:r>
      <w:r>
        <w:rPr>
          <w:rFonts w:eastAsia="宋体"/>
          <w:szCs w:val="24"/>
        </w:rPr>
        <w:t xml:space="preserve"> </w:t>
      </w:r>
      <w:r>
        <w:rPr>
          <w:rFonts w:hint="eastAsia" w:eastAsia="宋体"/>
          <w:szCs w:val="24"/>
        </w:rPr>
        <w:t>电视产业价值网络</w:t>
      </w:r>
      <w:r>
        <w:tab/>
      </w:r>
      <w:r>
        <w:fldChar w:fldCharType="begin"/>
      </w:r>
      <w:r>
        <w:instrText xml:space="preserve"> PAGEREF _Toc1149179061 \h </w:instrText>
      </w:r>
      <w:r>
        <w:fldChar w:fldCharType="separate"/>
      </w:r>
      <w:r>
        <w:t>15</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_Toc1932040756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2</w:t>
      </w:r>
      <w:r>
        <w:rPr>
          <w:rFonts w:hint="eastAsia" w:eastAsia="宋体"/>
          <w:szCs w:val="24"/>
        </w:rPr>
        <w:t>.2</w:t>
      </w:r>
      <w:r>
        <w:rPr>
          <w:rFonts w:eastAsia="宋体"/>
          <w:szCs w:val="24"/>
        </w:rPr>
        <w:t xml:space="preserve"> </w:t>
      </w:r>
      <w:r>
        <w:rPr>
          <w:rFonts w:hint="eastAsia" w:eastAsia="宋体"/>
          <w:szCs w:val="24"/>
        </w:rPr>
        <w:t>软件提供商市场份额分析</w:t>
      </w:r>
      <w:r>
        <w:tab/>
      </w:r>
      <w:r>
        <w:fldChar w:fldCharType="begin"/>
      </w:r>
      <w:r>
        <w:instrText xml:space="preserve"> PAGEREF _Toc1932040756 \h </w:instrText>
      </w:r>
      <w:r>
        <w:fldChar w:fldCharType="separate"/>
      </w:r>
      <w:r>
        <w:t>16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_Toc1856243452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2</w:t>
      </w:r>
      <w:r>
        <w:rPr>
          <w:rFonts w:hint="eastAsia" w:eastAsia="宋体"/>
          <w:szCs w:val="24"/>
        </w:rPr>
        <w:t>.</w:t>
      </w:r>
      <w:r>
        <w:rPr>
          <w:rFonts w:eastAsia="宋体"/>
          <w:szCs w:val="24"/>
        </w:rPr>
        <w:t xml:space="preserve">3 </w:t>
      </w:r>
      <w:r>
        <w:rPr>
          <w:rFonts w:hint="eastAsia" w:eastAsia="宋体"/>
          <w:szCs w:val="24"/>
        </w:rPr>
        <w:t>电视产业发展态势</w:t>
      </w:r>
      <w:r>
        <w:tab/>
      </w:r>
      <w:r>
        <w:fldChar w:fldCharType="begin"/>
      </w:r>
      <w:r>
        <w:instrText xml:space="preserve"> PAGEREF _Toc1856243452 \h </w:instrText>
      </w:r>
      <w:r>
        <w:fldChar w:fldCharType="separate"/>
      </w:r>
      <w:r>
        <w:t>19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_Toc1388757795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2</w:t>
      </w:r>
      <w:r>
        <w:rPr>
          <w:rFonts w:hint="eastAsia" w:eastAsia="宋体"/>
          <w:szCs w:val="24"/>
        </w:rPr>
        <w:t>.4</w:t>
      </w:r>
      <w:r>
        <w:rPr>
          <w:rFonts w:eastAsia="宋体"/>
          <w:szCs w:val="24"/>
        </w:rPr>
        <w:t xml:space="preserve"> </w:t>
      </w:r>
      <w:r>
        <w:rPr>
          <w:rFonts w:hint="eastAsia" w:eastAsia="宋体"/>
          <w:szCs w:val="24"/>
        </w:rPr>
        <w:t>产业驱动因素分析</w:t>
      </w:r>
      <w:r>
        <w:tab/>
      </w:r>
      <w:r>
        <w:fldChar w:fldCharType="begin"/>
      </w:r>
      <w:r>
        <w:instrText xml:space="preserve"> PAGEREF _Toc1388757795 \h </w:instrText>
      </w:r>
      <w:r>
        <w:fldChar w:fldCharType="separate"/>
      </w:r>
      <w:r>
        <w:t>22</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_Toc1999984969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2</w:t>
      </w:r>
      <w:r>
        <w:rPr>
          <w:rFonts w:hint="eastAsia" w:eastAsia="宋体"/>
          <w:szCs w:val="24"/>
        </w:rPr>
        <w:t>.5 软件提供商机遇和挑战分析</w:t>
      </w:r>
      <w:r>
        <w:tab/>
      </w:r>
      <w:r>
        <w:fldChar w:fldCharType="begin"/>
      </w:r>
      <w:r>
        <w:instrText xml:space="preserve"> PAGEREF _Toc1999984969 \h </w:instrText>
      </w:r>
      <w:r>
        <w:fldChar w:fldCharType="separate"/>
      </w:r>
      <w:r>
        <w:t>23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_Toc1333331139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2</w:t>
      </w:r>
      <w:r>
        <w:rPr>
          <w:rFonts w:hint="eastAsia" w:eastAsia="宋体"/>
          <w:szCs w:val="24"/>
        </w:rPr>
        <w:t>.6</w:t>
      </w:r>
      <w:r>
        <w:rPr>
          <w:rFonts w:eastAsia="宋体"/>
          <w:szCs w:val="24"/>
        </w:rPr>
        <w:t xml:space="preserve"> </w:t>
      </w:r>
      <w:r>
        <w:rPr>
          <w:rFonts w:hint="eastAsia" w:eastAsia="宋体"/>
          <w:szCs w:val="24"/>
        </w:rPr>
        <w:t>软件提供商竞争态势分析</w:t>
      </w:r>
      <w:r>
        <w:tab/>
      </w:r>
      <w:r>
        <w:fldChar w:fldCharType="begin"/>
      </w:r>
      <w:r>
        <w:instrText xml:space="preserve"> PAGEREF _Toc1333331139 \h </w:instrText>
      </w:r>
      <w:r>
        <w:fldChar w:fldCharType="separate"/>
      </w:r>
      <w:r>
        <w:t>23</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_Toc304596728 </w:instrText>
      </w:r>
      <w:r>
        <w:rPr>
          <w:rFonts w:eastAsia="宋体"/>
          <w:bCs/>
          <w:kern w:val="0"/>
          <w:lang w:val="zh-CN"/>
        </w:rPr>
        <w:fldChar w:fldCharType="separate"/>
      </w:r>
      <w:r>
        <w:rPr>
          <w:rFonts w:hint="eastAsia" w:ascii="Times New Roman" w:hAnsi="Times New Roman"/>
          <w:szCs w:val="28"/>
        </w:rPr>
        <w:t>2.3</w:t>
      </w:r>
      <w:r>
        <w:rPr>
          <w:rFonts w:ascii="Times New Roman" w:hAnsi="Times New Roman"/>
          <w:szCs w:val="28"/>
        </w:rPr>
        <w:t xml:space="preserve"> </w:t>
      </w:r>
      <w:r>
        <w:rPr>
          <w:rFonts w:hint="eastAsia" w:ascii="Times New Roman" w:hAnsi="Times New Roman"/>
          <w:szCs w:val="28"/>
        </w:rPr>
        <w:t>用户分析</w:t>
      </w:r>
      <w:r>
        <w:tab/>
      </w:r>
      <w:r>
        <w:fldChar w:fldCharType="begin"/>
      </w:r>
      <w:r>
        <w:instrText xml:space="preserve"> PAGEREF _Toc304596728 \h </w:instrText>
      </w:r>
      <w:r>
        <w:fldChar w:fldCharType="separate"/>
      </w:r>
      <w:r>
        <w:t>26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_Toc1903676695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3</w:t>
      </w:r>
      <w:r>
        <w:rPr>
          <w:rFonts w:hint="eastAsia" w:eastAsia="宋体"/>
          <w:szCs w:val="24"/>
        </w:rPr>
        <w:t>.</w:t>
      </w:r>
      <w:r>
        <w:rPr>
          <w:rFonts w:eastAsia="宋体"/>
          <w:szCs w:val="24"/>
        </w:rPr>
        <w:t xml:space="preserve">1 </w:t>
      </w:r>
      <w:r>
        <w:rPr>
          <w:rFonts w:hint="eastAsia" w:eastAsia="宋体"/>
          <w:szCs w:val="24"/>
        </w:rPr>
        <w:t>用户购买行为分析</w:t>
      </w:r>
      <w:r>
        <w:tab/>
      </w:r>
      <w:r>
        <w:fldChar w:fldCharType="begin"/>
      </w:r>
      <w:r>
        <w:instrText xml:space="preserve"> PAGEREF _Toc1903676695 \h </w:instrText>
      </w:r>
      <w:r>
        <w:fldChar w:fldCharType="separate"/>
      </w:r>
      <w:r>
        <w:t>26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_Toc1882839859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3</w:t>
      </w:r>
      <w:r>
        <w:rPr>
          <w:rFonts w:hint="eastAsia" w:eastAsia="宋体"/>
          <w:szCs w:val="24"/>
        </w:rPr>
        <w:t>.2</w:t>
      </w:r>
      <w:r>
        <w:rPr>
          <w:rFonts w:eastAsia="宋体"/>
          <w:szCs w:val="24"/>
        </w:rPr>
        <w:t xml:space="preserve"> </w:t>
      </w:r>
      <w:r>
        <w:rPr>
          <w:rFonts w:hint="eastAsia" w:eastAsia="宋体"/>
          <w:szCs w:val="24"/>
        </w:rPr>
        <w:t>用户满意度调研</w:t>
      </w:r>
      <w:r>
        <w:tab/>
      </w:r>
      <w:r>
        <w:fldChar w:fldCharType="begin"/>
      </w:r>
      <w:r>
        <w:instrText xml:space="preserve"> PAGEREF _Toc1882839859 \h </w:instrText>
      </w:r>
      <w:r>
        <w:fldChar w:fldCharType="separate"/>
      </w:r>
      <w:r>
        <w:t>28</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_Toc1717971668 </w:instrText>
      </w:r>
      <w:r>
        <w:rPr>
          <w:rFonts w:eastAsia="宋体"/>
          <w:bCs/>
          <w:kern w:val="0"/>
          <w:lang w:val="zh-CN"/>
        </w:rPr>
        <w:fldChar w:fldCharType="separate"/>
      </w:r>
      <w:r>
        <w:rPr>
          <w:rFonts w:hint="eastAsia"/>
          <w:bCs/>
          <w:szCs w:val="32"/>
        </w:rPr>
        <w:t>第3章</w:t>
      </w:r>
      <w:r>
        <w:rPr>
          <w:bCs/>
          <w:szCs w:val="32"/>
        </w:rPr>
        <w:t xml:space="preserve"> </w:t>
      </w:r>
      <w:r>
        <w:rPr>
          <w:rFonts w:hint="eastAsia"/>
          <w:bCs/>
          <w:szCs w:val="32"/>
        </w:rPr>
        <w:t>满凯公司</w:t>
      </w:r>
      <w:r>
        <w:rPr>
          <w:rFonts w:hint="eastAsia"/>
          <w:szCs w:val="21"/>
        </w:rPr>
        <w:t>媒体资产管理系统营销现状及问题</w:t>
      </w:r>
      <w:r>
        <w:tab/>
      </w:r>
      <w:r>
        <w:fldChar w:fldCharType="begin"/>
      </w:r>
      <w:r>
        <w:instrText xml:space="preserve"> PAGEREF _Toc1717971668 \h </w:instrText>
      </w:r>
      <w:r>
        <w:fldChar w:fldCharType="separate"/>
      </w:r>
      <w:r>
        <w:t>30</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_Toc1032190161 </w:instrText>
      </w:r>
      <w:r>
        <w:rPr>
          <w:rFonts w:eastAsia="宋体"/>
          <w:bCs/>
          <w:kern w:val="0"/>
          <w:lang w:val="zh-CN"/>
        </w:rPr>
        <w:fldChar w:fldCharType="separate"/>
      </w:r>
      <w:r>
        <w:rPr>
          <w:rFonts w:hint="eastAsia" w:ascii="Times New Roman" w:hAnsi="Times New Roman"/>
          <w:szCs w:val="28"/>
        </w:rPr>
        <w:t>3.</w:t>
      </w:r>
      <w:r>
        <w:rPr>
          <w:rFonts w:ascii="Times New Roman" w:hAnsi="Times New Roman"/>
          <w:szCs w:val="28"/>
        </w:rPr>
        <w:t xml:space="preserve">1 </w:t>
      </w:r>
      <w:r>
        <w:rPr>
          <w:rFonts w:hint="eastAsia" w:ascii="Times New Roman" w:hAnsi="Times New Roman"/>
          <w:szCs w:val="28"/>
        </w:rPr>
        <w:t>营销现状</w:t>
      </w:r>
      <w:r>
        <w:tab/>
      </w:r>
      <w:r>
        <w:fldChar w:fldCharType="begin"/>
      </w:r>
      <w:r>
        <w:instrText xml:space="preserve"> PAGEREF _Toc1032190161 \h </w:instrText>
      </w:r>
      <w:r>
        <w:fldChar w:fldCharType="separate"/>
      </w:r>
      <w:r>
        <w:t>30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_Toc647135461 </w:instrText>
      </w:r>
      <w:r>
        <w:rPr>
          <w:rFonts w:eastAsia="宋体"/>
          <w:bCs/>
          <w:kern w:val="0"/>
          <w:lang w:val="zh-CN"/>
        </w:rPr>
        <w:fldChar w:fldCharType="separate"/>
      </w:r>
      <w:r>
        <w:rPr>
          <w:rFonts w:hint="eastAsia" w:eastAsia="宋体"/>
          <w:szCs w:val="24"/>
        </w:rPr>
        <w:t>3.</w:t>
      </w:r>
      <w:r>
        <w:rPr>
          <w:rFonts w:eastAsia="宋体"/>
          <w:szCs w:val="24"/>
        </w:rPr>
        <w:t>1</w:t>
      </w:r>
      <w:r>
        <w:rPr>
          <w:rFonts w:hint="eastAsia" w:eastAsia="宋体"/>
          <w:szCs w:val="24"/>
        </w:rPr>
        <w:t>.</w:t>
      </w:r>
      <w:r>
        <w:rPr>
          <w:rFonts w:eastAsia="宋体"/>
          <w:szCs w:val="24"/>
        </w:rPr>
        <w:t>1</w:t>
      </w:r>
      <w:r>
        <w:rPr>
          <w:rFonts w:hint="eastAsia" w:eastAsia="宋体"/>
          <w:szCs w:val="24"/>
        </w:rPr>
        <w:t xml:space="preserve"> 满凯公司简介</w:t>
      </w:r>
      <w:r>
        <w:tab/>
      </w:r>
      <w:r>
        <w:fldChar w:fldCharType="begin"/>
      </w:r>
      <w:r>
        <w:instrText xml:space="preserve"> PAGEREF _Toc647135461 \h </w:instrText>
      </w:r>
      <w:r>
        <w:fldChar w:fldCharType="separate"/>
      </w:r>
      <w:r>
        <w:t>30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_Toc1548504619 </w:instrText>
      </w:r>
      <w:r>
        <w:rPr>
          <w:rFonts w:eastAsia="宋体"/>
          <w:bCs/>
          <w:kern w:val="0"/>
          <w:lang w:val="zh-CN"/>
        </w:rPr>
        <w:fldChar w:fldCharType="separate"/>
      </w:r>
      <w:r>
        <w:rPr>
          <w:rFonts w:hint="eastAsia" w:eastAsia="宋体"/>
          <w:szCs w:val="24"/>
        </w:rPr>
        <w:t>3.</w:t>
      </w:r>
      <w:r>
        <w:rPr>
          <w:rFonts w:eastAsia="宋体"/>
          <w:szCs w:val="24"/>
        </w:rPr>
        <w:t>1</w:t>
      </w:r>
      <w:r>
        <w:rPr>
          <w:rFonts w:hint="eastAsia" w:eastAsia="宋体"/>
          <w:szCs w:val="24"/>
        </w:rPr>
        <w:t>.2</w:t>
      </w:r>
      <w:r>
        <w:rPr>
          <w:rFonts w:hint="default" w:eastAsia="宋体"/>
          <w:szCs w:val="24"/>
        </w:rPr>
        <w:t xml:space="preserve"> </w:t>
      </w:r>
      <w:r>
        <w:rPr>
          <w:rFonts w:eastAsia="宋体"/>
          <w:szCs w:val="24"/>
        </w:rPr>
        <w:t>MAMS</w:t>
      </w:r>
      <w:r>
        <w:rPr>
          <w:rFonts w:hint="eastAsia" w:eastAsia="宋体"/>
          <w:szCs w:val="24"/>
        </w:rPr>
        <w:t>简介</w:t>
      </w:r>
      <w:r>
        <w:tab/>
      </w:r>
      <w:r>
        <w:fldChar w:fldCharType="begin"/>
      </w:r>
      <w:r>
        <w:instrText xml:space="preserve"> PAGEREF _Toc1548504619 \h </w:instrText>
      </w:r>
      <w:r>
        <w:fldChar w:fldCharType="separate"/>
      </w:r>
      <w:r>
        <w:t>30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_Toc362813540 </w:instrText>
      </w:r>
      <w:r>
        <w:rPr>
          <w:rFonts w:eastAsia="宋体"/>
          <w:bCs/>
          <w:kern w:val="0"/>
          <w:lang w:val="zh-CN"/>
        </w:rPr>
        <w:fldChar w:fldCharType="separate"/>
      </w:r>
      <w:r>
        <w:rPr>
          <w:rFonts w:hint="eastAsia" w:eastAsia="宋体"/>
          <w:szCs w:val="24"/>
        </w:rPr>
        <w:t>3.</w:t>
      </w:r>
      <w:r>
        <w:rPr>
          <w:rFonts w:eastAsia="宋体"/>
          <w:szCs w:val="24"/>
        </w:rPr>
        <w:t>1</w:t>
      </w:r>
      <w:r>
        <w:rPr>
          <w:rFonts w:hint="eastAsia" w:eastAsia="宋体"/>
          <w:szCs w:val="24"/>
        </w:rPr>
        <w:t>.</w:t>
      </w:r>
      <w:r>
        <w:rPr>
          <w:rFonts w:hint="default" w:eastAsia="宋体"/>
          <w:szCs w:val="24"/>
        </w:rPr>
        <w:t xml:space="preserve">4 </w:t>
      </w:r>
      <w:r>
        <w:rPr>
          <w:rFonts w:hint="eastAsia" w:eastAsia="宋体"/>
          <w:szCs w:val="24"/>
        </w:rPr>
        <w:t>营销现状分析</w:t>
      </w:r>
      <w:r>
        <w:tab/>
      </w:r>
      <w:r>
        <w:fldChar w:fldCharType="begin"/>
      </w:r>
      <w:r>
        <w:instrText xml:space="preserve"> PAGEREF _Toc362813540 \h </w:instrText>
      </w:r>
      <w:r>
        <w:fldChar w:fldCharType="separate"/>
      </w:r>
      <w:r>
        <w:t>31</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_Toc1101092947 </w:instrText>
      </w:r>
      <w:r>
        <w:rPr>
          <w:rFonts w:eastAsia="宋体"/>
          <w:bCs/>
          <w:kern w:val="0"/>
          <w:lang w:val="zh-CN"/>
        </w:rPr>
        <w:fldChar w:fldCharType="separate"/>
      </w:r>
      <w:r>
        <w:rPr>
          <w:rFonts w:hint="eastAsia" w:ascii="Times New Roman" w:hAnsi="Times New Roman"/>
          <w:szCs w:val="28"/>
        </w:rPr>
        <w:t>3.</w:t>
      </w:r>
      <w:r>
        <w:rPr>
          <w:rFonts w:ascii="Times New Roman" w:hAnsi="Times New Roman"/>
          <w:szCs w:val="28"/>
        </w:rPr>
        <w:t xml:space="preserve">2 </w:t>
      </w:r>
      <w:r>
        <w:rPr>
          <w:rFonts w:hint="eastAsia" w:ascii="Times New Roman" w:hAnsi="Times New Roman"/>
          <w:szCs w:val="28"/>
        </w:rPr>
        <w:t>满凯公司SWOT分析</w:t>
      </w:r>
      <w:r>
        <w:tab/>
      </w:r>
      <w:r>
        <w:fldChar w:fldCharType="begin"/>
      </w:r>
      <w:r>
        <w:instrText xml:space="preserve"> PAGEREF _Toc1101092947 \h </w:instrText>
      </w:r>
      <w:r>
        <w:fldChar w:fldCharType="separate"/>
      </w:r>
      <w:r>
        <w:t>35</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_Toc1202574030 </w:instrText>
      </w:r>
      <w:r>
        <w:rPr>
          <w:rFonts w:eastAsia="宋体"/>
          <w:bCs/>
          <w:kern w:val="0"/>
          <w:lang w:val="zh-CN"/>
        </w:rPr>
        <w:fldChar w:fldCharType="separate"/>
      </w:r>
      <w:r>
        <w:rPr>
          <w:rFonts w:hint="eastAsia" w:eastAsia="宋体"/>
          <w:szCs w:val="24"/>
        </w:rPr>
        <w:t>3.</w:t>
      </w:r>
      <w:r>
        <w:rPr>
          <w:rFonts w:eastAsia="宋体"/>
          <w:szCs w:val="24"/>
        </w:rPr>
        <w:t>2</w:t>
      </w:r>
      <w:r>
        <w:rPr>
          <w:rFonts w:hint="eastAsia" w:eastAsia="宋体"/>
          <w:szCs w:val="24"/>
        </w:rPr>
        <w:t>.1 内部优势分析</w:t>
      </w:r>
      <w:r>
        <w:tab/>
      </w:r>
      <w:r>
        <w:fldChar w:fldCharType="begin"/>
      </w:r>
      <w:r>
        <w:instrText xml:space="preserve"> PAGEREF _Toc1202574030 \h </w:instrText>
      </w:r>
      <w:r>
        <w:fldChar w:fldCharType="separate"/>
      </w:r>
      <w:r>
        <w:t>36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_Toc1693120293 </w:instrText>
      </w:r>
      <w:r>
        <w:rPr>
          <w:rFonts w:eastAsia="宋体"/>
          <w:bCs/>
          <w:kern w:val="0"/>
          <w:lang w:val="zh-CN"/>
        </w:rPr>
        <w:fldChar w:fldCharType="separate"/>
      </w:r>
      <w:r>
        <w:rPr>
          <w:rFonts w:hint="eastAsia" w:eastAsia="宋体"/>
          <w:szCs w:val="24"/>
        </w:rPr>
        <w:t>3.2.2 内部劣势分析</w:t>
      </w:r>
      <w:r>
        <w:tab/>
      </w:r>
      <w:r>
        <w:fldChar w:fldCharType="begin"/>
      </w:r>
      <w:r>
        <w:instrText xml:space="preserve"> PAGEREF _Toc1693120293 \h </w:instrText>
      </w:r>
      <w:r>
        <w:fldChar w:fldCharType="separate"/>
      </w:r>
      <w:r>
        <w:t>37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_Toc2114441701 </w:instrText>
      </w:r>
      <w:r>
        <w:rPr>
          <w:rFonts w:eastAsia="宋体"/>
          <w:bCs/>
          <w:kern w:val="0"/>
          <w:lang w:val="zh-CN"/>
        </w:rPr>
        <w:fldChar w:fldCharType="separate"/>
      </w:r>
      <w:r>
        <w:rPr>
          <w:rFonts w:hint="eastAsia" w:eastAsia="宋体"/>
          <w:szCs w:val="24"/>
        </w:rPr>
        <w:t>3.2.</w:t>
      </w:r>
      <w:r>
        <w:rPr>
          <w:rFonts w:eastAsia="宋体"/>
          <w:szCs w:val="24"/>
        </w:rPr>
        <w:t>3</w:t>
      </w:r>
      <w:r>
        <w:rPr>
          <w:rFonts w:hint="eastAsia" w:eastAsia="宋体"/>
          <w:szCs w:val="24"/>
        </w:rPr>
        <w:t xml:space="preserve"> 外部机会分析</w:t>
      </w:r>
      <w:r>
        <w:tab/>
      </w:r>
      <w:r>
        <w:fldChar w:fldCharType="begin"/>
      </w:r>
      <w:r>
        <w:instrText xml:space="preserve"> PAGEREF _Toc2114441701 \h </w:instrText>
      </w:r>
      <w:r>
        <w:fldChar w:fldCharType="separate"/>
      </w:r>
      <w:r>
        <w:t>37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_Toc862278151 </w:instrText>
      </w:r>
      <w:r>
        <w:rPr>
          <w:rFonts w:eastAsia="宋体"/>
          <w:bCs/>
          <w:kern w:val="0"/>
          <w:lang w:val="zh-CN"/>
        </w:rPr>
        <w:fldChar w:fldCharType="separate"/>
      </w:r>
      <w:r>
        <w:rPr>
          <w:rFonts w:hint="eastAsia" w:eastAsia="宋体"/>
          <w:szCs w:val="24"/>
        </w:rPr>
        <w:t>3.2.</w:t>
      </w:r>
      <w:r>
        <w:rPr>
          <w:rFonts w:eastAsia="宋体"/>
          <w:szCs w:val="24"/>
        </w:rPr>
        <w:t>4</w:t>
      </w:r>
      <w:r>
        <w:rPr>
          <w:rFonts w:hint="eastAsia" w:eastAsia="宋体"/>
          <w:szCs w:val="24"/>
        </w:rPr>
        <w:t xml:space="preserve"> 外部威胁分析</w:t>
      </w:r>
      <w:r>
        <w:tab/>
      </w:r>
      <w:r>
        <w:fldChar w:fldCharType="begin"/>
      </w:r>
      <w:r>
        <w:instrText xml:space="preserve"> PAGEREF _Toc862278151 \h </w:instrText>
      </w:r>
      <w:r>
        <w:fldChar w:fldCharType="separate"/>
      </w:r>
      <w:r>
        <w:t>38</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_Toc1089233901 </w:instrText>
      </w:r>
      <w:r>
        <w:rPr>
          <w:rFonts w:eastAsia="宋体"/>
          <w:bCs/>
          <w:kern w:val="0"/>
          <w:lang w:val="zh-CN"/>
        </w:rPr>
        <w:fldChar w:fldCharType="separate"/>
      </w:r>
      <w:r>
        <w:rPr>
          <w:rFonts w:hint="eastAsia" w:eastAsia="宋体"/>
          <w:szCs w:val="24"/>
        </w:rPr>
        <w:t>3.2.</w:t>
      </w:r>
      <w:r>
        <w:rPr>
          <w:rFonts w:eastAsia="宋体"/>
          <w:szCs w:val="24"/>
        </w:rPr>
        <w:t>5</w:t>
      </w:r>
      <w:r>
        <w:rPr>
          <w:rFonts w:hint="eastAsia" w:eastAsia="宋体"/>
          <w:szCs w:val="24"/>
        </w:rPr>
        <w:t xml:space="preserve"> 结论分析</w:t>
      </w:r>
      <w:r>
        <w:tab/>
      </w:r>
      <w:r>
        <w:fldChar w:fldCharType="begin"/>
      </w:r>
      <w:r>
        <w:instrText xml:space="preserve"> PAGEREF _Toc1089233901 \h </w:instrText>
      </w:r>
      <w:r>
        <w:fldChar w:fldCharType="separate"/>
      </w:r>
      <w:r>
        <w:t>38</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_Toc1603567079 </w:instrText>
      </w:r>
      <w:r>
        <w:rPr>
          <w:rFonts w:eastAsia="宋体"/>
          <w:bCs/>
          <w:kern w:val="0"/>
          <w:lang w:val="zh-CN"/>
        </w:rPr>
        <w:fldChar w:fldCharType="separate"/>
      </w:r>
      <w:r>
        <w:rPr>
          <w:rFonts w:hint="eastAsia" w:ascii="Times New Roman" w:hAnsi="Times New Roman"/>
          <w:szCs w:val="28"/>
        </w:rPr>
        <w:t>3.</w:t>
      </w:r>
      <w:r>
        <w:rPr>
          <w:rFonts w:ascii="Times New Roman" w:hAnsi="Times New Roman"/>
          <w:szCs w:val="28"/>
        </w:rPr>
        <w:t xml:space="preserve">3 </w:t>
      </w:r>
      <w:r>
        <w:rPr>
          <w:rFonts w:hint="eastAsia" w:ascii="Times New Roman" w:hAnsi="Times New Roman"/>
          <w:szCs w:val="28"/>
          <w:lang w:val="en-US" w:eastAsia="zh-Hans"/>
        </w:rPr>
        <w:t>营销</w:t>
      </w:r>
      <w:r>
        <w:rPr>
          <w:rFonts w:hint="eastAsia" w:ascii="Times New Roman" w:hAnsi="Times New Roman"/>
          <w:szCs w:val="28"/>
        </w:rPr>
        <w:t>问题分析</w:t>
      </w:r>
      <w:r>
        <w:tab/>
      </w:r>
      <w:r>
        <w:fldChar w:fldCharType="begin"/>
      </w:r>
      <w:r>
        <w:instrText xml:space="preserve"> PAGEREF _Toc1603567079 \h </w:instrText>
      </w:r>
      <w:r>
        <w:fldChar w:fldCharType="separate"/>
      </w:r>
      <w:r>
        <w:t>40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_Toc232126903 </w:instrText>
      </w:r>
      <w:r>
        <w:rPr>
          <w:rFonts w:eastAsia="宋体"/>
          <w:bCs/>
          <w:kern w:val="0"/>
          <w:lang w:val="zh-CN"/>
        </w:rPr>
        <w:fldChar w:fldCharType="separate"/>
      </w:r>
      <w:r>
        <w:rPr>
          <w:rFonts w:hint="eastAsia" w:eastAsia="宋体"/>
          <w:szCs w:val="24"/>
        </w:rPr>
        <w:t>3.</w:t>
      </w:r>
      <w:r>
        <w:rPr>
          <w:rFonts w:eastAsia="宋体"/>
          <w:szCs w:val="24"/>
        </w:rPr>
        <w:t>3</w:t>
      </w:r>
      <w:r>
        <w:rPr>
          <w:rFonts w:hint="eastAsia" w:eastAsia="宋体"/>
          <w:szCs w:val="24"/>
        </w:rPr>
        <w:t xml:space="preserve">.1 </w:t>
      </w:r>
      <w:r>
        <w:rPr>
          <w:rFonts w:hint="eastAsia" w:eastAsia="宋体"/>
          <w:szCs w:val="24"/>
          <w:lang w:val="en-US" w:eastAsia="zh-Hans"/>
        </w:rPr>
        <w:t>STP</w:t>
      </w:r>
      <w:r>
        <w:rPr>
          <w:rFonts w:hint="eastAsia" w:eastAsia="宋体"/>
          <w:szCs w:val="24"/>
        </w:rPr>
        <w:t>营销战略滞后</w:t>
      </w:r>
      <w:r>
        <w:tab/>
      </w:r>
      <w:r>
        <w:fldChar w:fldCharType="begin"/>
      </w:r>
      <w:r>
        <w:instrText xml:space="preserve"> PAGEREF _Toc232126903 \h </w:instrText>
      </w:r>
      <w:r>
        <w:fldChar w:fldCharType="separate"/>
      </w:r>
      <w:r>
        <w:t>40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_Toc1526555769 </w:instrText>
      </w:r>
      <w:r>
        <w:rPr>
          <w:rFonts w:eastAsia="宋体"/>
          <w:bCs/>
          <w:kern w:val="0"/>
          <w:lang w:val="zh-CN"/>
        </w:rPr>
        <w:fldChar w:fldCharType="separate"/>
      </w:r>
      <w:r>
        <w:rPr>
          <w:rFonts w:hint="eastAsia" w:eastAsia="宋体"/>
          <w:szCs w:val="24"/>
        </w:rPr>
        <w:t>3.</w:t>
      </w:r>
      <w:r>
        <w:rPr>
          <w:rFonts w:eastAsia="宋体"/>
          <w:szCs w:val="24"/>
        </w:rPr>
        <w:t>3</w:t>
      </w:r>
      <w:r>
        <w:rPr>
          <w:rFonts w:hint="eastAsia" w:eastAsia="宋体"/>
          <w:szCs w:val="24"/>
        </w:rPr>
        <w:t>.</w:t>
      </w:r>
      <w:r>
        <w:rPr>
          <w:rFonts w:hint="default" w:eastAsia="宋体"/>
          <w:szCs w:val="24"/>
        </w:rPr>
        <w:t>2</w:t>
      </w:r>
      <w:r>
        <w:rPr>
          <w:rFonts w:hint="eastAsia" w:eastAsia="宋体"/>
          <w:szCs w:val="24"/>
        </w:rPr>
        <w:t xml:space="preserve"> 产品缺乏市场差异性</w:t>
      </w:r>
      <w:r>
        <w:tab/>
      </w:r>
      <w:r>
        <w:fldChar w:fldCharType="begin"/>
      </w:r>
      <w:r>
        <w:instrText xml:space="preserve"> PAGEREF _Toc1526555769 \h </w:instrText>
      </w:r>
      <w:r>
        <w:fldChar w:fldCharType="separate"/>
      </w:r>
      <w:r>
        <w:t>40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_Toc835678874 </w:instrText>
      </w:r>
      <w:r>
        <w:rPr>
          <w:rFonts w:eastAsia="宋体"/>
          <w:bCs/>
          <w:kern w:val="0"/>
          <w:lang w:val="zh-CN"/>
        </w:rPr>
        <w:fldChar w:fldCharType="separate"/>
      </w:r>
      <w:r>
        <w:rPr>
          <w:rFonts w:hint="eastAsia" w:eastAsia="宋体"/>
          <w:szCs w:val="24"/>
        </w:rPr>
        <w:t>3.</w:t>
      </w:r>
      <w:r>
        <w:rPr>
          <w:rFonts w:eastAsia="宋体"/>
          <w:szCs w:val="24"/>
        </w:rPr>
        <w:t>3</w:t>
      </w:r>
      <w:r>
        <w:rPr>
          <w:rFonts w:hint="eastAsia" w:eastAsia="宋体"/>
          <w:szCs w:val="24"/>
        </w:rPr>
        <w:t>.</w:t>
      </w:r>
      <w:r>
        <w:rPr>
          <w:rFonts w:hint="default" w:eastAsia="宋体"/>
          <w:szCs w:val="24"/>
        </w:rPr>
        <w:t>3</w:t>
      </w:r>
      <w:r>
        <w:rPr>
          <w:rFonts w:hint="eastAsia" w:eastAsia="宋体"/>
          <w:szCs w:val="24"/>
        </w:rPr>
        <w:t xml:space="preserve"> 产品</w:t>
      </w:r>
      <w:r>
        <w:rPr>
          <w:rFonts w:hint="default" w:eastAsia="宋体"/>
          <w:szCs w:val="24"/>
        </w:rPr>
        <w:t>定价</w:t>
      </w:r>
      <w:r>
        <w:rPr>
          <w:rFonts w:hint="eastAsia" w:eastAsia="宋体"/>
          <w:szCs w:val="24"/>
        </w:rPr>
        <w:t>模式单一</w:t>
      </w:r>
      <w:r>
        <w:tab/>
      </w:r>
      <w:r>
        <w:fldChar w:fldCharType="begin"/>
      </w:r>
      <w:r>
        <w:instrText xml:space="preserve"> PAGEREF _Toc835678874 \h </w:instrText>
      </w:r>
      <w:r>
        <w:fldChar w:fldCharType="separate"/>
      </w:r>
      <w:r>
        <w:t>41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_Toc711783938 </w:instrText>
      </w:r>
      <w:r>
        <w:rPr>
          <w:rFonts w:eastAsia="宋体"/>
          <w:bCs/>
          <w:kern w:val="0"/>
          <w:lang w:val="zh-CN"/>
        </w:rPr>
        <w:fldChar w:fldCharType="separate"/>
      </w:r>
      <w:r>
        <w:rPr>
          <w:rFonts w:hint="eastAsia" w:eastAsia="宋体"/>
          <w:szCs w:val="24"/>
        </w:rPr>
        <w:t>3.</w:t>
      </w:r>
      <w:r>
        <w:rPr>
          <w:rFonts w:eastAsia="宋体"/>
          <w:szCs w:val="24"/>
        </w:rPr>
        <w:t>3</w:t>
      </w:r>
      <w:r>
        <w:rPr>
          <w:rFonts w:hint="eastAsia" w:eastAsia="宋体"/>
          <w:szCs w:val="24"/>
        </w:rPr>
        <w:t>.</w:t>
      </w:r>
      <w:r>
        <w:rPr>
          <w:rFonts w:hint="default" w:eastAsia="宋体"/>
          <w:szCs w:val="24"/>
        </w:rPr>
        <w:t>4</w:t>
      </w:r>
      <w:r>
        <w:rPr>
          <w:rFonts w:hint="eastAsia" w:eastAsia="宋体"/>
          <w:szCs w:val="24"/>
        </w:rPr>
        <w:t xml:space="preserve"> 销售渠道不完善</w:t>
      </w:r>
      <w:r>
        <w:tab/>
      </w:r>
      <w:r>
        <w:fldChar w:fldCharType="begin"/>
      </w:r>
      <w:r>
        <w:instrText xml:space="preserve"> PAGEREF _Toc711783938 \h </w:instrText>
      </w:r>
      <w:r>
        <w:fldChar w:fldCharType="separate"/>
      </w:r>
      <w:r>
        <w:t>41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_Toc1468732176 </w:instrText>
      </w:r>
      <w:r>
        <w:rPr>
          <w:rFonts w:eastAsia="宋体"/>
          <w:bCs/>
          <w:kern w:val="0"/>
          <w:lang w:val="zh-CN"/>
        </w:rPr>
        <w:fldChar w:fldCharType="separate"/>
      </w:r>
      <w:r>
        <w:rPr>
          <w:rFonts w:hint="eastAsia" w:eastAsia="宋体"/>
          <w:szCs w:val="24"/>
        </w:rPr>
        <w:t>3.</w:t>
      </w:r>
      <w:r>
        <w:rPr>
          <w:rFonts w:eastAsia="宋体"/>
          <w:szCs w:val="24"/>
        </w:rPr>
        <w:t>3</w:t>
      </w:r>
      <w:r>
        <w:rPr>
          <w:rFonts w:hint="eastAsia" w:eastAsia="宋体"/>
          <w:szCs w:val="24"/>
        </w:rPr>
        <w:t>.</w:t>
      </w:r>
      <w:r>
        <w:rPr>
          <w:rFonts w:hint="default" w:eastAsia="宋体"/>
          <w:szCs w:val="24"/>
        </w:rPr>
        <w:t>5</w:t>
      </w:r>
      <w:r>
        <w:rPr>
          <w:rFonts w:hint="eastAsia" w:eastAsia="宋体"/>
          <w:szCs w:val="24"/>
        </w:rPr>
        <w:t xml:space="preserve"> 产品促销策略相对粗放</w:t>
      </w:r>
      <w:r>
        <w:tab/>
      </w:r>
      <w:r>
        <w:fldChar w:fldCharType="begin"/>
      </w:r>
      <w:r>
        <w:instrText xml:space="preserve"> PAGEREF _Toc1468732176 \h </w:instrText>
      </w:r>
      <w:r>
        <w:fldChar w:fldCharType="separate"/>
      </w:r>
      <w:r>
        <w:t>41</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_Toc1804643414 </w:instrText>
      </w:r>
      <w:r>
        <w:rPr>
          <w:rFonts w:eastAsia="宋体"/>
          <w:bCs/>
          <w:kern w:val="0"/>
          <w:lang w:val="zh-CN"/>
        </w:rPr>
        <w:fldChar w:fldCharType="separate"/>
      </w:r>
      <w:r>
        <w:rPr>
          <w:rFonts w:hint="eastAsia"/>
          <w:bCs/>
          <w:szCs w:val="32"/>
        </w:rPr>
        <w:t xml:space="preserve">第4章 </w:t>
      </w:r>
      <w:r>
        <w:rPr>
          <w:rFonts w:hint="eastAsia"/>
          <w:szCs w:val="21"/>
        </w:rPr>
        <w:t>满凯公司媒体资产管理系统</w:t>
      </w:r>
      <w:r>
        <w:rPr>
          <w:rFonts w:hint="eastAsia"/>
          <w:bCs/>
          <w:szCs w:val="32"/>
        </w:rPr>
        <w:t>营销策略的优化</w:t>
      </w:r>
      <w:r>
        <w:tab/>
      </w:r>
      <w:r>
        <w:fldChar w:fldCharType="begin"/>
      </w:r>
      <w:r>
        <w:instrText xml:space="preserve"> PAGEREF _Toc1804643414 \h </w:instrText>
      </w:r>
      <w:r>
        <w:fldChar w:fldCharType="separate"/>
      </w:r>
      <w:r>
        <w:t>43</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_Toc1730312517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 xml:space="preserve">.1 </w:t>
      </w:r>
      <w:r>
        <w:rPr>
          <w:rFonts w:hint="eastAsia" w:ascii="Times New Roman" w:hAnsi="Times New Roman"/>
          <w:szCs w:val="28"/>
        </w:rPr>
        <w:t>STP战略设计</w:t>
      </w:r>
      <w:r>
        <w:tab/>
      </w:r>
      <w:r>
        <w:fldChar w:fldCharType="begin"/>
      </w:r>
      <w:r>
        <w:instrText xml:space="preserve"> PAGEREF _Toc1730312517 \h </w:instrText>
      </w:r>
      <w:r>
        <w:fldChar w:fldCharType="separate"/>
      </w:r>
      <w:r>
        <w:t>43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_Toc138925545 </w:instrText>
      </w:r>
      <w:r>
        <w:rPr>
          <w:rFonts w:eastAsia="宋体"/>
          <w:bCs/>
          <w:kern w:val="0"/>
          <w:lang w:val="zh-CN"/>
        </w:rPr>
        <w:fldChar w:fldCharType="separate"/>
      </w:r>
      <w:r>
        <w:rPr>
          <w:rFonts w:hint="eastAsia" w:eastAsia="宋体"/>
          <w:szCs w:val="24"/>
        </w:rPr>
        <w:t>4.1.1 市场细分</w:t>
      </w:r>
      <w:r>
        <w:tab/>
      </w:r>
      <w:r>
        <w:fldChar w:fldCharType="begin"/>
      </w:r>
      <w:r>
        <w:instrText xml:space="preserve"> PAGEREF _Toc138925545 \h </w:instrText>
      </w:r>
      <w:r>
        <w:fldChar w:fldCharType="separate"/>
      </w:r>
      <w:r>
        <w:t>43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_Toc606910526 </w:instrText>
      </w:r>
      <w:r>
        <w:rPr>
          <w:rFonts w:eastAsia="宋体"/>
          <w:bCs/>
          <w:kern w:val="0"/>
          <w:lang w:val="zh-CN"/>
        </w:rPr>
        <w:fldChar w:fldCharType="separate"/>
      </w:r>
      <w:r>
        <w:rPr>
          <w:rFonts w:hint="eastAsia" w:eastAsia="宋体"/>
          <w:szCs w:val="24"/>
        </w:rPr>
        <w:t>4.1.2 市场选择</w:t>
      </w:r>
      <w:r>
        <w:tab/>
      </w:r>
      <w:r>
        <w:fldChar w:fldCharType="begin"/>
      </w:r>
      <w:r>
        <w:instrText xml:space="preserve"> PAGEREF _Toc606910526 \h </w:instrText>
      </w:r>
      <w:r>
        <w:fldChar w:fldCharType="separate"/>
      </w:r>
      <w:r>
        <w:t>45</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_Toc1945370879 </w:instrText>
      </w:r>
      <w:r>
        <w:rPr>
          <w:rFonts w:eastAsia="宋体"/>
          <w:bCs/>
          <w:kern w:val="0"/>
          <w:lang w:val="zh-CN"/>
        </w:rPr>
        <w:fldChar w:fldCharType="separate"/>
      </w:r>
      <w:r>
        <w:rPr>
          <w:rFonts w:hint="eastAsia" w:eastAsia="宋体"/>
          <w:szCs w:val="24"/>
        </w:rPr>
        <w:t>4.1.3 市场定位</w:t>
      </w:r>
      <w:r>
        <w:tab/>
      </w:r>
      <w:r>
        <w:fldChar w:fldCharType="begin"/>
      </w:r>
      <w:r>
        <w:instrText xml:space="preserve"> PAGEREF _Toc1945370879 \h </w:instrText>
      </w:r>
      <w:r>
        <w:fldChar w:fldCharType="separate"/>
      </w:r>
      <w:r>
        <w:t>47</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_Toc409837778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w:t>
      </w:r>
      <w:r>
        <w:rPr>
          <w:rFonts w:hint="eastAsia" w:ascii="Times New Roman" w:hAnsi="Times New Roman"/>
          <w:szCs w:val="28"/>
        </w:rPr>
        <w:t>2</w:t>
      </w:r>
      <w:r>
        <w:rPr>
          <w:rFonts w:ascii="Times New Roman" w:hAnsi="Times New Roman"/>
          <w:szCs w:val="28"/>
        </w:rPr>
        <w:t xml:space="preserve"> </w:t>
      </w:r>
      <w:r>
        <w:rPr>
          <w:rFonts w:hint="eastAsia" w:ascii="Times New Roman" w:hAnsi="Times New Roman"/>
          <w:szCs w:val="28"/>
        </w:rPr>
        <w:t>产品策略优化</w:t>
      </w:r>
      <w:r>
        <w:tab/>
      </w:r>
      <w:r>
        <w:fldChar w:fldCharType="begin"/>
      </w:r>
      <w:r>
        <w:instrText xml:space="preserve"> PAGEREF _Toc409837778 \h </w:instrText>
      </w:r>
      <w:r>
        <w:fldChar w:fldCharType="separate"/>
      </w:r>
      <w:r>
        <w:t>48</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_Toc1163478917 </w:instrText>
      </w:r>
      <w:r>
        <w:rPr>
          <w:rFonts w:eastAsia="宋体"/>
          <w:bCs/>
          <w:kern w:val="0"/>
          <w:lang w:val="zh-CN"/>
        </w:rPr>
        <w:fldChar w:fldCharType="separate"/>
      </w:r>
      <w:r>
        <w:rPr>
          <w:rFonts w:eastAsia="宋体"/>
          <w:szCs w:val="24"/>
        </w:rPr>
        <w:t>4</w:t>
      </w:r>
      <w:r>
        <w:rPr>
          <w:rFonts w:hint="eastAsia" w:eastAsia="宋体"/>
          <w:szCs w:val="24"/>
        </w:rPr>
        <w:t>.2.1 构建多元化产品体系</w:t>
      </w:r>
      <w:r>
        <w:tab/>
      </w:r>
      <w:r>
        <w:fldChar w:fldCharType="begin"/>
      </w:r>
      <w:r>
        <w:instrText xml:space="preserve"> PAGEREF _Toc1163478917 \h </w:instrText>
      </w:r>
      <w:r>
        <w:fldChar w:fldCharType="separate"/>
      </w:r>
      <w:r>
        <w:t>48</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_Toc1751552084 </w:instrText>
      </w:r>
      <w:r>
        <w:rPr>
          <w:rFonts w:eastAsia="宋体"/>
          <w:bCs/>
          <w:kern w:val="0"/>
          <w:lang w:val="zh-CN"/>
        </w:rPr>
        <w:fldChar w:fldCharType="separate"/>
      </w:r>
      <w:r>
        <w:rPr>
          <w:rFonts w:eastAsia="宋体"/>
          <w:szCs w:val="24"/>
        </w:rPr>
        <w:t>4</w:t>
      </w:r>
      <w:r>
        <w:rPr>
          <w:rFonts w:hint="eastAsia" w:eastAsia="宋体"/>
          <w:szCs w:val="24"/>
        </w:rPr>
        <w:t>.2.2 提高产品市场竞争力</w:t>
      </w:r>
      <w:r>
        <w:tab/>
      </w:r>
      <w:r>
        <w:fldChar w:fldCharType="begin"/>
      </w:r>
      <w:r>
        <w:instrText xml:space="preserve"> PAGEREF _Toc1751552084 \h </w:instrText>
      </w:r>
      <w:r>
        <w:fldChar w:fldCharType="separate"/>
      </w:r>
      <w:r>
        <w:t>49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_Toc630042712 </w:instrText>
      </w:r>
      <w:r>
        <w:rPr>
          <w:rFonts w:eastAsia="宋体"/>
          <w:bCs/>
          <w:kern w:val="0"/>
          <w:lang w:val="zh-CN"/>
        </w:rPr>
        <w:fldChar w:fldCharType="separate"/>
      </w:r>
      <w:r>
        <w:rPr>
          <w:rFonts w:eastAsia="宋体"/>
          <w:szCs w:val="24"/>
        </w:rPr>
        <w:t>4</w:t>
      </w:r>
      <w:r>
        <w:rPr>
          <w:rFonts w:hint="eastAsia" w:eastAsia="宋体"/>
          <w:szCs w:val="24"/>
        </w:rPr>
        <w:t>.2.3 提升产品用户参与度</w:t>
      </w:r>
      <w:r>
        <w:tab/>
      </w:r>
      <w:r>
        <w:fldChar w:fldCharType="begin"/>
      </w:r>
      <w:r>
        <w:instrText xml:space="preserve"> PAGEREF _Toc630042712 \h </w:instrText>
      </w:r>
      <w:r>
        <w:fldChar w:fldCharType="separate"/>
      </w:r>
      <w:r>
        <w:t>50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_Toc2033480874 </w:instrText>
      </w:r>
      <w:r>
        <w:rPr>
          <w:rFonts w:eastAsia="宋体"/>
          <w:bCs/>
          <w:kern w:val="0"/>
          <w:lang w:val="zh-CN"/>
        </w:rPr>
        <w:fldChar w:fldCharType="separate"/>
      </w:r>
      <w:r>
        <w:rPr>
          <w:rFonts w:eastAsia="宋体"/>
          <w:szCs w:val="24"/>
        </w:rPr>
        <w:t>4</w:t>
      </w:r>
      <w:r>
        <w:rPr>
          <w:rFonts w:hint="eastAsia" w:eastAsia="宋体"/>
          <w:szCs w:val="24"/>
        </w:rPr>
        <w:t xml:space="preserve">.2.4 </w:t>
      </w:r>
      <w:r>
        <w:rPr>
          <w:rFonts w:hint="eastAsia" w:eastAsia="宋体"/>
          <w:szCs w:val="24"/>
          <w:lang w:val="en-US" w:eastAsia="zh-Hans"/>
        </w:rPr>
        <w:t>提升产品的</w:t>
      </w:r>
      <w:r>
        <w:rPr>
          <w:rFonts w:hint="eastAsia" w:eastAsia="宋体"/>
          <w:szCs w:val="24"/>
        </w:rPr>
        <w:t>用户</w:t>
      </w:r>
      <w:r>
        <w:rPr>
          <w:rFonts w:hint="eastAsia" w:eastAsia="宋体"/>
          <w:szCs w:val="24"/>
          <w:lang w:val="en-US" w:eastAsia="zh-Hans"/>
        </w:rPr>
        <w:t>体验</w:t>
      </w:r>
      <w:r>
        <w:tab/>
      </w:r>
      <w:r>
        <w:fldChar w:fldCharType="begin"/>
      </w:r>
      <w:r>
        <w:instrText xml:space="preserve"> PAGEREF _Toc2033480874 \h </w:instrText>
      </w:r>
      <w:r>
        <w:fldChar w:fldCharType="separate"/>
      </w:r>
      <w:r>
        <w:t>50</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_Toc1658290960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w:t>
      </w:r>
      <w:r>
        <w:rPr>
          <w:rFonts w:hint="eastAsia" w:ascii="Times New Roman" w:hAnsi="Times New Roman"/>
          <w:szCs w:val="28"/>
        </w:rPr>
        <w:t>3</w:t>
      </w:r>
      <w:r>
        <w:rPr>
          <w:rFonts w:ascii="Times New Roman" w:hAnsi="Times New Roman"/>
          <w:szCs w:val="28"/>
        </w:rPr>
        <w:t xml:space="preserve"> </w:t>
      </w:r>
      <w:r>
        <w:rPr>
          <w:rFonts w:hint="eastAsia" w:ascii="Times New Roman" w:hAnsi="Times New Roman"/>
          <w:szCs w:val="28"/>
        </w:rPr>
        <w:t>价格策略优化</w:t>
      </w:r>
      <w:r>
        <w:tab/>
      </w:r>
      <w:r>
        <w:fldChar w:fldCharType="begin"/>
      </w:r>
      <w:r>
        <w:instrText xml:space="preserve"> PAGEREF _Toc1658290960 \h </w:instrText>
      </w:r>
      <w:r>
        <w:fldChar w:fldCharType="separate"/>
      </w:r>
      <w:r>
        <w:t>51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_Toc853393954 </w:instrText>
      </w:r>
      <w:r>
        <w:rPr>
          <w:rFonts w:eastAsia="宋体"/>
          <w:bCs/>
          <w:kern w:val="0"/>
          <w:lang w:val="zh-CN"/>
        </w:rPr>
        <w:fldChar w:fldCharType="separate"/>
      </w:r>
      <w:r>
        <w:rPr>
          <w:rFonts w:hint="eastAsia" w:eastAsia="宋体"/>
          <w:szCs w:val="24"/>
        </w:rPr>
        <w:t>4.3.1 C</w:t>
      </w:r>
      <w:r>
        <w:rPr>
          <w:rFonts w:eastAsia="宋体"/>
          <w:szCs w:val="24"/>
        </w:rPr>
        <w:t>aaS</w:t>
      </w:r>
      <w:r>
        <w:rPr>
          <w:rFonts w:hint="eastAsia" w:eastAsia="宋体"/>
          <w:szCs w:val="24"/>
        </w:rPr>
        <w:t>型产品定价策略</w:t>
      </w:r>
      <w:r>
        <w:tab/>
      </w:r>
      <w:r>
        <w:fldChar w:fldCharType="begin"/>
      </w:r>
      <w:r>
        <w:instrText xml:space="preserve"> PAGEREF _Toc853393954 \h </w:instrText>
      </w:r>
      <w:r>
        <w:fldChar w:fldCharType="separate"/>
      </w:r>
      <w:r>
        <w:t>51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_Toc2096390212 </w:instrText>
      </w:r>
      <w:r>
        <w:rPr>
          <w:rFonts w:eastAsia="宋体"/>
          <w:bCs/>
          <w:kern w:val="0"/>
          <w:lang w:val="zh-CN"/>
        </w:rPr>
        <w:fldChar w:fldCharType="separate"/>
      </w:r>
      <w:r>
        <w:rPr>
          <w:rFonts w:hint="eastAsia" w:eastAsia="宋体"/>
          <w:szCs w:val="24"/>
        </w:rPr>
        <w:t>4.3.</w:t>
      </w:r>
      <w:r>
        <w:rPr>
          <w:rFonts w:eastAsia="宋体"/>
          <w:szCs w:val="24"/>
        </w:rPr>
        <w:t>2</w:t>
      </w:r>
      <w:r>
        <w:rPr>
          <w:rFonts w:hint="eastAsia" w:eastAsia="宋体"/>
          <w:szCs w:val="24"/>
        </w:rPr>
        <w:t xml:space="preserve"> P</w:t>
      </w:r>
      <w:r>
        <w:rPr>
          <w:rFonts w:eastAsia="宋体"/>
          <w:szCs w:val="24"/>
        </w:rPr>
        <w:t>aaS</w:t>
      </w:r>
      <w:r>
        <w:rPr>
          <w:rFonts w:hint="eastAsia" w:eastAsia="宋体"/>
          <w:szCs w:val="24"/>
        </w:rPr>
        <w:t>型产品定价策略</w:t>
      </w:r>
      <w:r>
        <w:tab/>
      </w:r>
      <w:r>
        <w:fldChar w:fldCharType="begin"/>
      </w:r>
      <w:r>
        <w:instrText xml:space="preserve"> PAGEREF _Toc2096390212 \h </w:instrText>
      </w:r>
      <w:r>
        <w:fldChar w:fldCharType="separate"/>
      </w:r>
      <w:r>
        <w:t>51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_Toc266096755 </w:instrText>
      </w:r>
      <w:r>
        <w:rPr>
          <w:rFonts w:eastAsia="宋体"/>
          <w:bCs/>
          <w:kern w:val="0"/>
          <w:lang w:val="zh-CN"/>
        </w:rPr>
        <w:fldChar w:fldCharType="separate"/>
      </w:r>
      <w:r>
        <w:rPr>
          <w:rFonts w:hint="eastAsia" w:eastAsia="宋体"/>
          <w:szCs w:val="24"/>
        </w:rPr>
        <w:t>4.3.</w:t>
      </w:r>
      <w:r>
        <w:rPr>
          <w:rFonts w:eastAsia="宋体"/>
          <w:szCs w:val="24"/>
        </w:rPr>
        <w:t>3</w:t>
      </w:r>
      <w:r>
        <w:rPr>
          <w:rFonts w:hint="eastAsia" w:eastAsia="宋体"/>
          <w:szCs w:val="24"/>
        </w:rPr>
        <w:t xml:space="preserve"> </w:t>
      </w:r>
      <w:r>
        <w:rPr>
          <w:rFonts w:eastAsia="宋体"/>
          <w:szCs w:val="24"/>
        </w:rPr>
        <w:t>SaaS</w:t>
      </w:r>
      <w:r>
        <w:rPr>
          <w:rFonts w:hint="eastAsia" w:eastAsia="宋体"/>
          <w:szCs w:val="24"/>
        </w:rPr>
        <w:t>型产品定价策略</w:t>
      </w:r>
      <w:r>
        <w:tab/>
      </w:r>
      <w:r>
        <w:fldChar w:fldCharType="begin"/>
      </w:r>
      <w:r>
        <w:instrText xml:space="preserve"> PAGEREF _Toc266096755 \h </w:instrText>
      </w:r>
      <w:r>
        <w:fldChar w:fldCharType="separate"/>
      </w:r>
      <w:r>
        <w:t>52</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_Toc1227208231 </w:instrText>
      </w:r>
      <w:r>
        <w:rPr>
          <w:rFonts w:eastAsia="宋体"/>
          <w:bCs/>
          <w:kern w:val="0"/>
          <w:lang w:val="zh-CN"/>
        </w:rPr>
        <w:fldChar w:fldCharType="separate"/>
      </w:r>
      <w:r>
        <w:rPr>
          <w:rFonts w:hint="eastAsia" w:eastAsia="宋体"/>
          <w:szCs w:val="24"/>
        </w:rPr>
        <w:t>4.3.</w:t>
      </w:r>
      <w:r>
        <w:rPr>
          <w:rFonts w:eastAsia="宋体"/>
          <w:szCs w:val="24"/>
        </w:rPr>
        <w:t>4</w:t>
      </w:r>
      <w:r>
        <w:rPr>
          <w:rFonts w:hint="eastAsia" w:eastAsia="宋体"/>
          <w:szCs w:val="24"/>
        </w:rPr>
        <w:t xml:space="preserve"> 优化前后的价格体系对比</w:t>
      </w:r>
      <w:r>
        <w:tab/>
      </w:r>
      <w:r>
        <w:fldChar w:fldCharType="begin"/>
      </w:r>
      <w:r>
        <w:instrText xml:space="preserve"> PAGEREF _Toc1227208231 \h </w:instrText>
      </w:r>
      <w:r>
        <w:fldChar w:fldCharType="separate"/>
      </w:r>
      <w:r>
        <w:t>52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_Toc1255792629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 xml:space="preserve">.4 </w:t>
      </w:r>
      <w:r>
        <w:rPr>
          <w:rFonts w:hint="eastAsia" w:ascii="Times New Roman" w:hAnsi="Times New Roman"/>
          <w:szCs w:val="28"/>
        </w:rPr>
        <w:t>渠道策略优化</w:t>
      </w:r>
      <w:r>
        <w:tab/>
      </w:r>
      <w:r>
        <w:fldChar w:fldCharType="begin"/>
      </w:r>
      <w:r>
        <w:instrText xml:space="preserve"> PAGEREF _Toc1255792629 \h </w:instrText>
      </w:r>
      <w:r>
        <w:fldChar w:fldCharType="separate"/>
      </w:r>
      <w:r>
        <w:t>53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_Toc637432887 </w:instrText>
      </w:r>
      <w:r>
        <w:rPr>
          <w:rFonts w:eastAsia="宋体"/>
          <w:bCs/>
          <w:kern w:val="0"/>
          <w:lang w:val="zh-CN"/>
        </w:rPr>
        <w:fldChar w:fldCharType="separate"/>
      </w:r>
      <w:r>
        <w:rPr>
          <w:rFonts w:hint="eastAsia" w:eastAsia="宋体"/>
          <w:szCs w:val="24"/>
        </w:rPr>
        <w:t>4.</w:t>
      </w:r>
      <w:r>
        <w:rPr>
          <w:rFonts w:eastAsia="宋体"/>
          <w:szCs w:val="24"/>
        </w:rPr>
        <w:t>4</w:t>
      </w:r>
      <w:r>
        <w:rPr>
          <w:rFonts w:hint="eastAsia" w:eastAsia="宋体"/>
          <w:szCs w:val="24"/>
        </w:rPr>
        <w:t>.</w:t>
      </w:r>
      <w:r>
        <w:rPr>
          <w:rFonts w:eastAsia="宋体"/>
          <w:szCs w:val="24"/>
        </w:rPr>
        <w:t>1</w:t>
      </w:r>
      <w:r>
        <w:rPr>
          <w:rFonts w:hint="eastAsia" w:eastAsia="宋体"/>
          <w:szCs w:val="24"/>
        </w:rPr>
        <w:t xml:space="preserve"> 扩展网络营销渠道</w:t>
      </w:r>
      <w:r>
        <w:tab/>
      </w:r>
      <w:r>
        <w:fldChar w:fldCharType="begin"/>
      </w:r>
      <w:r>
        <w:instrText xml:space="preserve"> PAGEREF _Toc637432887 \h </w:instrText>
      </w:r>
      <w:r>
        <w:fldChar w:fldCharType="separate"/>
      </w:r>
      <w:r>
        <w:t>53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_Toc1686100573 </w:instrText>
      </w:r>
      <w:r>
        <w:rPr>
          <w:rFonts w:eastAsia="宋体"/>
          <w:bCs/>
          <w:kern w:val="0"/>
          <w:lang w:val="zh-CN"/>
        </w:rPr>
        <w:fldChar w:fldCharType="separate"/>
      </w:r>
      <w:r>
        <w:rPr>
          <w:rFonts w:hint="eastAsia" w:eastAsia="宋体"/>
          <w:szCs w:val="24"/>
        </w:rPr>
        <w:t>4.</w:t>
      </w:r>
      <w:r>
        <w:rPr>
          <w:rFonts w:eastAsia="宋体"/>
          <w:szCs w:val="24"/>
        </w:rPr>
        <w:t>4</w:t>
      </w:r>
      <w:r>
        <w:rPr>
          <w:rFonts w:hint="eastAsia" w:eastAsia="宋体"/>
          <w:szCs w:val="24"/>
        </w:rPr>
        <w:t>.2 建立合作伙伴生态体系</w:t>
      </w:r>
      <w:r>
        <w:tab/>
      </w:r>
      <w:r>
        <w:fldChar w:fldCharType="begin"/>
      </w:r>
      <w:r>
        <w:instrText xml:space="preserve"> PAGEREF _Toc1686100573 \h </w:instrText>
      </w:r>
      <w:r>
        <w:fldChar w:fldCharType="separate"/>
      </w:r>
      <w:r>
        <w:t>53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_Toc98124599 </w:instrText>
      </w:r>
      <w:r>
        <w:rPr>
          <w:rFonts w:eastAsia="宋体"/>
          <w:bCs/>
          <w:kern w:val="0"/>
          <w:lang w:val="zh-CN"/>
        </w:rPr>
        <w:fldChar w:fldCharType="separate"/>
      </w:r>
      <w:r>
        <w:rPr>
          <w:rFonts w:hint="eastAsia" w:eastAsia="宋体"/>
          <w:szCs w:val="24"/>
        </w:rPr>
        <w:t>4.</w:t>
      </w:r>
      <w:r>
        <w:rPr>
          <w:rFonts w:eastAsia="宋体"/>
          <w:szCs w:val="24"/>
        </w:rPr>
        <w:t>4</w:t>
      </w:r>
      <w:r>
        <w:rPr>
          <w:rFonts w:hint="eastAsia" w:eastAsia="宋体"/>
          <w:szCs w:val="24"/>
        </w:rPr>
        <w:t>.3 软件产品自我营销</w:t>
      </w:r>
      <w:r>
        <w:tab/>
      </w:r>
      <w:r>
        <w:fldChar w:fldCharType="begin"/>
      </w:r>
      <w:r>
        <w:instrText xml:space="preserve"> PAGEREF _Toc98124599 \h </w:instrText>
      </w:r>
      <w:r>
        <w:fldChar w:fldCharType="separate"/>
      </w:r>
      <w:r>
        <w:t>54</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_Toc2060178144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 xml:space="preserve">.5 </w:t>
      </w:r>
      <w:r>
        <w:rPr>
          <w:rFonts w:hint="eastAsia" w:ascii="Times New Roman" w:hAnsi="Times New Roman"/>
          <w:szCs w:val="28"/>
        </w:rPr>
        <w:t>促销策略优化</w:t>
      </w:r>
      <w:r>
        <w:tab/>
      </w:r>
      <w:r>
        <w:fldChar w:fldCharType="begin"/>
      </w:r>
      <w:r>
        <w:instrText xml:space="preserve"> PAGEREF _Toc2060178144 \h </w:instrText>
      </w:r>
      <w:r>
        <w:fldChar w:fldCharType="separate"/>
      </w:r>
      <w:r>
        <w:t>54</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_Toc1535225627 </w:instrText>
      </w:r>
      <w:r>
        <w:rPr>
          <w:rFonts w:eastAsia="宋体"/>
          <w:bCs/>
          <w:kern w:val="0"/>
          <w:lang w:val="zh-CN"/>
        </w:rPr>
        <w:fldChar w:fldCharType="separate"/>
      </w:r>
      <w:r>
        <w:rPr>
          <w:rFonts w:hint="eastAsia" w:eastAsia="宋体"/>
          <w:szCs w:val="24"/>
        </w:rPr>
        <w:t>4.</w:t>
      </w:r>
      <w:r>
        <w:rPr>
          <w:rFonts w:eastAsia="宋体"/>
          <w:szCs w:val="24"/>
        </w:rPr>
        <w:t>5</w:t>
      </w:r>
      <w:r>
        <w:rPr>
          <w:rFonts w:hint="eastAsia" w:eastAsia="宋体"/>
          <w:szCs w:val="24"/>
        </w:rPr>
        <w:t>.1 社交媒体的内容营销</w:t>
      </w:r>
      <w:r>
        <w:tab/>
      </w:r>
      <w:r>
        <w:fldChar w:fldCharType="begin"/>
      </w:r>
      <w:r>
        <w:instrText xml:space="preserve"> PAGEREF _Toc1535225627 \h </w:instrText>
      </w:r>
      <w:r>
        <w:fldChar w:fldCharType="separate"/>
      </w:r>
      <w:r>
        <w:t>54</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_Toc521094284 </w:instrText>
      </w:r>
      <w:r>
        <w:rPr>
          <w:rFonts w:eastAsia="宋体"/>
          <w:bCs/>
          <w:kern w:val="0"/>
          <w:lang w:val="zh-CN"/>
        </w:rPr>
        <w:fldChar w:fldCharType="separate"/>
      </w:r>
      <w:r>
        <w:rPr>
          <w:rFonts w:hint="eastAsia" w:eastAsia="宋体"/>
          <w:szCs w:val="24"/>
        </w:rPr>
        <w:t>4.</w:t>
      </w:r>
      <w:r>
        <w:rPr>
          <w:rFonts w:eastAsia="宋体"/>
          <w:szCs w:val="24"/>
        </w:rPr>
        <w:t>5</w:t>
      </w:r>
      <w:r>
        <w:rPr>
          <w:rFonts w:hint="eastAsia" w:eastAsia="宋体"/>
          <w:szCs w:val="24"/>
        </w:rPr>
        <w:t>.2 视频媒体行业博览会</w:t>
      </w:r>
      <w:r>
        <w:tab/>
      </w:r>
      <w:r>
        <w:fldChar w:fldCharType="begin"/>
      </w:r>
      <w:r>
        <w:instrText xml:space="preserve"> PAGEREF _Toc521094284 \h </w:instrText>
      </w:r>
      <w:r>
        <w:fldChar w:fldCharType="separate"/>
      </w:r>
      <w:r>
        <w:t>55</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_Toc593318722 </w:instrText>
      </w:r>
      <w:r>
        <w:rPr>
          <w:rFonts w:eastAsia="宋体"/>
          <w:bCs/>
          <w:kern w:val="0"/>
          <w:lang w:val="zh-CN"/>
        </w:rPr>
        <w:fldChar w:fldCharType="separate"/>
      </w:r>
      <w:r>
        <w:rPr>
          <w:rFonts w:hint="eastAsia" w:eastAsia="宋体"/>
          <w:szCs w:val="24"/>
        </w:rPr>
        <w:t>4.</w:t>
      </w:r>
      <w:r>
        <w:rPr>
          <w:rFonts w:eastAsia="宋体"/>
          <w:szCs w:val="24"/>
        </w:rPr>
        <w:t>5</w:t>
      </w:r>
      <w:r>
        <w:rPr>
          <w:rFonts w:hint="eastAsia" w:eastAsia="宋体"/>
          <w:szCs w:val="24"/>
        </w:rPr>
        <w:t>.3 价格折扣激励方案</w:t>
      </w:r>
      <w:r>
        <w:tab/>
      </w:r>
      <w:r>
        <w:fldChar w:fldCharType="begin"/>
      </w:r>
      <w:r>
        <w:instrText xml:space="preserve"> PAGEREF _Toc593318722 \h </w:instrText>
      </w:r>
      <w:r>
        <w:fldChar w:fldCharType="separate"/>
      </w:r>
      <w:r>
        <w:t>56</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_Toc1141187633 </w:instrText>
      </w:r>
      <w:r>
        <w:rPr>
          <w:rFonts w:eastAsia="宋体"/>
          <w:bCs/>
          <w:kern w:val="0"/>
          <w:lang w:val="zh-CN"/>
        </w:rPr>
        <w:fldChar w:fldCharType="separate"/>
      </w:r>
      <w:r>
        <w:rPr>
          <w:rFonts w:hint="eastAsia"/>
          <w:bCs/>
          <w:szCs w:val="32"/>
        </w:rPr>
        <w:t>第5章 满凯公司媒体资产管理系统</w:t>
      </w:r>
      <w:r>
        <w:rPr>
          <w:lang w:val="zh-CN" w:bidi="zh-CN"/>
        </w:rPr>
        <w:t>营销策略</w:t>
      </w:r>
      <w:r>
        <w:rPr>
          <w:rFonts w:hint="eastAsia"/>
          <w:lang w:val="zh-CN" w:bidi="zh-CN"/>
        </w:rPr>
        <w:t>优化</w:t>
      </w:r>
      <w:r>
        <w:rPr>
          <w:lang w:val="zh-CN" w:bidi="zh-CN"/>
        </w:rPr>
        <w:t>保障措施</w:t>
      </w:r>
      <w:r>
        <w:tab/>
      </w:r>
      <w:r>
        <w:fldChar w:fldCharType="begin"/>
      </w:r>
      <w:r>
        <w:instrText xml:space="preserve"> PAGEREF _Toc1141187633 \h </w:instrText>
      </w:r>
      <w:r>
        <w:fldChar w:fldCharType="separate"/>
      </w:r>
      <w:r>
        <w:t>57</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_Toc764096474 </w:instrText>
      </w:r>
      <w:r>
        <w:rPr>
          <w:rFonts w:eastAsia="宋体"/>
          <w:bCs/>
          <w:kern w:val="0"/>
          <w:lang w:val="zh-CN"/>
        </w:rPr>
        <w:fldChar w:fldCharType="separate"/>
      </w:r>
      <w:r>
        <w:rPr>
          <w:rFonts w:hint="eastAsia" w:ascii="Times New Roman" w:hAnsi="Times New Roman"/>
          <w:szCs w:val="28"/>
        </w:rPr>
        <w:t>5.1</w:t>
      </w:r>
      <w:r>
        <w:rPr>
          <w:rFonts w:ascii="Times New Roman" w:hAnsi="Times New Roman"/>
          <w:szCs w:val="28"/>
        </w:rPr>
        <w:t xml:space="preserve"> </w:t>
      </w:r>
      <w:r>
        <w:rPr>
          <w:rFonts w:hint="eastAsia" w:ascii="Times New Roman" w:hAnsi="Times New Roman"/>
          <w:szCs w:val="28"/>
        </w:rPr>
        <w:t>制度保障措施</w:t>
      </w:r>
      <w:r>
        <w:tab/>
      </w:r>
      <w:r>
        <w:fldChar w:fldCharType="begin"/>
      </w:r>
      <w:r>
        <w:instrText xml:space="preserve"> PAGEREF _Toc764096474 \h </w:instrText>
      </w:r>
      <w:r>
        <w:fldChar w:fldCharType="separate"/>
      </w:r>
      <w:r>
        <w:t>57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_Toc217229458 </w:instrText>
      </w:r>
      <w:r>
        <w:rPr>
          <w:rFonts w:eastAsia="宋体"/>
          <w:bCs/>
          <w:kern w:val="0"/>
          <w:lang w:val="zh-CN"/>
        </w:rPr>
        <w:fldChar w:fldCharType="separate"/>
      </w:r>
      <w:r>
        <w:rPr>
          <w:rFonts w:hint="eastAsia" w:eastAsia="宋体"/>
          <w:szCs w:val="24"/>
        </w:rPr>
        <w:t>5.1</w:t>
      </w:r>
      <w:r>
        <w:rPr>
          <w:rFonts w:eastAsia="宋体"/>
          <w:szCs w:val="24"/>
        </w:rPr>
        <w:t xml:space="preserve">.1 </w:t>
      </w:r>
      <w:r>
        <w:rPr>
          <w:rFonts w:hint="eastAsia" w:eastAsia="宋体"/>
          <w:szCs w:val="24"/>
        </w:rPr>
        <w:t>产品研发制度</w:t>
      </w:r>
      <w:r>
        <w:tab/>
      </w:r>
      <w:r>
        <w:fldChar w:fldCharType="begin"/>
      </w:r>
      <w:r>
        <w:instrText xml:space="preserve"> PAGEREF _Toc217229458 \h </w:instrText>
      </w:r>
      <w:r>
        <w:fldChar w:fldCharType="separate"/>
      </w:r>
      <w:r>
        <w:t>57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_Toc253300706 </w:instrText>
      </w:r>
      <w:r>
        <w:rPr>
          <w:rFonts w:eastAsia="宋体"/>
          <w:bCs/>
          <w:kern w:val="0"/>
          <w:lang w:val="zh-CN"/>
        </w:rPr>
        <w:fldChar w:fldCharType="separate"/>
      </w:r>
      <w:r>
        <w:rPr>
          <w:rFonts w:hint="eastAsia" w:eastAsia="宋体"/>
          <w:szCs w:val="24"/>
        </w:rPr>
        <w:t>5.1</w:t>
      </w:r>
      <w:r>
        <w:rPr>
          <w:rFonts w:eastAsia="宋体"/>
          <w:szCs w:val="24"/>
        </w:rPr>
        <w:t>.</w:t>
      </w:r>
      <w:r>
        <w:rPr>
          <w:rFonts w:hint="eastAsia" w:eastAsia="宋体"/>
          <w:szCs w:val="24"/>
        </w:rPr>
        <w:t>2</w:t>
      </w:r>
      <w:r>
        <w:rPr>
          <w:rFonts w:eastAsia="宋体"/>
          <w:szCs w:val="24"/>
        </w:rPr>
        <w:t xml:space="preserve"> </w:t>
      </w:r>
      <w:r>
        <w:rPr>
          <w:rFonts w:hint="eastAsia" w:eastAsia="宋体"/>
          <w:szCs w:val="24"/>
        </w:rPr>
        <w:t>创新激励制度</w:t>
      </w:r>
      <w:r>
        <w:tab/>
      </w:r>
      <w:r>
        <w:fldChar w:fldCharType="begin"/>
      </w:r>
      <w:r>
        <w:instrText xml:space="preserve"> PAGEREF _Toc253300706 \h </w:instrText>
      </w:r>
      <w:r>
        <w:fldChar w:fldCharType="separate"/>
      </w:r>
      <w:r>
        <w:t>58</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_Toc912377388 </w:instrText>
      </w:r>
      <w:r>
        <w:rPr>
          <w:rFonts w:eastAsia="宋体"/>
          <w:bCs/>
          <w:kern w:val="0"/>
          <w:lang w:val="zh-CN"/>
        </w:rPr>
        <w:fldChar w:fldCharType="separate"/>
      </w:r>
      <w:r>
        <w:rPr>
          <w:rFonts w:hint="eastAsia" w:ascii="Times New Roman" w:hAnsi="Times New Roman"/>
          <w:szCs w:val="28"/>
        </w:rPr>
        <w:t>5.</w:t>
      </w:r>
      <w:r>
        <w:rPr>
          <w:rFonts w:ascii="Times New Roman" w:hAnsi="Times New Roman"/>
          <w:szCs w:val="28"/>
        </w:rPr>
        <w:t xml:space="preserve">2 </w:t>
      </w:r>
      <w:r>
        <w:rPr>
          <w:rFonts w:hint="eastAsia" w:ascii="Times New Roman" w:hAnsi="Times New Roman"/>
          <w:szCs w:val="28"/>
          <w:lang w:val="en-US" w:eastAsia="zh-Hans"/>
        </w:rPr>
        <w:t>组织</w:t>
      </w:r>
      <w:r>
        <w:rPr>
          <w:rFonts w:hint="eastAsia" w:ascii="Times New Roman" w:hAnsi="Times New Roman"/>
          <w:szCs w:val="28"/>
        </w:rPr>
        <w:t>保障措施</w:t>
      </w:r>
      <w:r>
        <w:tab/>
      </w:r>
      <w:r>
        <w:fldChar w:fldCharType="begin"/>
      </w:r>
      <w:r>
        <w:instrText xml:space="preserve"> PAGEREF _Toc912377388 \h </w:instrText>
      </w:r>
      <w:r>
        <w:fldChar w:fldCharType="separate"/>
      </w:r>
      <w:r>
        <w:t>59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_Toc1293520536 </w:instrText>
      </w:r>
      <w:r>
        <w:rPr>
          <w:rFonts w:eastAsia="宋体"/>
          <w:bCs/>
          <w:kern w:val="0"/>
          <w:lang w:val="zh-CN"/>
        </w:rPr>
        <w:fldChar w:fldCharType="separate"/>
      </w:r>
      <w:r>
        <w:rPr>
          <w:rFonts w:hint="eastAsia" w:eastAsia="宋体"/>
          <w:szCs w:val="24"/>
        </w:rPr>
        <w:t>5.2.</w:t>
      </w:r>
      <w:r>
        <w:rPr>
          <w:rFonts w:hint="default" w:eastAsia="宋体"/>
          <w:szCs w:val="24"/>
        </w:rPr>
        <w:t>1</w:t>
      </w:r>
      <w:r>
        <w:rPr>
          <w:rFonts w:hint="eastAsia" w:eastAsia="宋体"/>
          <w:szCs w:val="24"/>
        </w:rPr>
        <w:t xml:space="preserve"> 组织结构</w:t>
      </w:r>
      <w:r>
        <w:rPr>
          <w:rFonts w:hint="eastAsia" w:eastAsia="宋体"/>
          <w:szCs w:val="24"/>
          <w:lang w:val="en-US" w:eastAsia="zh-Hans"/>
        </w:rPr>
        <w:t>设计</w:t>
      </w:r>
      <w:r>
        <w:tab/>
      </w:r>
      <w:r>
        <w:fldChar w:fldCharType="begin"/>
      </w:r>
      <w:r>
        <w:instrText xml:space="preserve"> PAGEREF _Toc1293520536 \h </w:instrText>
      </w:r>
      <w:r>
        <w:fldChar w:fldCharType="separate"/>
      </w:r>
      <w:r>
        <w:t>59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_Toc1222689971 </w:instrText>
      </w:r>
      <w:r>
        <w:rPr>
          <w:rFonts w:eastAsia="宋体"/>
          <w:bCs/>
          <w:kern w:val="0"/>
          <w:lang w:val="zh-CN"/>
        </w:rPr>
        <w:fldChar w:fldCharType="separate"/>
      </w:r>
      <w:r>
        <w:rPr>
          <w:rFonts w:hint="eastAsia" w:eastAsia="宋体"/>
          <w:szCs w:val="24"/>
        </w:rPr>
        <w:t>5.2.</w:t>
      </w:r>
      <w:r>
        <w:rPr>
          <w:rFonts w:hint="default" w:eastAsia="宋体"/>
          <w:szCs w:val="24"/>
        </w:rPr>
        <w:t>2</w:t>
      </w:r>
      <w:r>
        <w:rPr>
          <w:rFonts w:hint="eastAsia" w:eastAsia="宋体"/>
          <w:szCs w:val="24"/>
        </w:rPr>
        <w:t xml:space="preserve"> 产品研发团队建设</w:t>
      </w:r>
      <w:r>
        <w:tab/>
      </w:r>
      <w:r>
        <w:fldChar w:fldCharType="begin"/>
      </w:r>
      <w:r>
        <w:instrText xml:space="preserve"> PAGEREF _Toc1222689971 \h </w:instrText>
      </w:r>
      <w:r>
        <w:fldChar w:fldCharType="separate"/>
      </w:r>
      <w:r>
        <w:t>60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_Toc479324454 </w:instrText>
      </w:r>
      <w:r>
        <w:rPr>
          <w:rFonts w:eastAsia="宋体"/>
          <w:bCs/>
          <w:kern w:val="0"/>
          <w:lang w:val="zh-CN"/>
        </w:rPr>
        <w:fldChar w:fldCharType="separate"/>
      </w:r>
      <w:r>
        <w:rPr>
          <w:rFonts w:hint="eastAsia" w:eastAsia="宋体"/>
          <w:szCs w:val="24"/>
        </w:rPr>
        <w:t>5.2.</w:t>
      </w:r>
      <w:r>
        <w:rPr>
          <w:rFonts w:hint="default" w:eastAsia="宋体"/>
          <w:szCs w:val="24"/>
        </w:rPr>
        <w:t>3</w:t>
      </w:r>
      <w:r>
        <w:rPr>
          <w:rFonts w:hint="eastAsia" w:eastAsia="宋体"/>
          <w:szCs w:val="24"/>
        </w:rPr>
        <w:t xml:space="preserve"> 数字营销团队建设</w:t>
      </w:r>
      <w:r>
        <w:tab/>
      </w:r>
      <w:r>
        <w:fldChar w:fldCharType="begin"/>
      </w:r>
      <w:r>
        <w:instrText xml:space="preserve"> PAGEREF _Toc479324454 \h </w:instrText>
      </w:r>
      <w:r>
        <w:fldChar w:fldCharType="separate"/>
      </w:r>
      <w:r>
        <w:t>60</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_Toc794938481 </w:instrText>
      </w:r>
      <w:r>
        <w:rPr>
          <w:rFonts w:eastAsia="宋体"/>
          <w:bCs/>
          <w:kern w:val="0"/>
          <w:lang w:val="zh-CN"/>
        </w:rPr>
        <w:fldChar w:fldCharType="separate"/>
      </w:r>
      <w:r>
        <w:rPr>
          <w:rFonts w:hint="eastAsia" w:ascii="Times New Roman" w:hAnsi="Times New Roman"/>
          <w:szCs w:val="28"/>
        </w:rPr>
        <w:t>5.</w:t>
      </w:r>
      <w:r>
        <w:rPr>
          <w:rFonts w:ascii="Times New Roman" w:hAnsi="Times New Roman"/>
          <w:szCs w:val="28"/>
        </w:rPr>
        <w:t xml:space="preserve">3 </w:t>
      </w:r>
      <w:r>
        <w:rPr>
          <w:rFonts w:hint="eastAsia" w:ascii="Times New Roman" w:hAnsi="Times New Roman"/>
          <w:szCs w:val="28"/>
        </w:rPr>
        <w:t>风险应对措施</w:t>
      </w:r>
      <w:r>
        <w:tab/>
      </w:r>
      <w:r>
        <w:fldChar w:fldCharType="begin"/>
      </w:r>
      <w:r>
        <w:instrText xml:space="preserve"> PAGEREF _Toc794938481 \h </w:instrText>
      </w:r>
      <w:r>
        <w:fldChar w:fldCharType="separate"/>
      </w:r>
      <w:r>
        <w:t>61</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_Toc1035282180 </w:instrText>
      </w:r>
      <w:r>
        <w:rPr>
          <w:rFonts w:eastAsia="宋体"/>
          <w:bCs/>
          <w:kern w:val="0"/>
          <w:lang w:val="zh-CN"/>
        </w:rPr>
        <w:fldChar w:fldCharType="separate"/>
      </w:r>
      <w:r>
        <w:rPr>
          <w:rFonts w:hint="eastAsia"/>
          <w:bCs/>
          <w:szCs w:val="32"/>
        </w:rPr>
        <w:t xml:space="preserve">第6章 </w:t>
      </w:r>
      <w:r>
        <w:rPr>
          <w:rFonts w:hint="eastAsia"/>
          <w:bCs/>
          <w:szCs w:val="32"/>
          <w:lang w:val="en-US" w:eastAsia="zh-Hans"/>
        </w:rPr>
        <w:t>研究</w:t>
      </w:r>
      <w:r>
        <w:rPr>
          <w:rFonts w:hint="eastAsia"/>
          <w:bCs/>
          <w:szCs w:val="32"/>
        </w:rPr>
        <w:t>结论与</w:t>
      </w:r>
      <w:r>
        <w:rPr>
          <w:rFonts w:hint="eastAsia"/>
          <w:bCs/>
          <w:szCs w:val="32"/>
          <w:lang w:val="en-US" w:eastAsia="zh-Hans"/>
        </w:rPr>
        <w:t>展望</w:t>
      </w:r>
      <w:r>
        <w:tab/>
      </w:r>
      <w:r>
        <w:fldChar w:fldCharType="begin"/>
      </w:r>
      <w:r>
        <w:instrText xml:space="preserve"> PAGEREF _Toc1035282180 \h </w:instrText>
      </w:r>
      <w:r>
        <w:fldChar w:fldCharType="separate"/>
      </w:r>
      <w:r>
        <w:t>62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_Toc1075091266 </w:instrText>
      </w:r>
      <w:r>
        <w:rPr>
          <w:rFonts w:eastAsia="宋体"/>
          <w:bCs/>
          <w:kern w:val="0"/>
          <w:lang w:val="zh-CN"/>
        </w:rPr>
        <w:fldChar w:fldCharType="separate"/>
      </w:r>
      <w:r>
        <w:rPr>
          <w:rFonts w:hint="eastAsia" w:ascii="Times New Roman" w:hAnsi="Times New Roman"/>
          <w:szCs w:val="28"/>
        </w:rPr>
        <w:t>6.1</w:t>
      </w:r>
      <w:r>
        <w:rPr>
          <w:rFonts w:ascii="Times New Roman" w:hAnsi="Times New Roman"/>
          <w:szCs w:val="28"/>
        </w:rPr>
        <w:t xml:space="preserve"> </w:t>
      </w:r>
      <w:r>
        <w:rPr>
          <w:rFonts w:hint="eastAsia" w:ascii="Times New Roman" w:hAnsi="Times New Roman"/>
          <w:szCs w:val="28"/>
          <w:lang w:val="en-US" w:eastAsia="zh-Hans"/>
        </w:rPr>
        <w:t>研究</w:t>
      </w:r>
      <w:r>
        <w:rPr>
          <w:rFonts w:hint="eastAsia" w:ascii="Times New Roman" w:hAnsi="Times New Roman"/>
          <w:szCs w:val="28"/>
        </w:rPr>
        <w:t>结论</w:t>
      </w:r>
      <w:r>
        <w:tab/>
      </w:r>
      <w:r>
        <w:fldChar w:fldCharType="begin"/>
      </w:r>
      <w:r>
        <w:instrText xml:space="preserve"> PAGEREF _Toc1075091266 \h </w:instrText>
      </w:r>
      <w:r>
        <w:fldChar w:fldCharType="separate"/>
      </w:r>
      <w:r>
        <w:t>62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_Toc131501804 </w:instrText>
      </w:r>
      <w:r>
        <w:rPr>
          <w:rFonts w:eastAsia="宋体"/>
          <w:bCs/>
          <w:kern w:val="0"/>
          <w:lang w:val="zh-CN"/>
        </w:rPr>
        <w:fldChar w:fldCharType="separate"/>
      </w:r>
      <w:r>
        <w:rPr>
          <w:rFonts w:hint="eastAsia" w:ascii="Times New Roman" w:hAnsi="Times New Roman"/>
          <w:szCs w:val="28"/>
        </w:rPr>
        <w:t>6.2</w:t>
      </w:r>
      <w:r>
        <w:rPr>
          <w:rFonts w:ascii="Times New Roman" w:hAnsi="Times New Roman"/>
          <w:szCs w:val="28"/>
        </w:rPr>
        <w:t xml:space="preserve"> </w:t>
      </w:r>
      <w:r>
        <w:rPr>
          <w:rFonts w:hint="eastAsia" w:ascii="Times New Roman" w:hAnsi="Times New Roman"/>
          <w:szCs w:val="28"/>
        </w:rPr>
        <w:t>研究不足与展望</w:t>
      </w:r>
      <w:r>
        <w:tab/>
      </w:r>
      <w:r>
        <w:fldChar w:fldCharType="begin"/>
      </w:r>
      <w:r>
        <w:instrText xml:space="preserve"> PAGEREF _Toc131501804 \h </w:instrText>
      </w:r>
      <w:r>
        <w:fldChar w:fldCharType="separate"/>
      </w:r>
      <w:r>
        <w:t>62</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_Toc390147065 </w:instrText>
      </w:r>
      <w:r>
        <w:rPr>
          <w:rFonts w:eastAsia="宋体"/>
          <w:bCs/>
          <w:kern w:val="0"/>
          <w:lang w:val="zh-CN"/>
        </w:rPr>
        <w:fldChar w:fldCharType="separate"/>
      </w:r>
      <w:r>
        <w:rPr>
          <w:rFonts w:hint="eastAsia"/>
          <w:bCs/>
          <w:szCs w:val="32"/>
        </w:rPr>
        <w:t>参考文献</w:t>
      </w:r>
      <w:r>
        <w:tab/>
      </w:r>
      <w:r>
        <w:fldChar w:fldCharType="begin"/>
      </w:r>
      <w:r>
        <w:instrText xml:space="preserve"> PAGEREF _Toc390147065 \h </w:instrText>
      </w:r>
      <w:r>
        <w:fldChar w:fldCharType="separate"/>
      </w:r>
      <w:r>
        <w:t>63</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_Toc934147164 </w:instrText>
      </w:r>
      <w:r>
        <w:rPr>
          <w:rFonts w:eastAsia="宋体"/>
          <w:bCs/>
          <w:kern w:val="0"/>
          <w:lang w:val="zh-CN"/>
        </w:rPr>
        <w:fldChar w:fldCharType="separate"/>
      </w:r>
      <w:r>
        <w:rPr>
          <w:rFonts w:hint="eastAsia"/>
          <w:bCs/>
          <w:szCs w:val="32"/>
        </w:rPr>
        <w:t>附录A 满凯公司媒体资产管理系统客户满意度调查表</w:t>
      </w:r>
      <w:r>
        <w:tab/>
      </w:r>
      <w:r>
        <w:fldChar w:fldCharType="begin"/>
      </w:r>
      <w:r>
        <w:instrText xml:space="preserve"> PAGEREF _Toc934147164 \h </w:instrText>
      </w:r>
      <w:r>
        <w:fldChar w:fldCharType="separate"/>
      </w:r>
      <w:r>
        <w:t>68</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_Toc2105925778 </w:instrText>
      </w:r>
      <w:r>
        <w:rPr>
          <w:rFonts w:eastAsia="宋体"/>
          <w:bCs/>
          <w:kern w:val="0"/>
          <w:lang w:val="zh-CN"/>
        </w:rPr>
        <w:fldChar w:fldCharType="separate"/>
      </w:r>
      <w:r>
        <w:rPr>
          <w:rFonts w:hint="eastAsia"/>
          <w:bCs/>
          <w:szCs w:val="32"/>
        </w:rPr>
        <w:t>致  谢</w:t>
      </w:r>
      <w:r>
        <w:tab/>
      </w:r>
      <w:r>
        <w:fldChar w:fldCharType="begin"/>
      </w:r>
      <w:r>
        <w:instrText xml:space="preserve"> PAGEREF _Toc2105925778 \h </w:instrText>
      </w:r>
      <w:r>
        <w:fldChar w:fldCharType="separate"/>
      </w:r>
      <w:r>
        <w:t>69</w:t>
      </w:r>
      <w:r>
        <w:fldChar w:fldCharType="end"/>
      </w:r>
      <w:r>
        <w:rPr>
          <w:rFonts w:eastAsia="宋体"/>
          <w:bCs/>
          <w:color w:val="365F91"/>
          <w:kern w:val="0"/>
          <w:lang w:val="zh-CN"/>
        </w:rPr>
        <w:fldChar w:fldCharType="end"/>
      </w:r>
    </w:p>
    <w:p>
      <w:pPr>
        <w:adjustRightInd w:val="0"/>
        <w:snapToGrid w:val="0"/>
        <w:spacing w:line="400" w:lineRule="exact"/>
        <w:jc w:val="center"/>
        <w:rPr>
          <w:rFonts w:eastAsia="宋体"/>
          <w:sz w:val="24"/>
        </w:rPr>
        <w:sectPr>
          <w:pgSz w:w="11906" w:h="16838"/>
          <w:pgMar w:top="1440" w:right="1800" w:bottom="1440" w:left="1800" w:header="851" w:footer="992" w:gutter="0"/>
          <w:pgNumType w:fmt="upperRoman"/>
          <w:cols w:space="425" w:num="1"/>
          <w:docGrid w:type="lines" w:linePitch="312" w:charSpace="0"/>
        </w:sectPr>
      </w:pPr>
      <w:r>
        <w:rPr>
          <w:rFonts w:eastAsia="宋体"/>
          <w:bCs/>
          <w:color w:val="365F91"/>
          <w:kern w:val="0"/>
          <w:lang w:val="zh-CN"/>
        </w:rPr>
        <w:fldChar w:fldCharType="end"/>
      </w:r>
    </w:p>
    <w:p>
      <w:pPr>
        <w:pStyle w:val="2"/>
        <w:spacing w:before="360" w:after="240" w:line="400" w:lineRule="exact"/>
        <w:ind w:hanging="11"/>
        <w:jc w:val="center"/>
        <w:rPr>
          <w:b/>
          <w:bCs/>
          <w:szCs w:val="32"/>
        </w:rPr>
      </w:pPr>
      <w:bookmarkStart w:id="1" w:name="_Toc2053622867"/>
      <w:r>
        <w:rPr>
          <w:rFonts w:hint="eastAsia"/>
          <w:b/>
          <w:bCs/>
          <w:szCs w:val="32"/>
        </w:rPr>
        <w:t>第1章 绪论</w:t>
      </w:r>
      <w:bookmarkEnd w:id="1"/>
    </w:p>
    <w:p>
      <w:pPr>
        <w:pStyle w:val="3"/>
        <w:spacing w:before="200" w:after="160" w:line="400" w:lineRule="exact"/>
        <w:rPr>
          <w:rFonts w:ascii="宋体" w:hAnsi="宋体"/>
          <w:b w:val="0"/>
          <w:sz w:val="28"/>
          <w:szCs w:val="28"/>
        </w:rPr>
      </w:pPr>
      <w:bookmarkStart w:id="2" w:name="_Toc882351085"/>
      <w:r>
        <w:rPr>
          <w:rFonts w:ascii="Times New Roman" w:hAnsi="Times New Roman"/>
          <w:b w:val="0"/>
          <w:sz w:val="28"/>
          <w:szCs w:val="28"/>
        </w:rPr>
        <w:t xml:space="preserve">1.1 </w:t>
      </w:r>
      <w:r>
        <w:rPr>
          <w:rFonts w:hint="eastAsia" w:ascii="宋体" w:hAnsi="宋体"/>
          <w:b w:val="0"/>
          <w:sz w:val="28"/>
          <w:szCs w:val="28"/>
        </w:rPr>
        <w:t>研究背景</w:t>
      </w:r>
      <w:bookmarkEnd w:id="2"/>
    </w:p>
    <w:p>
      <w:pPr>
        <w:adjustRightInd w:val="0"/>
        <w:snapToGrid w:val="0"/>
        <w:spacing w:line="400" w:lineRule="exact"/>
        <w:ind w:firstLine="480" w:firstLineChars="200"/>
        <w:rPr>
          <w:rFonts w:eastAsia="宋体"/>
          <w:sz w:val="24"/>
        </w:rPr>
      </w:pPr>
      <w:r>
        <w:rPr>
          <w:rFonts w:hint="eastAsia" w:eastAsia="宋体"/>
          <w:sz w:val="24"/>
        </w:rPr>
        <w:t xml:space="preserve">随着互联网智能连接设备普及率的提高和新冠疫情的爆发对互联网视频媒体（OTT）市场格局产生了积极影响，疫情防控的常态化，人们减少了外出，居家时间更长了，通过连接设备在家消费更多的视频内容。根据Mordor </w:t>
      </w:r>
      <w:r>
        <w:rPr>
          <w:sz w:val="24"/>
        </w:rPr>
        <w:t>Intelligence</w:t>
      </w:r>
      <w:r>
        <w:rPr>
          <w:rFonts w:hint="eastAsia" w:eastAsia="宋体"/>
          <w:sz w:val="24"/>
        </w:rPr>
        <w:t xml:space="preserve"> 2020</w:t>
      </w:r>
      <w:r>
        <w:rPr>
          <w:rFonts w:eastAsia="宋体"/>
          <w:sz w:val="24"/>
        </w:rPr>
        <w:fldChar w:fldCharType="begin"/>
      </w:r>
      <w:r>
        <w:rPr>
          <w:rFonts w:eastAsia="宋体"/>
          <w:sz w:val="24"/>
        </w:rPr>
        <w:instrText xml:space="preserve"> ADDIN EN.CITE &lt;EndNote&gt;&lt;Cite&gt;&lt;Author&gt;Intelligence&lt;/Author&gt;&lt;Year&gt;2020&lt;/Year&gt;&lt;RecNum&gt;1&lt;/RecNum&gt;&lt;DisplayText&gt;&lt;style face="superscript"&gt;[1]&lt;/style&gt;&lt;/DisplayText&gt;&lt;record&gt;&lt;rec-number&gt;1&lt;/rec-number&gt;&lt;foreign-keys&gt;&lt;key app="EN" db-id="w999fz0xz5etv6e5e2dv55sgzvf5vfrptr5t" timestamp="1656342937" guid="748418ce-744d-4b83-a2f2-9d8e248c98cf"&gt;1&lt;/key&gt;&lt;/foreign-keys&gt;&lt;ref-type name="Report"&gt;27&lt;/ref-type&gt;&lt;contributors&gt;&lt;authors&gt;&lt;author&gt;Mordor Intelligence&lt;/author&gt;&lt;/authors&gt;&lt;/contributors&gt;&lt;titles&gt;&lt;title&gt;GLOBAL OVER THE TOP (OTT) MARKET - GROWTH, TRENDS, COVID-19 IMPACT, AND FORECASTS (2022 - 2027)&lt;/title&gt;&lt;/titles&gt;&lt;dates&gt;&lt;year&gt;2020&lt;/year&gt;&lt;/dates&gt;&lt;publisher&gt;Mordor Intelligence&lt;/publisher&gt;&lt;urls&gt;&lt;related-urls&gt;&lt;url&gt;https://www.mordorintelligence.com/industry-reports/over-the-top-market&lt;/url&gt;&lt;/related-urls&gt;&lt;/urls&gt;&lt;access-date&gt;May, 28, 2022&lt;/access-date&gt;&lt;/record&gt;&lt;/Cite&gt;&lt;/EndNote&gt;</w:instrText>
      </w:r>
      <w:r>
        <w:rPr>
          <w:rFonts w:eastAsia="宋体"/>
          <w:sz w:val="24"/>
        </w:rPr>
        <w:fldChar w:fldCharType="separate"/>
      </w:r>
      <w:r>
        <w:rPr>
          <w:rFonts w:eastAsia="宋体"/>
          <w:sz w:val="24"/>
          <w:vertAlign w:val="superscript"/>
        </w:rPr>
        <w:t>[1]</w:t>
      </w:r>
      <w:r>
        <w:rPr>
          <w:rFonts w:eastAsia="宋体"/>
          <w:sz w:val="24"/>
        </w:rPr>
        <w:fldChar w:fldCharType="end"/>
      </w:r>
      <w:r>
        <w:rPr>
          <w:rFonts w:hint="eastAsia" w:eastAsia="宋体"/>
          <w:sz w:val="24"/>
        </w:rPr>
        <w:t>年发布的情报显示，全球互联网视频媒体市场在2020年达到1014.2亿美元的估值，预计到2026年将达到2230.7亿美元，复合年增长率为13.87%。</w:t>
      </w:r>
      <w:bookmarkStart w:id="3" w:name="_Hlk107696458"/>
      <w:r>
        <w:rPr>
          <w:rFonts w:hint="eastAsia" w:eastAsia="宋体"/>
          <w:sz w:val="24"/>
        </w:rPr>
        <w:t>在网络视频快速发展的当今，互联网视频媒体的出现被视为数字时代之后广播电视行业最新的“颠覆性创新”</w:t>
      </w:r>
      <w:r>
        <w:rPr>
          <w:rFonts w:hint="default" w:eastAsia="宋体"/>
          <w:sz w:val="24"/>
        </w:rPr>
        <w:t>。</w:t>
      </w:r>
      <w:r>
        <w:rPr>
          <w:rFonts w:hint="eastAsia" w:eastAsia="宋体"/>
          <w:sz w:val="24"/>
        </w:rPr>
        <w:t>与现有广播电视，有线数字电视，IPTV不同，互联网视频媒体利用开放</w:t>
      </w:r>
      <w:r>
        <w:rPr>
          <w:rFonts w:hint="eastAsia" w:eastAsia="宋体"/>
          <w:sz w:val="24"/>
          <w:lang w:val="en-US" w:eastAsia="zh-Hans"/>
        </w:rPr>
        <w:t>互联网</w:t>
      </w:r>
      <w:r>
        <w:rPr>
          <w:rFonts w:hint="eastAsia" w:eastAsia="宋体"/>
          <w:sz w:val="24"/>
        </w:rPr>
        <w:t>，以按需服务的方式向观众提供各种视频媒体内容，其开放性好，内容丰富，同时支持多种互联网智能连接设备，广受消费者喜爱。电视视频媒体行业正在发生了一个巨大的转变，目前的情况大致是，视频媒体内容的生产者、节目提供商，组成的多面新兴市场参与者通过互联网分销平台正在试图剥夺传统付费电视平台的市场霸权。</w:t>
      </w:r>
    </w:p>
    <w:p>
      <w:pPr>
        <w:adjustRightInd w:val="0"/>
        <w:snapToGrid w:val="0"/>
        <w:spacing w:line="400" w:lineRule="exact"/>
        <w:ind w:firstLine="480" w:firstLineChars="200"/>
        <w:rPr>
          <w:rFonts w:eastAsia="宋体"/>
          <w:sz w:val="24"/>
        </w:rPr>
      </w:pPr>
      <w:r>
        <w:rPr>
          <w:rFonts w:hint="eastAsia" w:eastAsia="宋体"/>
          <w:sz w:val="24"/>
        </w:rPr>
        <w:t>媒体资产管理系统(MAMS)是视频媒体运营商资产管理中十分关键的业务系统，可以帮助视频媒体运营商实现安全可靠和高效智能地管理媒体资产，减少大量的人力资源和管理成本，为视频终端用户呈现高质量的视频节目内容,对视频媒体行业的发展起着决至关重要的作用。满凯公司作为全球领先的电视媒体解决方案提供商，公司业务专注于电视媒体领域软件产品研发，旗下的媒体资产管理系统软件产品经历多年的优化和发展，可以为电视媒体运营商提供高效智能的一站式媒体资产管理解决方案。一直以来，满凯公司的软件产品主要针对的客户是欧美国家的传统的有线数字电视运营商，然而，当前的电视媒体行业正在发生转变，传统电视运营商面临着收入下降，年轻用户流失的问题，互联网视频媒体正在试图剥夺传统付费电视平台的市场霸权地位，而传统的有线数字电视运营商市场或已不再是蓝海。在线视频媒体行业的繁容，推动越来越多的优质的视频媒体内容的生产者、节目提供商纷纷建立自己的在线视频媒体平台，将自己产生的视频内容直接通过互联网投递给用户，这对于媒体资产管理系统软件行业是一个具有潜力的增长市场。在媒体资产管理系统软件的营销环境正在演绎着变化的背景下，</w:t>
      </w:r>
      <w:bookmarkEnd w:id="3"/>
      <w:r>
        <w:rPr>
          <w:rFonts w:hint="eastAsia" w:eastAsia="宋体"/>
          <w:sz w:val="24"/>
        </w:rPr>
        <w:t>满凯公司MAMS软件产品的销售业绩或面临下行压力,公司需要根据行业环境的变革对MAMS软件产品的目标市场、营销策略进行相应的优化升级，发现并利用行业变革中所蕴含的市场机会，改变产品营销方向或将企业资源移向更有利的新兴市场中去，从而规避潜在的威胁。</w:t>
      </w:r>
    </w:p>
    <w:p>
      <w:pPr>
        <w:pStyle w:val="3"/>
        <w:spacing w:before="200" w:after="160" w:line="400" w:lineRule="exact"/>
        <w:rPr>
          <w:rFonts w:ascii="Times New Roman" w:hAnsi="Times New Roman"/>
          <w:b w:val="0"/>
          <w:sz w:val="28"/>
          <w:szCs w:val="28"/>
        </w:rPr>
      </w:pPr>
      <w:bookmarkStart w:id="4" w:name="_Toc1300103060"/>
      <w:r>
        <w:rPr>
          <w:rFonts w:ascii="Times New Roman" w:hAnsi="Times New Roman"/>
          <w:b w:val="0"/>
          <w:sz w:val="28"/>
          <w:szCs w:val="28"/>
        </w:rPr>
        <w:t>1.2 研究目的和意义</w:t>
      </w:r>
      <w:bookmarkEnd w:id="4"/>
    </w:p>
    <w:p>
      <w:pPr>
        <w:pStyle w:val="4"/>
        <w:spacing w:before="200" w:after="160" w:line="400" w:lineRule="exact"/>
        <w:rPr>
          <w:rFonts w:eastAsia="宋体"/>
          <w:b w:val="0"/>
          <w:sz w:val="24"/>
          <w:szCs w:val="24"/>
        </w:rPr>
      </w:pPr>
      <w:bookmarkStart w:id="5" w:name="_Toc186021195"/>
      <w:r>
        <w:rPr>
          <w:rFonts w:eastAsia="宋体"/>
          <w:b w:val="0"/>
          <w:sz w:val="24"/>
          <w:szCs w:val="24"/>
        </w:rPr>
        <w:t>1.2.1</w:t>
      </w:r>
      <w:r>
        <w:t xml:space="preserve"> </w:t>
      </w:r>
      <w:r>
        <w:rPr>
          <w:rFonts w:eastAsia="宋体"/>
          <w:b w:val="0"/>
          <w:sz w:val="24"/>
          <w:szCs w:val="24"/>
        </w:rPr>
        <w:t>研究目的</w:t>
      </w:r>
      <w:bookmarkEnd w:id="5"/>
    </w:p>
    <w:p>
      <w:pPr>
        <w:adjustRightInd w:val="0"/>
        <w:snapToGrid w:val="0"/>
        <w:spacing w:line="400" w:lineRule="exact"/>
        <w:ind w:firstLine="480" w:firstLineChars="200"/>
        <w:rPr>
          <w:rFonts w:eastAsia="宋体"/>
          <w:sz w:val="24"/>
        </w:rPr>
      </w:pPr>
      <w:r>
        <w:rPr>
          <w:rFonts w:hint="eastAsia" w:eastAsia="宋体"/>
          <w:sz w:val="24"/>
        </w:rPr>
        <w:t>当前，满凯公司主要针对的客户是传统的有线数字电视运营商，公司的MAMS软件产品营销受到来自互联网媒体行业和技术环境的冲击较大。当前的视频媒体产业环境正在发生转变，传统电视媒体运营商面临着收入下降趋势，互联网电视媒体正在试图剥夺传统付费电视平台的市场霸权。另一方面。技术的变革也在改变着软件的销售方式。在当前软件行业中，云计算础设施和开源软件不断发展使得件软产品的研发及让用户尝试使用软件产品比以往任何时候都容易，但让人们真正为软件产品持续付费并保持忠诚却比以往任何时候都难。本文探讨满凯公司MAMS软件产品营销策略如何应对当来自这些外部环境的变化。主要研究目的是基于电视媒体行业和技术环境的变化，发现满凯公司MAMS软件产品的现状及存在的不足之处。并通过分析满凯公司的MAMS软件产品营销问题的根本原因，进而基于分析结果提出满凯公司MAMS软件产品新的市场细分和定位，提出满凯公司MAMS软件产品市场营销策略具体的改进方案。</w:t>
      </w:r>
    </w:p>
    <w:p>
      <w:pPr>
        <w:pStyle w:val="4"/>
        <w:spacing w:before="200" w:after="160" w:line="400" w:lineRule="exact"/>
        <w:rPr>
          <w:rFonts w:eastAsia="宋体"/>
          <w:b w:val="0"/>
          <w:sz w:val="24"/>
          <w:szCs w:val="24"/>
        </w:rPr>
      </w:pPr>
      <w:bookmarkStart w:id="6" w:name="_Toc1869517980"/>
      <w:r>
        <w:rPr>
          <w:rFonts w:eastAsia="宋体"/>
          <w:b w:val="0"/>
          <w:sz w:val="24"/>
          <w:szCs w:val="24"/>
        </w:rPr>
        <w:t>1.2.2</w:t>
      </w:r>
      <w:r>
        <w:t xml:space="preserve"> </w:t>
      </w:r>
      <w:r>
        <w:rPr>
          <w:rFonts w:eastAsia="宋体"/>
          <w:b w:val="0"/>
          <w:sz w:val="24"/>
          <w:szCs w:val="24"/>
        </w:rPr>
        <w:t>研究意义</w:t>
      </w:r>
      <w:bookmarkEnd w:id="6"/>
    </w:p>
    <w:p>
      <w:pPr>
        <w:adjustRightInd w:val="0"/>
        <w:snapToGrid w:val="0"/>
        <w:spacing w:line="400" w:lineRule="exact"/>
        <w:ind w:firstLine="480" w:firstLineChars="200"/>
        <w:rPr>
          <w:rFonts w:eastAsia="宋体"/>
          <w:sz w:val="24"/>
        </w:rPr>
      </w:pPr>
      <w:r>
        <w:rPr>
          <w:rFonts w:hint="eastAsia" w:eastAsia="宋体"/>
          <w:sz w:val="24"/>
        </w:rPr>
        <w:t>（1）理论意义</w:t>
      </w:r>
    </w:p>
    <w:p>
      <w:pPr>
        <w:adjustRightInd w:val="0"/>
        <w:snapToGrid w:val="0"/>
        <w:spacing w:line="400" w:lineRule="exact"/>
        <w:ind w:firstLine="480" w:firstLineChars="200"/>
        <w:rPr>
          <w:rFonts w:eastAsia="宋体"/>
          <w:sz w:val="24"/>
        </w:rPr>
      </w:pPr>
      <w:r>
        <w:rPr>
          <w:rFonts w:hint="eastAsia" w:eastAsia="宋体"/>
          <w:sz w:val="24"/>
        </w:rPr>
        <w:t>从长远来看，软件行业是一个非常年轻的行业。尽管年轻，但它已经经历了巨大的变化。特别是业务软件产品的市场营销通常受到来自产业环境、宏观环境诸多因素影响与干扰</w:t>
      </w:r>
      <w:r>
        <w:rPr>
          <w:rFonts w:eastAsia="宋体"/>
          <w:sz w:val="24"/>
        </w:rPr>
        <w:t>。</w:t>
      </w:r>
      <w:r>
        <w:rPr>
          <w:rFonts w:hint="eastAsia" w:eastAsia="宋体"/>
          <w:sz w:val="24"/>
        </w:rPr>
        <w:t>在面对错综复杂的营销环境，制定有效的营销策略有助于提高企业在市场中的应变能力。营销策略的制定需要注意市场营销的变化。变革通常是可怕的，它伴随着大量的不确定性。旧的规则不再有效，新的规则还有待制定。变革所带再来的问题远远多于答案，自然，这就产生了风险，而风险也带来了焦虑。应对变革，软件的营销需要新思维和新方法。但与此同时，给那些能够认识到新的市场趋势并建立适当的解决方案的软件企业新的机会。本文对满凯公司MAMS软件产品营销策略的优化研究，其研究方法与分析过程对其它业务软件公司营销策略优化提供一定的参考意义。</w:t>
      </w:r>
    </w:p>
    <w:p>
      <w:pPr>
        <w:adjustRightInd w:val="0"/>
        <w:snapToGrid w:val="0"/>
        <w:spacing w:line="400" w:lineRule="exact"/>
        <w:ind w:firstLine="480" w:firstLineChars="200"/>
        <w:rPr>
          <w:rFonts w:eastAsia="宋体"/>
          <w:sz w:val="24"/>
        </w:rPr>
      </w:pPr>
      <w:r>
        <w:rPr>
          <w:rFonts w:hint="eastAsia" w:eastAsia="宋体"/>
          <w:sz w:val="24"/>
        </w:rPr>
        <w:t>（2）实践意义</w:t>
      </w:r>
    </w:p>
    <w:p>
      <w:pPr>
        <w:adjustRightInd w:val="0"/>
        <w:snapToGrid w:val="0"/>
        <w:spacing w:line="400" w:lineRule="exact"/>
        <w:ind w:firstLine="480" w:firstLineChars="200"/>
        <w:rPr>
          <w:rFonts w:eastAsia="宋体"/>
          <w:sz w:val="24"/>
        </w:rPr>
      </w:pPr>
      <w:r>
        <w:rPr>
          <w:rFonts w:hint="eastAsia" w:eastAsia="宋体"/>
          <w:sz w:val="24"/>
        </w:rPr>
        <w:t>满凯公司是国际知名的媒体领域解决方案提供商,对于数字媒体软件行业的发展有着重要的作用和意义。在当前, 软件营销快速的变革时代下，软件企业面临较大的竞争威胁。这需要媒体资产管理软件产品更加智能的应对多元化的客户需求。整体而言, 满凯公司的MAMS软件受竞争的影响</w:t>
      </w:r>
      <w:r>
        <w:rPr>
          <w:rFonts w:eastAsia="宋体"/>
          <w:sz w:val="24"/>
        </w:rPr>
        <w:t>,</w:t>
      </w:r>
      <w:r>
        <w:rPr>
          <w:rFonts w:hint="eastAsia" w:eastAsia="宋体"/>
          <w:sz w:val="24"/>
        </w:rPr>
        <w:t xml:space="preserve"> 近年来在满凯公司MAMS的营销工作并不理想</w:t>
      </w:r>
      <w:r>
        <w:rPr>
          <w:rFonts w:eastAsia="宋体"/>
          <w:sz w:val="24"/>
        </w:rPr>
        <w:t>,</w:t>
      </w:r>
      <w:r>
        <w:rPr>
          <w:rFonts w:hint="eastAsia" w:eastAsia="宋体"/>
          <w:sz w:val="24"/>
        </w:rPr>
        <w:t xml:space="preserve"> 对满凯公司MAMS软件发展造成了一定的制约。本文试图指出新环境下MAMS软件品产的发展方向及软件营销的变革，帮助公司在新一轮的技术和市场变化之中</w:t>
      </w:r>
      <w:r>
        <w:rPr>
          <w:rFonts w:eastAsia="宋体"/>
          <w:sz w:val="24"/>
        </w:rPr>
        <w:t>,</w:t>
      </w:r>
      <w:r>
        <w:rPr>
          <w:rFonts w:hint="eastAsia" w:eastAsia="宋体"/>
          <w:sz w:val="24"/>
        </w:rPr>
        <w:t xml:space="preserve"> 能够保持竞争力</w:t>
      </w:r>
      <w:r>
        <w:rPr>
          <w:rFonts w:eastAsia="宋体"/>
          <w:sz w:val="24"/>
        </w:rPr>
        <w:t>,</w:t>
      </w:r>
      <w:r>
        <w:rPr>
          <w:rFonts w:hint="eastAsia" w:eastAsia="宋体"/>
          <w:sz w:val="24"/>
        </w:rPr>
        <w:t xml:space="preserve"> 使得企业更快更稳的向前迈进提供理论和实践上借鉴意义。</w:t>
      </w:r>
    </w:p>
    <w:p>
      <w:pPr>
        <w:pStyle w:val="3"/>
        <w:spacing w:before="200" w:after="160" w:line="400" w:lineRule="exact"/>
        <w:rPr>
          <w:rFonts w:ascii="黑体" w:hAnsi="黑体" w:eastAsia="黑体"/>
          <w:szCs w:val="30"/>
        </w:rPr>
      </w:pPr>
      <w:bookmarkStart w:id="7" w:name="_Toc1155450603"/>
      <w:r>
        <w:rPr>
          <w:rFonts w:hint="eastAsia" w:ascii="Times New Roman" w:hAnsi="Times New Roman"/>
          <w:b w:val="0"/>
          <w:sz w:val="28"/>
          <w:szCs w:val="28"/>
        </w:rPr>
        <w:t>1.3 国内外研究现状</w:t>
      </w:r>
      <w:bookmarkEnd w:id="7"/>
    </w:p>
    <w:p>
      <w:pPr>
        <w:pStyle w:val="4"/>
        <w:spacing w:before="200" w:after="160" w:line="400" w:lineRule="exact"/>
        <w:rPr>
          <w:rFonts w:eastAsia="宋体"/>
          <w:b w:val="0"/>
          <w:sz w:val="24"/>
          <w:szCs w:val="24"/>
        </w:rPr>
      </w:pPr>
      <w:bookmarkStart w:id="8" w:name="_Toc2111148447"/>
      <w:r>
        <w:rPr>
          <w:rFonts w:hint="eastAsia" w:eastAsia="宋体"/>
          <w:b w:val="0"/>
          <w:sz w:val="24"/>
          <w:szCs w:val="24"/>
        </w:rPr>
        <w:t>1.3.1</w:t>
      </w:r>
      <w:r>
        <w:t xml:space="preserve"> </w:t>
      </w:r>
      <w:r>
        <w:rPr>
          <w:rFonts w:hint="eastAsia" w:eastAsia="宋体"/>
          <w:b w:val="0"/>
          <w:sz w:val="24"/>
          <w:szCs w:val="24"/>
        </w:rPr>
        <w:t>软件营销</w:t>
      </w:r>
      <w:bookmarkEnd w:id="8"/>
    </w:p>
    <w:p>
      <w:pPr>
        <w:widowControl/>
        <w:spacing w:line="400" w:lineRule="exact"/>
        <w:ind w:firstLine="480" w:firstLineChars="200"/>
        <w:jc w:val="left"/>
        <w:rPr>
          <w:rFonts w:eastAsia="宋体"/>
          <w:color w:val="000000"/>
          <w:sz w:val="24"/>
        </w:rPr>
      </w:pPr>
      <w:r>
        <w:rPr>
          <w:rFonts w:hint="eastAsia" w:eastAsia="宋体"/>
          <w:color w:val="000000"/>
          <w:sz w:val="24"/>
        </w:rPr>
        <w:t>软件开发正在经历一场革性的变革，无论是作为一个行业还是作为一个职业(Bianchi</w:t>
      </w:r>
      <w:r>
        <w:rPr>
          <w:rFonts w:hint="default" w:eastAsia="宋体"/>
          <w:color w:val="000000"/>
          <w:sz w:val="24"/>
        </w:rPr>
        <w:t>,</w:t>
      </w:r>
      <w:r>
        <w:rPr>
          <w:rFonts w:hint="eastAsia" w:eastAsia="宋体"/>
          <w:color w:val="000000"/>
          <w:sz w:val="24"/>
        </w:rPr>
        <w:t xml:space="preserve"> 2020; Koutsikouri</w:t>
      </w:r>
      <w:r>
        <w:rPr>
          <w:rFonts w:eastAsia="宋体"/>
          <w:color w:val="000000"/>
          <w:sz w:val="24"/>
        </w:rPr>
        <w:t>,</w:t>
      </w:r>
      <w:r>
        <w:rPr>
          <w:rFonts w:hint="eastAsia" w:eastAsia="宋体"/>
          <w:color w:val="000000"/>
          <w:sz w:val="24"/>
        </w:rPr>
        <w:t xml:space="preserve"> 2020; Maruping, Matook, 2020) </w:t>
      </w:r>
      <w:r>
        <w:rPr>
          <w:rFonts w:eastAsia="宋体"/>
          <w:color w:val="000000"/>
          <w:sz w:val="24"/>
        </w:rPr>
        <w:fldChar w:fldCharType="begin">
          <w:fldData xml:space="preserve">PEVuZE5vdGU+PENpdGU+PEF1dGhvcj5CaWFuY2hpPC9BdXRob3I+PFllYXI+MjAyMDwvWWVhcj48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</w:fldData>
        </w:fldChar>
      </w:r>
      <w:r>
        <w:rPr>
          <w:rFonts w:eastAsia="宋体"/>
          <w:color w:val="000000"/>
          <w:sz w:val="24"/>
        </w:rPr>
        <w:instrText xml:space="preserve"> ADDIN EN.CITE </w:instrText>
      </w:r>
      <w:r>
        <w:rPr>
          <w:rFonts w:eastAsia="宋体"/>
          <w:color w:val="000000"/>
          <w:sz w:val="24"/>
        </w:rPr>
        <w:fldChar w:fldCharType="begin">
          <w:fldData xml:space="preserve">PEVuZE5vdGU+PENpdGU+PEF1dGhvcj5CaWFuY2hpPC9BdXRob3I+PFllYXI+MjAyMDwvWWVhcj48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</w:fldData>
        </w:fldChar>
      </w:r>
      <w:r>
        <w:rPr>
          <w:rFonts w:eastAsia="宋体"/>
          <w:color w:val="000000"/>
          <w:sz w:val="24"/>
        </w:rPr>
        <w:instrText xml:space="preserve"> ADDIN EN.CITE.DATA </w:instrText>
      </w:r>
      <w:r>
        <w:rPr>
          <w:rFonts w:eastAsia="宋体"/>
          <w:color w:val="000000"/>
          <w:sz w:val="24"/>
        </w:rPr>
        <w:fldChar w:fldCharType="end"/>
      </w:r>
      <w:r>
        <w:rPr>
          <w:rFonts w:eastAsia="宋体"/>
          <w:color w:val="000000"/>
          <w:sz w:val="24"/>
        </w:rPr>
        <w:fldChar w:fldCharType="separate"/>
      </w:r>
      <w:r>
        <w:rPr>
          <w:rFonts w:eastAsia="宋体"/>
          <w:color w:val="000000"/>
          <w:sz w:val="24"/>
          <w:vertAlign w:val="superscript"/>
        </w:rPr>
        <w:t>[2,3,4]</w:t>
      </w:r>
      <w:r>
        <w:rPr>
          <w:rFonts w:eastAsia="宋体"/>
          <w:color w:val="000000"/>
          <w:sz w:val="24"/>
        </w:rPr>
        <w:fldChar w:fldCharType="end"/>
      </w:r>
      <w:r>
        <w:rPr>
          <w:rFonts w:hint="eastAsia" w:eastAsia="宋体"/>
          <w:color w:val="000000"/>
          <w:sz w:val="24"/>
        </w:rPr>
        <w:t>。开源软件产品和自动化、多功能性和可扩展性的工具、甚至AI工具的繁荣对软件生产活动产生了显著影响，大幅度降低了产品构建的复杂度(Schneckenberg</w:t>
      </w:r>
      <w:r>
        <w:rPr>
          <w:rFonts w:eastAsia="宋体"/>
          <w:color w:val="000000"/>
          <w:sz w:val="24"/>
        </w:rPr>
        <w:t>,</w:t>
      </w:r>
      <w:r>
        <w:rPr>
          <w:rFonts w:hint="eastAsia" w:eastAsia="宋体"/>
          <w:color w:val="000000"/>
          <w:sz w:val="24"/>
        </w:rPr>
        <w:t xml:space="preserve"> 2021) </w:t>
      </w:r>
      <w:r>
        <w:rPr>
          <w:rFonts w:eastAsia="宋体"/>
          <w:color w:val="000000"/>
          <w:sz w:val="24"/>
        </w:rPr>
        <w:fldChar w:fldCharType="begin"/>
      </w:r>
      <w:r>
        <w:rPr>
          <w:rFonts w:eastAsia="宋体"/>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Pr>
          <w:rFonts w:eastAsia="宋体"/>
          <w:color w:val="000000"/>
          <w:sz w:val="24"/>
        </w:rPr>
        <w:fldChar w:fldCharType="separate"/>
      </w:r>
      <w:r>
        <w:rPr>
          <w:rFonts w:eastAsia="宋体"/>
          <w:color w:val="000000"/>
          <w:sz w:val="24"/>
          <w:vertAlign w:val="superscript"/>
        </w:rPr>
        <w:t>[5]</w:t>
      </w:r>
      <w:r>
        <w:rPr>
          <w:rFonts w:eastAsia="宋体"/>
          <w:color w:val="000000"/>
          <w:sz w:val="24"/>
        </w:rPr>
        <w:fldChar w:fldCharType="end"/>
      </w:r>
      <w:r>
        <w:rPr>
          <w:rFonts w:hint="eastAsia" w:eastAsia="宋体"/>
          <w:color w:val="000000"/>
          <w:sz w:val="24"/>
        </w:rPr>
        <w:t>，包括持续交付和持续部署 (CI/CD) (Nogueira</w:t>
      </w:r>
      <w:r>
        <w:rPr>
          <w:rFonts w:eastAsia="宋体"/>
          <w:color w:val="000000"/>
          <w:sz w:val="24"/>
        </w:rPr>
        <w:t>,</w:t>
      </w:r>
      <w:r>
        <w:rPr>
          <w:rFonts w:hint="eastAsia" w:eastAsia="宋体"/>
          <w:color w:val="000000"/>
          <w:sz w:val="24"/>
        </w:rPr>
        <w:t xml:space="preserve"> 2018; Zhao</w:t>
      </w:r>
      <w:r>
        <w:rPr>
          <w:rFonts w:eastAsia="宋体"/>
          <w:color w:val="000000"/>
          <w:sz w:val="24"/>
        </w:rPr>
        <w:t>,</w:t>
      </w:r>
      <w:r>
        <w:rPr>
          <w:rFonts w:hint="eastAsia" w:eastAsia="宋体"/>
          <w:color w:val="000000"/>
          <w:sz w:val="24"/>
        </w:rPr>
        <w:t xml:space="preserve"> 2017) </w:t>
      </w:r>
      <w:r>
        <w:rPr>
          <w:rFonts w:eastAsia="宋体"/>
          <w:color w:val="000000"/>
          <w:sz w:val="24"/>
        </w:rPr>
        <w:fldChar w:fldCharType="begin"/>
      </w:r>
      <w:r>
        <w:rPr>
          <w:rFonts w:eastAsia="宋体"/>
          <w:color w:val="000000"/>
          <w:sz w:val="24"/>
        </w:rPr>
        <w:instrText xml:space="preserve"> ADDIN EN.CITE &lt;EndNote&gt;&lt;Cite&gt;&lt;Author&gt;Zhao&lt;/Author&gt;&lt;Year&gt;2017&lt;/Year&gt;&lt;RecNum&gt;8&lt;/RecNum&gt;&lt;DisplayText&gt;&lt;style face="superscript"&gt;[6]&lt;/style&gt;&lt;/DisplayText&gt;&lt;record&gt;&lt;rec-number&gt;8&lt;/rec-number&gt;&lt;foreign-keys&gt;&lt;key app="EN" db-id="w999fz0xz5etv6e5e2dv55sgzvf5vfrptr5t" timestamp="1656406363" guid="ae85a95d-b45e-4777-817c-6e3edb56e85d"&gt;8&lt;/key&gt;&lt;/foreign-keys&gt;&lt;ref-type name="Conference Proceedings"&gt;10&lt;/ref-type&gt;&lt;contributors&gt;&lt;authors&gt;&lt;author&gt;Zhao, Yangyang&lt;/author&gt;&lt;author&gt;Serebrenik, Alexander&lt;/author&gt;&lt;author&gt;Zhou, Yuming&lt;/author&gt;&lt;author&gt;Filkov, Vladimir&lt;/author&gt;&lt;author&gt;Vasilescu, Bogdan&lt;/author&gt;&lt;/authors&gt;&lt;/contributors&gt;&lt;titles&gt;&lt;title&gt;The impact of continuous integration on other software development practices: a large-scale empirical study&lt;/title&gt;&lt;secondary-title&gt;2017 32nd IEEE/ACM International Conference on Automated Software Engineering (ASE)&lt;/secondary-title&gt;&lt;/titles&gt;&lt;pages&gt;60-71&lt;/pages&gt;&lt;dates&gt;&lt;year&gt;2017&lt;/year&gt;&lt;/dates&gt;&lt;publisher&gt;IEEE&lt;/publisher&gt;&lt;isbn&gt;1538626845&lt;/isbn&gt;&lt;urls&gt;&lt;/urls&gt;&lt;/record&gt;&lt;/Cite&gt;&lt;/EndNote&gt;</w:instrText>
      </w:r>
      <w:r>
        <w:rPr>
          <w:rFonts w:eastAsia="宋体"/>
          <w:color w:val="000000"/>
          <w:sz w:val="24"/>
        </w:rPr>
        <w:fldChar w:fldCharType="separate"/>
      </w:r>
      <w:r>
        <w:rPr>
          <w:rFonts w:eastAsia="宋体"/>
          <w:color w:val="000000"/>
          <w:sz w:val="24"/>
          <w:vertAlign w:val="superscript"/>
        </w:rPr>
        <w:t>[6]</w:t>
      </w:r>
      <w:r>
        <w:rPr>
          <w:rFonts w:eastAsia="宋体"/>
          <w:color w:val="000000"/>
          <w:sz w:val="24"/>
        </w:rPr>
        <w:fldChar w:fldCharType="end"/>
      </w:r>
      <w:r>
        <w:rPr>
          <w:rFonts w:hint="eastAsia" w:eastAsia="宋体"/>
          <w:color w:val="000000"/>
          <w:sz w:val="24"/>
        </w:rPr>
        <w:t>和提供管理硬件资源的云平台及较低层的软件栈。然而，软件公司需要时间来应对新兴的技术，并调整他们的软件开发文化和实践（Schneckenberg</w:t>
      </w:r>
      <w:r>
        <w:rPr>
          <w:rFonts w:eastAsia="宋体"/>
          <w:color w:val="000000"/>
          <w:sz w:val="24"/>
        </w:rPr>
        <w:t>,</w:t>
      </w:r>
      <w:r>
        <w:rPr>
          <w:rFonts w:hint="eastAsia" w:eastAsia="宋体"/>
          <w:color w:val="000000"/>
          <w:sz w:val="24"/>
        </w:rPr>
        <w:t xml:space="preserve"> 2021）</w:t>
      </w:r>
      <w:r>
        <w:rPr>
          <w:rFonts w:eastAsia="宋体"/>
          <w:color w:val="000000"/>
          <w:sz w:val="24"/>
        </w:rPr>
        <w:fldChar w:fldCharType="begin"/>
      </w:r>
      <w:r>
        <w:rPr>
          <w:rFonts w:eastAsia="宋体"/>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Pr>
          <w:rFonts w:eastAsia="宋体"/>
          <w:color w:val="000000"/>
          <w:sz w:val="24"/>
        </w:rPr>
        <w:fldChar w:fldCharType="separate"/>
      </w:r>
      <w:r>
        <w:rPr>
          <w:rFonts w:eastAsia="宋体"/>
          <w:color w:val="000000"/>
          <w:sz w:val="24"/>
          <w:vertAlign w:val="superscript"/>
        </w:rPr>
        <w:t>[5]</w:t>
      </w:r>
      <w:r>
        <w:rPr>
          <w:rFonts w:eastAsia="宋体"/>
          <w:color w:val="000000"/>
          <w:sz w:val="24"/>
        </w:rPr>
        <w:fldChar w:fldCharType="end"/>
      </w:r>
      <w:r>
        <w:rPr>
          <w:rFonts w:hint="eastAsia" w:eastAsia="宋体"/>
          <w:color w:val="000000"/>
          <w:sz w:val="24"/>
        </w:rPr>
        <w:t>。从软件行业者角度来看，这意味着要评估与技术创新相关的挑战和机遇以及如何利用它们，了解当代技术趋势和发展至关重要(AL-Zahrani，Fakieh</w:t>
      </w:r>
      <w:r>
        <w:rPr>
          <w:rFonts w:eastAsia="宋体"/>
          <w:color w:val="000000"/>
          <w:sz w:val="24"/>
        </w:rPr>
        <w:t>,</w:t>
      </w:r>
      <w:r>
        <w:rPr>
          <w:rFonts w:hint="eastAsia" w:eastAsia="宋体"/>
          <w:color w:val="000000"/>
          <w:sz w:val="24"/>
        </w:rPr>
        <w:t xml:space="preserve"> 2020; Maruping，Matook</w:t>
      </w:r>
      <w:r>
        <w:rPr>
          <w:rFonts w:eastAsia="宋体"/>
          <w:color w:val="000000"/>
          <w:sz w:val="24"/>
        </w:rPr>
        <w:t>,</w:t>
      </w:r>
      <w:r>
        <w:rPr>
          <w:rFonts w:hint="eastAsia" w:eastAsia="宋体"/>
          <w:color w:val="000000"/>
          <w:sz w:val="24"/>
        </w:rPr>
        <w:t xml:space="preserve"> 2020; Wu</w:t>
      </w:r>
      <w:r>
        <w:rPr>
          <w:rFonts w:eastAsia="宋体"/>
          <w:color w:val="000000"/>
          <w:sz w:val="24"/>
        </w:rPr>
        <w:t>,</w:t>
      </w:r>
      <w:r>
        <w:rPr>
          <w:rFonts w:hint="eastAsia" w:eastAsia="宋体"/>
          <w:color w:val="000000"/>
          <w:sz w:val="24"/>
        </w:rPr>
        <w:t xml:space="preserve"> 2019)</w:t>
      </w:r>
      <w:r>
        <w:rPr>
          <w:rFonts w:eastAsia="宋体"/>
          <w:color w:val="000000"/>
          <w:sz w:val="24"/>
        </w:rPr>
        <w:fldChar w:fldCharType="begin">
          <w:fldData xml:space="preserve">PEVuZE5vdGU+PENpdGU+PEF1dGhvcj5TYXJhaDwvQXV0aG9yPjxZZWFyPjIwMjA8L1llYXI+PFJl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</w:fldData>
        </w:fldChar>
      </w:r>
      <w:r>
        <w:rPr>
          <w:rFonts w:eastAsia="宋体"/>
          <w:color w:val="000000"/>
          <w:sz w:val="24"/>
        </w:rPr>
        <w:instrText xml:space="preserve"> ADDIN EN.CITE </w:instrText>
      </w:r>
      <w:r>
        <w:rPr>
          <w:rFonts w:eastAsia="宋体"/>
          <w:color w:val="000000"/>
          <w:sz w:val="24"/>
        </w:rPr>
        <w:fldChar w:fldCharType="begin">
          <w:fldData xml:space="preserve">PEVuZE5vdGU+PENpdGU+PEF1dGhvcj5TYXJhaDwvQXV0aG9yPjxZZWFyPjIwMjA8L1llYXI+PFJl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</w:fldData>
        </w:fldChar>
      </w:r>
      <w:r>
        <w:rPr>
          <w:rFonts w:eastAsia="宋体"/>
          <w:color w:val="000000"/>
          <w:sz w:val="24"/>
        </w:rPr>
        <w:instrText xml:space="preserve"> ADDIN EN.CITE.DATA </w:instrText>
      </w:r>
      <w:r>
        <w:rPr>
          <w:rFonts w:eastAsia="宋体"/>
          <w:color w:val="000000"/>
          <w:sz w:val="24"/>
        </w:rPr>
        <w:fldChar w:fldCharType="end"/>
      </w:r>
      <w:r>
        <w:rPr>
          <w:rFonts w:eastAsia="宋体"/>
          <w:color w:val="000000"/>
          <w:sz w:val="24"/>
        </w:rPr>
        <w:fldChar w:fldCharType="separate"/>
      </w:r>
      <w:r>
        <w:rPr>
          <w:rFonts w:eastAsia="宋体"/>
          <w:color w:val="000000"/>
          <w:sz w:val="24"/>
          <w:vertAlign w:val="superscript"/>
        </w:rPr>
        <w:t>[7,8,9]</w:t>
      </w:r>
      <w:r>
        <w:rPr>
          <w:rFonts w:eastAsia="宋体"/>
          <w:color w:val="000000"/>
          <w:sz w:val="24"/>
        </w:rPr>
        <w:fldChar w:fldCharType="end"/>
      </w:r>
      <w:r>
        <w:rPr>
          <w:rFonts w:hint="eastAsia" w:eastAsia="宋体"/>
          <w:color w:val="000000"/>
          <w:sz w:val="24"/>
        </w:rPr>
        <w:t>。随着技术的不断进步，有关当代技术趋势的研究应该不断更新(Wong</w:t>
      </w:r>
      <w:r>
        <w:rPr>
          <w:rFonts w:eastAsia="宋体"/>
          <w:color w:val="000000"/>
          <w:sz w:val="24"/>
        </w:rPr>
        <w:t>,</w:t>
      </w:r>
      <w:r>
        <w:rPr>
          <w:rFonts w:hint="eastAsia" w:eastAsia="宋体"/>
          <w:color w:val="000000"/>
          <w:sz w:val="24"/>
        </w:rPr>
        <w:t xml:space="preserve"> 2021)</w:t>
      </w:r>
      <w:r>
        <w:rPr>
          <w:rFonts w:eastAsia="宋体"/>
          <w:color w:val="000000"/>
          <w:sz w:val="24"/>
        </w:rPr>
        <w:fldChar w:fldCharType="begin"/>
      </w:r>
      <w:r>
        <w:rPr>
          <w:rFonts w:eastAsia="宋体"/>
          <w:color w:val="000000"/>
          <w:sz w:val="24"/>
        </w:rPr>
        <w:instrText xml:space="preserve"> ADDIN EN.CITE &lt;EndNote&gt;&lt;Cite&gt;&lt;Author&gt;Wong&lt;/Author&gt;&lt;Year&gt;2021&lt;/Year&gt;&lt;RecNum&gt;12&lt;/RecNum&gt;&lt;DisplayText&gt;&lt;style face="superscript"&gt;[10]&lt;/style&gt;&lt;/DisplayText&gt;&lt;record&gt;&lt;rec-number&gt;12&lt;/rec-number&gt;&lt;foreign-keys&gt;&lt;key app="EN" db-id="w999fz0xz5etv6e5e2dv55sgzvf5vfrptr5t" timestamp="1656427945" guid="51b5b215-a2dc-43f1-ba98-3afa13ce263c"&gt;12&lt;/key&gt;&lt;/foreign-keys&gt;&lt;ref-type name="Journal Article"&gt;17&lt;/ref-type&gt;&lt;contributors&gt;&lt;authors&gt;&lt;author&gt;Wong, W Eric&lt;/author&gt;&lt;author&gt;Mittas, Nikolaos&lt;/author&gt;&lt;author&gt;Arvanitou, Elvira Maria&lt;/author&gt;&lt;author&gt;Li, Yihao&lt;/author&gt;&lt;/authors&gt;&lt;/contributors&gt;&lt;titles&gt;&lt;title&gt;A bibliometric assessment of software engineering themes, scholars and institutions (2013–2020)&lt;/title&gt;&lt;secondary-title&gt;Journal of Systems and Software&lt;/secondary-title&gt;&lt;/titles&gt;&lt;periodical&gt;&lt;full-title&gt;Journal of Systems and Software&lt;/full-title&gt;&lt;/periodical&gt;&lt;pages&gt;111029&lt;/pages&gt;&lt;volume&gt;180&lt;/volume&gt;&lt;dates&gt;&lt;year&gt;2021&lt;/year&gt;&lt;/dates&gt;&lt;isbn&gt;0164-1212&lt;/isbn&gt;&lt;urls&gt;&lt;/urls&gt;&lt;/record&gt;&lt;/Cite&gt;&lt;/EndNote&gt;</w:instrText>
      </w:r>
      <w:r>
        <w:rPr>
          <w:rFonts w:eastAsia="宋体"/>
          <w:color w:val="000000"/>
          <w:sz w:val="24"/>
        </w:rPr>
        <w:fldChar w:fldCharType="separate"/>
      </w:r>
      <w:r>
        <w:rPr>
          <w:rFonts w:eastAsia="宋体"/>
          <w:color w:val="000000"/>
          <w:sz w:val="24"/>
          <w:vertAlign w:val="superscript"/>
        </w:rPr>
        <w:t>[10]</w:t>
      </w:r>
      <w:r>
        <w:rPr>
          <w:rFonts w:eastAsia="宋体"/>
          <w:color w:val="000000"/>
          <w:sz w:val="24"/>
        </w:rPr>
        <w:fldChar w:fldCharType="end"/>
      </w:r>
      <w:r>
        <w:rPr>
          <w:rFonts w:hint="eastAsia" w:eastAsia="宋体"/>
          <w:color w:val="000000"/>
          <w:sz w:val="24"/>
        </w:rPr>
        <w:t>。确定这些趋势将有助于缩小理论与实践之间的差距和洞察软件行业的未来工作(Gurcan，Kose</w:t>
      </w:r>
      <w:r>
        <w:rPr>
          <w:rFonts w:eastAsia="宋体"/>
          <w:color w:val="000000"/>
          <w:sz w:val="24"/>
        </w:rPr>
        <w:t>,</w:t>
      </w:r>
      <w:r>
        <w:rPr>
          <w:rFonts w:hint="eastAsia" w:eastAsia="宋体"/>
          <w:color w:val="000000"/>
          <w:sz w:val="24"/>
        </w:rPr>
        <w:t xml:space="preserve"> 2017; Gurcan，Cagiltay</w:t>
      </w:r>
      <w:r>
        <w:rPr>
          <w:rFonts w:eastAsia="宋体"/>
          <w:color w:val="000000"/>
          <w:sz w:val="24"/>
        </w:rPr>
        <w:t>,</w:t>
      </w:r>
      <w:r>
        <w:rPr>
          <w:rFonts w:hint="eastAsia" w:eastAsia="宋体"/>
          <w:color w:val="000000"/>
          <w:sz w:val="24"/>
        </w:rPr>
        <w:t xml:space="preserve"> 2019)</w:t>
      </w:r>
      <w:r>
        <w:rPr>
          <w:rFonts w:eastAsia="宋体"/>
          <w:color w:val="000000"/>
          <w:sz w:val="24"/>
        </w:rPr>
        <w:fldChar w:fldCharType="begin"/>
      </w:r>
      <w:r>
        <w:rPr>
          <w:rFonts w:eastAsia="宋体"/>
          <w:color w:val="000000"/>
          <w:sz w:val="24"/>
        </w:rPr>
        <w:instrText xml:space="preserve"> ADDIN EN.CITE &lt;EndNote&gt;&lt;Cite&gt;&lt;Author&gt;Gurcan&lt;/Author&gt;&lt;Year&gt;2017&lt;/Year&gt;&lt;RecNum&gt;13&lt;/RecNum&gt;&lt;DisplayText&gt;&lt;style face="superscript"&gt;[11,12]&lt;/style&gt;&lt;/DisplayText&gt;&lt;record&gt;&lt;rec-number&gt;13&lt;/rec-number&gt;&lt;foreign-keys&gt;&lt;key app="EN" db-id="w999fz0xz5etv6e5e2dv55sgzvf5vfrptr5t" timestamp="1656427976" guid="c93f80bb-332a-482a-aea5-340f8880c8d9"&gt;13&lt;/key&gt;&lt;/foreign-keys&gt;&lt;ref-type name="Journal Article"&gt;17&lt;/ref-type&gt;&lt;contributors&gt;&lt;authors&gt;&lt;author&gt;Gurcan, Fatih&lt;/author&gt;&lt;author&gt;Kose, Cemal&lt;/author&gt;&lt;/authors&gt;&lt;/contributors&gt;&lt;titles&gt;&lt;title&gt;Analysis of software engineering industry needs and trends: Implications for education&lt;/title&gt;&lt;secondary-title&gt;International Journal of Engineering Education&lt;/secondary-title&gt;&lt;/titles&gt;&lt;periodical&gt;&lt;full-title&gt;International Journal of Engineering Education&lt;/full-title&gt;&lt;/periodical&gt;&lt;pages&gt;1361-1368&lt;/pages&gt;&lt;volume&gt;33&lt;/volume&gt;&lt;number&gt;4&lt;/number&gt;&lt;dates&gt;&lt;year&gt;2017&lt;/year&gt;&lt;/dates&gt;&lt;urls&gt;&lt;/urls&gt;&lt;/record&gt;&lt;/Cite&gt;&lt;Cite&gt;&lt;Author&gt;Gurcan&lt;/Author&gt;&lt;Year&gt;2019&lt;/Year&gt;&lt;RecNum&gt;14&lt;/RecNum&gt;&lt;record&gt;&lt;rec-number&gt;14&lt;/rec-number&gt;&lt;foreign-keys&gt;&lt;key app="EN" db-id="w999fz0xz5etv6e5e2dv55sgzvf5vfrptr5t" timestamp="1656428015" guid="6e7f6ae3-22e4-494e-9f8a-5788ae7169e8"&gt;14&lt;/key&gt;&lt;/foreign-keys&gt;&lt;ref-type name="Journal Article"&gt;17&lt;/ref-type&gt;&lt;contributors&gt;&lt;authors&gt;&lt;author&gt;Gurcan, Fatih&lt;/author&gt;&lt;author&gt;Cagiltay, Nergiz Ercil&lt;/author&gt;&lt;/authors&gt;&lt;/contributors&gt;&lt;titles&gt;&lt;title&gt;Big data software engineering: Analysis of knowledge domains and skill sets using LDA-based topic modeling&lt;/title&gt;&lt;secondary-title&gt;IEEE access&lt;/secondary-title&gt;&lt;/titles&gt;&lt;periodical&gt;&lt;full-title&gt;IEEE access&lt;/full-title&gt;&lt;/periodical&gt;&lt;pages&gt;82541-82552&lt;/pages&gt;&lt;volume&gt;7&lt;/volume&gt;&lt;dates&gt;&lt;year&gt;2019&lt;/year&gt;&lt;/dates&gt;&lt;isbn&gt;2169-3536&lt;/isbn&gt;&lt;urls&gt;&lt;/urls&gt;&lt;/record&gt;&lt;/Cite&gt;&lt;/EndNote&gt;</w:instrText>
      </w:r>
      <w:r>
        <w:rPr>
          <w:rFonts w:eastAsia="宋体"/>
          <w:color w:val="000000"/>
          <w:sz w:val="24"/>
        </w:rPr>
        <w:fldChar w:fldCharType="separate"/>
      </w:r>
      <w:r>
        <w:rPr>
          <w:rFonts w:eastAsia="宋体"/>
          <w:color w:val="000000"/>
          <w:sz w:val="24"/>
          <w:vertAlign w:val="superscript"/>
        </w:rPr>
        <w:t>[11,12]</w:t>
      </w:r>
      <w:r>
        <w:rPr>
          <w:rFonts w:eastAsia="宋体"/>
          <w:color w:val="000000"/>
          <w:sz w:val="24"/>
        </w:rPr>
        <w:fldChar w:fldCharType="end"/>
      </w:r>
      <w:r>
        <w:rPr>
          <w:rFonts w:hint="eastAsia" w:eastAsia="宋体"/>
          <w:color w:val="000000"/>
          <w:sz w:val="24"/>
        </w:rPr>
        <w:t>。此外，Laato</w:t>
      </w:r>
      <w:r>
        <w:rPr>
          <w:rFonts w:eastAsia="宋体"/>
          <w:color w:val="000000"/>
          <w:sz w:val="24"/>
        </w:rPr>
        <w:t>(</w:t>
      </w:r>
      <w:r>
        <w:rPr>
          <w:rFonts w:hint="eastAsia" w:eastAsia="宋体"/>
          <w:color w:val="000000"/>
          <w:sz w:val="24"/>
        </w:rPr>
        <w:t>2022</w:t>
      </w:r>
      <w:r>
        <w:rPr>
          <w:rFonts w:eastAsia="宋体"/>
          <w:color w:val="000000"/>
          <w:sz w:val="24"/>
        </w:rPr>
        <w:t>)</w:t>
      </w:r>
      <w:r>
        <w:rPr>
          <w:rFonts w:hint="eastAsia" w:eastAsia="宋体"/>
          <w:color w:val="000000"/>
          <w:sz w:val="24"/>
        </w:rPr>
        <w:t>通过对当今技术趋势的分析，讨论了软件开发工作在不久的将来可能发生的变化。(1)从手工劳动向可伸缩解决方案的转变，(2)对数据的重视程度提高，(3)IT和非IT行业的融合，(4)云计算作为主导的计算范式</w:t>
      </w:r>
      <w:r>
        <w:rPr>
          <w:rFonts w:eastAsia="宋体"/>
          <w:color w:val="000000"/>
          <w:sz w:val="24"/>
        </w:rPr>
        <w:fldChar w:fldCharType="begin"/>
      </w:r>
      <w:r>
        <w:rPr>
          <w:rFonts w:eastAsia="宋体"/>
          <w:color w:val="000000"/>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Pr>
          <w:rFonts w:eastAsia="宋体"/>
          <w:color w:val="000000"/>
          <w:sz w:val="24"/>
        </w:rPr>
        <w:fldChar w:fldCharType="separate"/>
      </w:r>
      <w:r>
        <w:rPr>
          <w:rFonts w:eastAsia="宋体"/>
          <w:color w:val="000000"/>
          <w:sz w:val="24"/>
          <w:vertAlign w:val="superscript"/>
        </w:rPr>
        <w:t>[13]</w:t>
      </w:r>
      <w:r>
        <w:rPr>
          <w:rFonts w:eastAsia="宋体"/>
          <w:color w:val="000000"/>
          <w:sz w:val="24"/>
        </w:rPr>
        <w:fldChar w:fldCharType="end"/>
      </w:r>
      <w:r>
        <w:rPr>
          <w:rFonts w:hint="eastAsia" w:eastAsia="宋体"/>
          <w:color w:val="000000"/>
          <w:sz w:val="24"/>
        </w:rPr>
        <w:t xml:space="preserve">。 </w:t>
      </w:r>
    </w:p>
    <w:p>
      <w:pPr>
        <w:widowControl/>
        <w:spacing w:line="400" w:lineRule="exact"/>
        <w:ind w:firstLine="480" w:firstLineChars="200"/>
        <w:jc w:val="left"/>
        <w:rPr>
          <w:rFonts w:eastAsia="宋体"/>
          <w:color w:val="000000"/>
          <w:sz w:val="24"/>
        </w:rPr>
      </w:pPr>
      <w:r>
        <w:rPr>
          <w:rFonts w:hint="eastAsia" w:eastAsia="宋体"/>
          <w:color w:val="000000"/>
          <w:sz w:val="24"/>
        </w:rPr>
        <w:t xml:space="preserve">Qazzafi </w:t>
      </w:r>
      <w:r>
        <w:rPr>
          <w:rFonts w:eastAsia="宋体"/>
          <w:color w:val="000000"/>
          <w:sz w:val="24"/>
        </w:rPr>
        <w:t>(</w:t>
      </w:r>
      <w:r>
        <w:rPr>
          <w:rFonts w:hint="eastAsia" w:eastAsia="宋体"/>
          <w:color w:val="000000"/>
          <w:sz w:val="24"/>
        </w:rPr>
        <w:t>2019</w:t>
      </w:r>
      <w:r>
        <w:rPr>
          <w:rFonts w:eastAsia="宋体"/>
          <w:color w:val="000000"/>
          <w:sz w:val="24"/>
        </w:rPr>
        <w:t xml:space="preserve">) </w:t>
      </w:r>
      <w:r>
        <w:rPr>
          <w:rFonts w:hint="eastAsia" w:eastAsia="宋体"/>
          <w:color w:val="000000"/>
          <w:sz w:val="24"/>
        </w:rPr>
        <w:t>认为成功地计设一个高效的营销策略，企业需要考虑客户的需求和喜好。为了建立长期的合作关系，软件公司不应该只关注提供客户想要的产品或服务，还要关注什么是客户真正想要什么。客户愿意为真正的价值买单，软件企业应该考虑转换到客户的立角色来设计产品及服务。改变商业模式，从把软件作为产品销售到把它作为服务销售不仅意味着改变价格策略和重新定义组织流程，而且还意味着改变应用程序的销售、维护和支持方式</w:t>
      </w:r>
      <w:r>
        <w:rPr>
          <w:rFonts w:eastAsia="宋体"/>
          <w:color w:val="000000"/>
          <w:sz w:val="24"/>
        </w:rPr>
        <w:fldChar w:fldCharType="begin"/>
      </w:r>
      <w:r>
        <w:rPr>
          <w:rFonts w:eastAsia="宋体"/>
          <w:color w:val="000000"/>
          <w:sz w:val="24"/>
        </w:rPr>
        <w:instrText xml:space="preserve"> ADDIN EN.CITE &lt;EndNote&gt;&lt;Cite&gt;&lt;Author&gt;Qazzafi&lt;/Author&gt;&lt;Year&gt;2019&lt;/Year&gt;&lt;RecNum&gt;17&lt;/RecNum&gt;&lt;DisplayText&gt;&lt;style face="superscript"&gt;[14]&lt;/style&gt;&lt;/DisplayText&gt;&lt;record&gt;&lt;rec-number&gt;17&lt;/rec-number&gt;&lt;foreign-keys&gt;&lt;key app="EN" db-id="w999fz0xz5etv6e5e2dv55sgzvf5vfrptr5t" timestamp="1656428135" guid="2964563b-35f3-4a0f-b6eb-6b6f0e7da693"&gt;17&lt;/key&gt;&lt;/foreign-keys&gt;&lt;ref-type name="Journal Article"&gt;17&lt;/ref-type&gt;&lt;contributors&gt;&lt;authors&gt;&lt;author&gt;Qazzafi, SHEIKH&lt;/author&gt;&lt;/authors&gt;&lt;/contributors&gt;&lt;titles&gt;&lt;title&gt;Consumer buying decision process toward products&lt;/title&gt;&lt;secondary-title&gt;International Journal of Scientific Research and Engineering Development&lt;/secondary-title&gt;&lt;/titles&gt;&lt;periodical&gt;&lt;full-title&gt;International Journal of Scientific Research and Engineering Development&lt;/full-title&gt;&lt;/periodical&gt;&lt;pages&gt;130-134&lt;/pages&gt;&lt;volume&gt;2&lt;/volume&gt;&lt;number&gt;5&lt;/number&gt;&lt;dates&gt;&lt;year&gt;2019&lt;/year&gt;&lt;/dates&gt;&lt;urls&gt;&lt;/urls&gt;&lt;/record&gt;&lt;/Cite&gt;&lt;/EndNote&gt;</w:instrText>
      </w:r>
      <w:r>
        <w:rPr>
          <w:rFonts w:eastAsia="宋体"/>
          <w:color w:val="000000"/>
          <w:sz w:val="24"/>
        </w:rPr>
        <w:fldChar w:fldCharType="separate"/>
      </w:r>
      <w:r>
        <w:rPr>
          <w:rFonts w:eastAsia="宋体"/>
          <w:color w:val="000000"/>
          <w:sz w:val="24"/>
          <w:vertAlign w:val="superscript"/>
        </w:rPr>
        <w:t>[14]</w:t>
      </w:r>
      <w:r>
        <w:rPr>
          <w:rFonts w:eastAsia="宋体"/>
          <w:color w:val="000000"/>
          <w:sz w:val="24"/>
        </w:rPr>
        <w:fldChar w:fldCharType="end"/>
      </w:r>
      <w:r>
        <w:rPr>
          <w:rFonts w:hint="eastAsia" w:eastAsia="宋体"/>
          <w:color w:val="000000"/>
          <w:sz w:val="24"/>
        </w:rPr>
        <w:t>。</w:t>
      </w:r>
    </w:p>
    <w:p>
      <w:pPr>
        <w:widowControl/>
        <w:spacing w:line="400" w:lineRule="exact"/>
        <w:ind w:firstLine="480" w:firstLineChars="200"/>
        <w:jc w:val="left"/>
        <w:rPr>
          <w:rFonts w:hint="eastAsia" w:eastAsia="宋体"/>
          <w:color w:val="000000"/>
          <w:sz w:val="24"/>
        </w:rPr>
      </w:pPr>
      <w:r>
        <w:rPr>
          <w:rFonts w:hint="eastAsia" w:eastAsia="宋体"/>
          <w:color w:val="000000"/>
          <w:sz w:val="24"/>
        </w:rPr>
        <w:t xml:space="preserve">Rudolf </w:t>
      </w:r>
      <w:r>
        <w:rPr>
          <w:rFonts w:eastAsia="宋体"/>
          <w:color w:val="000000"/>
          <w:sz w:val="24"/>
        </w:rPr>
        <w:t>(</w:t>
      </w:r>
      <w:r>
        <w:rPr>
          <w:rFonts w:hint="eastAsia" w:eastAsia="宋体"/>
          <w:color w:val="000000"/>
          <w:sz w:val="24"/>
        </w:rPr>
        <w:t>2015</w:t>
      </w:r>
      <w:r>
        <w:rPr>
          <w:rFonts w:eastAsia="宋体"/>
          <w:color w:val="000000"/>
          <w:sz w:val="24"/>
        </w:rPr>
        <w:t xml:space="preserve">) </w:t>
      </w:r>
      <w:r>
        <w:rPr>
          <w:rFonts w:hint="eastAsia" w:eastAsia="宋体"/>
          <w:color w:val="000000"/>
          <w:sz w:val="24"/>
        </w:rPr>
        <w:t>从SaaS(把软件作为服务销售)视角研究了营销组合的8要素。它们是产品、价格、地点、促销、人员、流程、生产力和质量以及物理环境产。在产品元素方面，Rudolf</w:t>
      </w:r>
      <w:r>
        <w:rPr>
          <w:rFonts w:eastAsia="宋体"/>
          <w:color w:val="000000"/>
          <w:sz w:val="24"/>
        </w:rPr>
        <w:t>(</w:t>
      </w:r>
      <w:r>
        <w:rPr>
          <w:rFonts w:hint="eastAsia" w:eastAsia="宋体"/>
          <w:color w:val="000000"/>
          <w:sz w:val="24"/>
        </w:rPr>
        <w:t>2015</w:t>
      </w:r>
      <w:r>
        <w:rPr>
          <w:rFonts w:eastAsia="宋体"/>
          <w:color w:val="000000"/>
          <w:sz w:val="24"/>
        </w:rPr>
        <w:t>)</w:t>
      </w:r>
      <w:r>
        <w:rPr>
          <w:rFonts w:hint="eastAsia" w:eastAsia="宋体"/>
          <w:color w:val="000000"/>
          <w:sz w:val="24"/>
        </w:rPr>
        <w:t>建议SaaS营销应该重视 “证据” 而不是 “形象” 。 客户对产品的评价应该来源于体验感受而不是销售人员展示其功能的想像。软件拥有在线免费试用功能能够让潜在客户接触到产品是很有必要的，客户可以在线体验软件</w:t>
      </w:r>
      <w:r>
        <w:rPr>
          <w:rFonts w:hint="eastAsia" w:eastAsia="宋体"/>
          <w:sz w:val="24"/>
        </w:rPr>
        <w:t>产品</w:t>
      </w:r>
      <w:r>
        <w:rPr>
          <w:rFonts w:hint="eastAsia" w:eastAsia="宋体"/>
          <w:color w:val="000000"/>
          <w:sz w:val="24"/>
        </w:rPr>
        <w:t>，重要的是需要保证用户在试用期间充分参与软件产品。此外，他还建议将大多数补充服务(从广告、购买到计费)直接放在网上</w:t>
      </w:r>
      <w:r>
        <w:rPr>
          <w:rFonts w:eastAsia="宋体"/>
          <w:color w:val="000000"/>
          <w:sz w:val="24"/>
        </w:rPr>
        <w:fldChar w:fldCharType="begin"/>
      </w:r>
      <w:r>
        <w:rPr>
          <w:rFonts w:eastAsia="宋体"/>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Pr>
          <w:rFonts w:eastAsia="宋体"/>
          <w:color w:val="000000"/>
          <w:sz w:val="24"/>
        </w:rPr>
        <w:fldChar w:fldCharType="separate"/>
      </w:r>
      <w:r>
        <w:rPr>
          <w:rFonts w:eastAsia="宋体"/>
          <w:color w:val="000000"/>
          <w:sz w:val="24"/>
          <w:vertAlign w:val="superscript"/>
        </w:rPr>
        <w:t>[15]</w:t>
      </w:r>
      <w:r>
        <w:rPr>
          <w:rFonts w:eastAsia="宋体"/>
          <w:color w:val="000000"/>
          <w:sz w:val="24"/>
        </w:rPr>
        <w:fldChar w:fldCharType="end"/>
      </w:r>
      <w:r>
        <w:rPr>
          <w:rFonts w:hint="eastAsia" w:eastAsia="宋体"/>
          <w:color w:val="000000"/>
          <w:sz w:val="24"/>
        </w:rPr>
        <w:t>。换句话说，营销/推广/获取客户的方法必须延伸到产品中，以便让产品“自我销售”(Murphy</w:t>
      </w:r>
      <w:r>
        <w:rPr>
          <w:rFonts w:eastAsia="宋体"/>
          <w:color w:val="000000"/>
          <w:sz w:val="24"/>
        </w:rPr>
        <w:t>,</w:t>
      </w:r>
      <w:r>
        <w:rPr>
          <w:rFonts w:hint="eastAsia" w:eastAsia="宋体"/>
          <w:color w:val="000000"/>
          <w:sz w:val="24"/>
        </w:rPr>
        <w:t xml:space="preserve"> 2020) </w:t>
      </w:r>
      <w:r>
        <w:rPr>
          <w:rFonts w:eastAsia="宋体"/>
          <w:color w:val="000000"/>
          <w:sz w:val="24"/>
        </w:rPr>
        <w:fldChar w:fldCharType="begin"/>
      </w:r>
      <w:r>
        <w:rPr>
          <w:rFonts w:eastAsia="宋体"/>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Pr>
          <w:rFonts w:eastAsia="宋体"/>
          <w:color w:val="000000"/>
          <w:sz w:val="24"/>
        </w:rPr>
        <w:fldChar w:fldCharType="separate"/>
      </w:r>
      <w:r>
        <w:rPr>
          <w:rFonts w:eastAsia="宋体"/>
          <w:color w:val="000000"/>
          <w:sz w:val="24"/>
          <w:vertAlign w:val="superscript"/>
        </w:rPr>
        <w:t>[16]</w:t>
      </w:r>
      <w:r>
        <w:rPr>
          <w:rFonts w:eastAsia="宋体"/>
          <w:color w:val="000000"/>
          <w:sz w:val="24"/>
        </w:rPr>
        <w:fldChar w:fldCharType="end"/>
      </w:r>
      <w:r>
        <w:rPr>
          <w:rFonts w:hint="eastAsia" w:eastAsia="宋体"/>
          <w:color w:val="000000"/>
          <w:sz w:val="24"/>
        </w:rPr>
        <w:t>。客户可以自动获得产品的免费试用，独自测试和审查其功能，最终完成购买，而无需联系任何销售代表。产品元素的另一个实现是提升品牌的知名度。一个知名的品牌可以克服客户对新事物的恐惧，比如SaaS，这被视为一种冒险的购买（Rudolf</w:t>
      </w:r>
      <w:r>
        <w:rPr>
          <w:rFonts w:eastAsia="宋体"/>
          <w:color w:val="000000"/>
          <w:sz w:val="24"/>
        </w:rPr>
        <w:t>,</w:t>
      </w:r>
      <w:r>
        <w:rPr>
          <w:rFonts w:hint="eastAsia" w:eastAsia="宋体"/>
          <w:color w:val="000000"/>
          <w:sz w:val="24"/>
        </w:rPr>
        <w:t xml:space="preserve"> 2015）</w:t>
      </w:r>
      <w:r>
        <w:rPr>
          <w:rFonts w:eastAsia="宋体"/>
          <w:color w:val="000000"/>
          <w:sz w:val="24"/>
        </w:rPr>
        <w:fldChar w:fldCharType="begin"/>
      </w:r>
      <w:r>
        <w:rPr>
          <w:rFonts w:eastAsia="宋体"/>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Pr>
          <w:rFonts w:eastAsia="宋体"/>
          <w:color w:val="000000"/>
          <w:sz w:val="24"/>
        </w:rPr>
        <w:fldChar w:fldCharType="separate"/>
      </w:r>
      <w:r>
        <w:rPr>
          <w:rFonts w:eastAsia="宋体"/>
          <w:color w:val="000000"/>
          <w:sz w:val="24"/>
          <w:vertAlign w:val="superscript"/>
        </w:rPr>
        <w:t>[15]</w:t>
      </w:r>
      <w:r>
        <w:rPr>
          <w:rFonts w:eastAsia="宋体"/>
          <w:color w:val="000000"/>
          <w:sz w:val="24"/>
        </w:rPr>
        <w:fldChar w:fldCharType="end"/>
      </w:r>
      <w:r>
        <w:rPr>
          <w:rFonts w:hint="eastAsia" w:eastAsia="宋体"/>
          <w:color w:val="000000"/>
          <w:sz w:val="24"/>
        </w:rPr>
        <w:t>。在场所元素方面，SaaS没有物理边界，因为基于互联网的交付方法允许世界各地的用户访问软件服务。这是一个重大的优势，同时也是一个挑战。潜在客户分布在世界各地，同时，世界上每一个类似的软件产品都是竞争对手。选择正确的定价策略是营销策略的重要组成部分。Ojala</w:t>
      </w:r>
      <w:r>
        <w:rPr>
          <w:rFonts w:eastAsia="宋体"/>
          <w:color w:val="000000"/>
          <w:sz w:val="24"/>
        </w:rPr>
        <w:t>(</w:t>
      </w:r>
      <w:r>
        <w:rPr>
          <w:rFonts w:hint="eastAsia" w:eastAsia="宋体"/>
          <w:color w:val="000000"/>
          <w:sz w:val="24"/>
        </w:rPr>
        <w:t>201</w:t>
      </w:r>
      <w:r>
        <w:rPr>
          <w:rFonts w:eastAsia="宋体"/>
          <w:color w:val="000000"/>
          <w:sz w:val="24"/>
        </w:rPr>
        <w:t>3)</w:t>
      </w:r>
      <w:r>
        <w:rPr>
          <w:rFonts w:hint="eastAsia" w:eastAsia="宋体"/>
          <w:color w:val="000000"/>
          <w:sz w:val="24"/>
        </w:rPr>
        <w:t>建议，要使应用程序服务对客户具有吸引力，所提供的价格必须低于客户内部软件开发、运营和支持的成本。SaaS流行的定价模式是免费增值模式，软件公司免费提供有限的SaaS功能，为高级功能收取额外费用。这样做的目的是获取新用户，希望他们喜欢这项软件服务，并最终为额外有用功能付费</w:t>
      </w:r>
      <w:r>
        <w:rPr>
          <w:rFonts w:eastAsia="宋体"/>
          <w:color w:val="000000"/>
          <w:sz w:val="24"/>
        </w:rPr>
        <w:fldChar w:fldCharType="begin"/>
      </w:r>
      <w:r>
        <w:rPr>
          <w:rFonts w:eastAsia="宋体"/>
          <w:color w:val="000000"/>
          <w:sz w:val="24"/>
        </w:rPr>
        <w:instrText xml:space="preserve"> ADDIN EN.CITE &lt;EndNote&gt;&lt;Cite&gt;&lt;Author&gt;Ojala&lt;/Author&gt;&lt;Year&gt;2011&lt;/Year&gt;&lt;RecNum&gt;25&lt;/RecNum&gt;&lt;DisplayText&gt;&lt;style face="superscript"&gt;[17]&lt;/style&gt;&lt;/DisplayText&gt;&lt;record&gt;&lt;rec-number&gt;25&lt;/rec-number&gt;&lt;foreign-keys&gt;&lt;key app="EN" db-id="w999fz0xz5etv6e5e2dv55sgzvf5vfrptr5t" timestamp="1665655304" guid="a2ad9852-18aa-492f-818b-903c4c3b2b2d"&gt;25&lt;/key&gt;&lt;/foreign-keys&gt;&lt;ref-type name="Journal Article"&gt;17&lt;/ref-type&gt;&lt;contributors&gt;&lt;authors&gt;&lt;author&gt;Ojala, Arto&lt;/author&gt;&lt;author&gt;Tyrväinen, Pasi&lt;/author&gt;&lt;/authors&gt;&lt;/contributors&gt;&lt;titles&gt;&lt;title&gt;Value networks in cloud computing&lt;/title&gt;&lt;secondary-title&gt;Journal of business strategy&lt;/secondary-title&gt;&lt;/titles&gt;&lt;periodical&gt;&lt;full-title&gt;Journal of business strategy&lt;/full-title&gt;&lt;/periodical&gt;&lt;pages&gt;40-49&lt;/pages&gt;&lt;volume&gt;32&lt;/volume&gt;&lt;number&gt;6&lt;/number&gt;&lt;dates&gt;&lt;year&gt;2011&lt;/year&gt;&lt;/dates&gt;&lt;isbn&gt;0275-6668&lt;/isbn&gt;&lt;urls&gt;&lt;/urls&gt;&lt;/record&gt;&lt;/Cite&gt;&lt;/EndNote&gt;</w:instrText>
      </w:r>
      <w:r>
        <w:rPr>
          <w:rFonts w:eastAsia="宋体"/>
          <w:color w:val="000000"/>
          <w:sz w:val="24"/>
        </w:rPr>
        <w:fldChar w:fldCharType="separate"/>
      </w:r>
      <w:r>
        <w:rPr>
          <w:rFonts w:eastAsia="宋体"/>
          <w:color w:val="000000"/>
          <w:sz w:val="24"/>
          <w:vertAlign w:val="superscript"/>
        </w:rPr>
        <w:t>[17]</w:t>
      </w:r>
      <w:r>
        <w:rPr>
          <w:rFonts w:eastAsia="宋体"/>
          <w:color w:val="000000"/>
          <w:sz w:val="24"/>
        </w:rPr>
        <w:fldChar w:fldCharType="end"/>
      </w:r>
      <w:r>
        <w:rPr>
          <w:rFonts w:hint="eastAsia" w:eastAsia="宋体"/>
          <w:color w:val="000000"/>
          <w:sz w:val="24"/>
        </w:rPr>
        <w:t>。在四种动态定价方案中，需求驱动定价方案被发现是最有效的，它要求SaaS识别市场特定的客户需求和他们的支付意愿(Rohitratana,</w:t>
      </w:r>
      <w:r>
        <w:rPr>
          <w:rFonts w:eastAsia="宋体"/>
          <w:color w:val="000000"/>
          <w:sz w:val="24"/>
        </w:rPr>
        <w:t xml:space="preserve"> </w:t>
      </w:r>
      <w:r>
        <w:rPr>
          <w:rFonts w:hint="eastAsia" w:eastAsia="宋体"/>
          <w:color w:val="000000"/>
          <w:sz w:val="24"/>
        </w:rPr>
        <w:t>Altmann</w:t>
      </w:r>
      <w:r>
        <w:rPr>
          <w:rFonts w:eastAsia="宋体"/>
          <w:color w:val="000000"/>
          <w:sz w:val="24"/>
        </w:rPr>
        <w:t>,</w:t>
      </w:r>
      <w:r>
        <w:rPr>
          <w:rFonts w:hint="eastAsia" w:eastAsia="宋体"/>
          <w:color w:val="000000"/>
          <w:sz w:val="24"/>
        </w:rPr>
        <w:t xml:space="preserve"> 2012)</w:t>
      </w:r>
      <w:r>
        <w:rPr>
          <w:rFonts w:eastAsia="宋体"/>
          <w:color w:val="000000"/>
          <w:sz w:val="24"/>
        </w:rPr>
        <w:fldChar w:fldCharType="begin"/>
      </w:r>
      <w:r>
        <w:rPr>
          <w:rFonts w:eastAsia="宋体"/>
          <w:color w:val="000000"/>
          <w:sz w:val="24"/>
        </w:rPr>
        <w:instrText xml:space="preserve"> ADDIN EN.CITE &lt;EndNote&gt;&lt;Cite&gt;&lt;Author&gt;Rohitratana&lt;/Author&gt;&lt;Year&gt;2012&lt;/Year&gt;&lt;RecNum&gt;26&lt;/RecNum&gt;&lt;DisplayText&gt;&lt;style face="superscript"&gt;[18]&lt;/style&gt;&lt;/DisplayText&gt;&lt;record&gt;&lt;rec-number&gt;26&lt;/rec-number&gt;&lt;foreign-keys&gt;&lt;key app="EN" db-id="w999fz0xz5etv6e5e2dv55sgzvf5vfrptr5t" timestamp="1665655421" guid="cfdedb8a-6a08-4cbf-bd86-d792bae1aaa6"&gt;26&lt;/key&gt;&lt;/foreign-keys&gt;&lt;ref-type name="Journal Article"&gt;17&lt;/ref-type&gt;&lt;contributors&gt;&lt;authors&gt;&lt;author&gt;Rohitratana, Juthasit&lt;/author&gt;&lt;author&gt;Altmann, Jörn&lt;/author&gt;&lt;/authors&gt;&lt;/contributors&gt;&lt;titles&gt;&lt;title&gt;Impact of pricing schemes on a market for software-as-a-service and perpetual software&lt;/title&gt;&lt;secondary-title&gt;Future Generation Computer Systems&lt;/secondary-title&gt;&lt;/titles&gt;&lt;periodical&gt;&lt;full-title&gt;Future Generation Computer Systems&lt;/full-title&gt;&lt;/periodical&gt;&lt;pages&gt;1328-1339&lt;/pages&gt;&lt;volume&gt;28&lt;/volume&gt;&lt;number&gt;8&lt;/number&gt;&lt;dates&gt;&lt;year&gt;2012&lt;/year&gt;&lt;/dates&gt;&lt;isbn&gt;0167-739X&lt;/isbn&gt;&lt;urls&gt;&lt;/urls&gt;&lt;/record&gt;&lt;/Cite&gt;&lt;/EndNote&gt;</w:instrText>
      </w:r>
      <w:r>
        <w:rPr>
          <w:rFonts w:eastAsia="宋体"/>
          <w:color w:val="000000"/>
          <w:sz w:val="24"/>
        </w:rPr>
        <w:fldChar w:fldCharType="separate"/>
      </w:r>
      <w:r>
        <w:rPr>
          <w:rFonts w:eastAsia="宋体"/>
          <w:color w:val="000000"/>
          <w:sz w:val="24"/>
          <w:vertAlign w:val="superscript"/>
        </w:rPr>
        <w:t>[18]</w:t>
      </w:r>
      <w:r>
        <w:rPr>
          <w:rFonts w:eastAsia="宋体"/>
          <w:color w:val="000000"/>
          <w:sz w:val="24"/>
        </w:rPr>
        <w:fldChar w:fldCharType="end"/>
      </w:r>
      <w:r>
        <w:rPr>
          <w:rFonts w:hint="eastAsia" w:eastAsia="宋体"/>
          <w:color w:val="000000"/>
          <w:sz w:val="24"/>
        </w:rPr>
        <w:t>。许多初创公司和成长型公司试图服务各种规模的客户，这导致了非最优结果。SaaS业务的相关推广策略有：提供实体线索、线上线下营销、细分销售方式、行业影响者和关系营销。SaaS的流程应识别所有的活动及其之间的联系，及时发现错误，交付持续的完美绩效。制定有效的SaaS蓝图有助于指出哪里有机会获得切实的证据、与客户的互动以及如何为服务定价。认识SaaS生命周期中的公司阶段是很有用的。 不同的研究定义了生命周期的不同阶段，但它们几乎是相似的。一项研究定义了三个阶段</w:t>
      </w:r>
      <w:r>
        <w:rPr>
          <w:rFonts w:eastAsia="宋体"/>
          <w:color w:val="000000"/>
          <w:sz w:val="24"/>
        </w:rPr>
        <w:t>:</w:t>
      </w:r>
      <w:r>
        <w:rPr>
          <w:rFonts w:hint="eastAsia" w:eastAsia="宋体"/>
          <w:color w:val="000000"/>
          <w:sz w:val="24"/>
        </w:rPr>
        <w:t xml:space="preserve"> 适应市场、维持销售模式和扩大业务(Michelsonas,</w:t>
      </w:r>
      <w:r>
        <w:rPr>
          <w:rFonts w:eastAsia="宋体"/>
          <w:color w:val="000000"/>
          <w:sz w:val="24"/>
        </w:rPr>
        <w:t xml:space="preserve"> </w:t>
      </w:r>
      <w:r>
        <w:rPr>
          <w:rFonts w:hint="eastAsia" w:eastAsia="宋体"/>
          <w:color w:val="000000"/>
          <w:sz w:val="24"/>
        </w:rPr>
        <w:t>Abdur</w:t>
      </w:r>
      <w:r>
        <w:rPr>
          <w:rFonts w:eastAsia="宋体"/>
          <w:color w:val="000000"/>
          <w:sz w:val="24"/>
        </w:rPr>
        <w:t>,</w:t>
      </w:r>
      <w:r>
        <w:rPr>
          <w:rFonts w:hint="eastAsia" w:eastAsia="宋体"/>
          <w:color w:val="000000"/>
          <w:sz w:val="24"/>
        </w:rPr>
        <w:t xml:space="preserve"> 2012)</w:t>
      </w:r>
      <w:r>
        <w:rPr>
          <w:rFonts w:eastAsia="宋体"/>
          <w:color w:val="000000"/>
          <w:sz w:val="24"/>
        </w:rPr>
        <w:fldChar w:fldCharType="begin"/>
      </w:r>
      <w:r>
        <w:rPr>
          <w:rFonts w:eastAsia="宋体"/>
          <w:color w:val="000000"/>
          <w:sz w:val="24"/>
        </w:rPr>
        <w:instrText xml:space="preserve"> ADDIN EN.CITE &lt;EndNote&gt;&lt;Cite&gt;&lt;Author&gt;Michelsonas&lt;/Author&gt;&lt;Year&gt;2012&lt;/Year&gt;&lt;RecNum&gt;28&lt;/RecNum&gt;&lt;DisplayText&gt;&lt;style face="superscript"&gt;[19]&lt;/style&gt;&lt;/DisplayText&gt;&lt;record&gt;&lt;rec-number&gt;28&lt;/rec-number&gt;&lt;foreign-keys&gt;&lt;key app="EN" db-id="w999fz0xz5etv6e5e2dv55sgzvf5vfrptr5t" timestamp="1665656504" guid="09cc3077-4071-46a7-aede-67c05984ae93"&gt;28&lt;/key&gt;&lt;/foreign-keys&gt;&lt;ref-type name="Generic"&gt;13&lt;/ref-type&gt;&lt;contributors&gt;&lt;authors&gt;&lt;author&gt;Michelsonas, Natalia&lt;/author&gt;&lt;author&gt;Abdur, Rahim Mohammed&lt;/author&gt;&lt;/authors&gt;&lt;/contributors&gt;&lt;titles&gt;&lt;title&gt;Assessment of factors influencing marketing strategies of Software as a Service or SaaS&lt;/title&gt;&lt;/titles&gt;&lt;dates&gt;&lt;year&gt;2012&lt;/year&gt;&lt;/dates&gt;&lt;urls&gt;&lt;/urls&gt;&lt;/record&gt;&lt;/Cite&gt;&lt;/EndNote&gt;</w:instrText>
      </w:r>
      <w:r>
        <w:rPr>
          <w:rFonts w:eastAsia="宋体"/>
          <w:color w:val="000000"/>
          <w:sz w:val="24"/>
        </w:rPr>
        <w:fldChar w:fldCharType="separate"/>
      </w:r>
      <w:r>
        <w:rPr>
          <w:rFonts w:eastAsia="宋体"/>
          <w:color w:val="000000"/>
          <w:sz w:val="24"/>
          <w:vertAlign w:val="superscript"/>
        </w:rPr>
        <w:t>[19]</w:t>
      </w:r>
      <w:r>
        <w:rPr>
          <w:rFonts w:eastAsia="宋体"/>
          <w:color w:val="000000"/>
          <w:sz w:val="24"/>
        </w:rPr>
        <w:fldChar w:fldCharType="end"/>
      </w:r>
      <w:r>
        <w:rPr>
          <w:rFonts w:eastAsia="宋体"/>
          <w:color w:val="000000"/>
          <w:sz w:val="24"/>
        </w:rPr>
        <w:t>。</w:t>
      </w:r>
    </w:p>
    <w:p>
      <w:pPr>
        <w:pStyle w:val="4"/>
        <w:spacing w:before="200" w:after="160" w:line="400" w:lineRule="exact"/>
        <w:rPr>
          <w:rFonts w:ascii="黑体" w:hAnsi="黑体" w:eastAsia="黑体"/>
          <w:sz w:val="28"/>
          <w:szCs w:val="28"/>
        </w:rPr>
      </w:pPr>
      <w:bookmarkStart w:id="9" w:name="_Toc1347132995"/>
      <w:r>
        <w:rPr>
          <w:rFonts w:hint="eastAsia" w:eastAsia="宋体"/>
          <w:b w:val="0"/>
          <w:sz w:val="24"/>
          <w:szCs w:val="24"/>
        </w:rPr>
        <w:t>1.3.2 B2B营销</w:t>
      </w:r>
      <w:bookmarkEnd w:id="9"/>
    </w:p>
    <w:p>
      <w:pPr>
        <w:spacing w:line="400" w:lineRule="exact"/>
        <w:ind w:firstLine="480" w:firstLineChars="200"/>
        <w:jc w:val="left"/>
        <w:rPr>
          <w:rFonts w:eastAsia="宋体"/>
          <w:color w:val="000000"/>
          <w:sz w:val="24"/>
        </w:rPr>
      </w:pPr>
      <w:r>
        <w:rPr>
          <w:rFonts w:hint="eastAsia" w:eastAsia="宋体"/>
          <w:color w:val="000000"/>
          <w:sz w:val="24"/>
        </w:rPr>
        <w:t>Vladimirovich</w:t>
      </w:r>
      <w:r>
        <w:rPr>
          <w:rFonts w:eastAsia="宋体"/>
          <w:color w:val="000000"/>
          <w:sz w:val="24"/>
        </w:rPr>
        <w:t>(</w:t>
      </w:r>
      <w:r>
        <w:rPr>
          <w:rFonts w:hint="eastAsia" w:eastAsia="宋体"/>
          <w:color w:val="000000"/>
          <w:sz w:val="24"/>
        </w:rPr>
        <w:t>2020</w:t>
      </w:r>
      <w:r>
        <w:rPr>
          <w:rFonts w:eastAsia="宋体"/>
          <w:color w:val="000000"/>
          <w:sz w:val="24"/>
        </w:rPr>
        <w:t>)、</w:t>
      </w:r>
      <w:r>
        <w:rPr>
          <w:rFonts w:hint="eastAsia" w:eastAsia="宋体"/>
          <w:color w:val="000000"/>
          <w:sz w:val="24"/>
        </w:rPr>
        <w:t>Stone</w:t>
      </w:r>
      <w:r>
        <w:rPr>
          <w:rFonts w:eastAsia="宋体"/>
          <w:color w:val="000000"/>
          <w:sz w:val="24"/>
        </w:rPr>
        <w:t xml:space="preserve"> (</w:t>
      </w:r>
      <w:r>
        <w:rPr>
          <w:rFonts w:hint="eastAsia" w:eastAsia="宋体"/>
          <w:color w:val="000000"/>
          <w:sz w:val="24"/>
        </w:rPr>
        <w:t>20</w:t>
      </w:r>
      <w:r>
        <w:rPr>
          <w:rFonts w:eastAsia="宋体"/>
          <w:color w:val="000000"/>
          <w:sz w:val="24"/>
        </w:rPr>
        <w:t>20)</w:t>
      </w:r>
      <w:r>
        <w:rPr>
          <w:rFonts w:hint="eastAsia" w:eastAsia="宋体"/>
          <w:color w:val="000000"/>
          <w:sz w:val="24"/>
          <w:lang w:val="en-US" w:eastAsia="zh-Hans"/>
        </w:rPr>
        <w:t>和</w:t>
      </w:r>
      <w:r>
        <w:rPr>
          <w:rFonts w:hint="eastAsia" w:eastAsia="宋体"/>
          <w:color w:val="000000"/>
          <w:sz w:val="24"/>
        </w:rPr>
        <w:t>Hall</w:t>
      </w:r>
      <w:r>
        <w:rPr>
          <w:rFonts w:hint="default" w:eastAsia="宋体"/>
          <w:color w:val="000000"/>
          <w:sz w:val="24"/>
        </w:rPr>
        <w:t xml:space="preserve"> </w:t>
      </w:r>
      <w:r>
        <w:rPr>
          <w:rFonts w:eastAsia="宋体"/>
          <w:color w:val="000000"/>
          <w:sz w:val="24"/>
        </w:rPr>
        <w:t>(</w:t>
      </w:r>
      <w:r>
        <w:rPr>
          <w:rFonts w:hint="eastAsia" w:eastAsia="宋体"/>
          <w:color w:val="000000"/>
          <w:sz w:val="24"/>
        </w:rPr>
        <w:t>20</w:t>
      </w:r>
      <w:r>
        <w:rPr>
          <w:rFonts w:hint="default" w:eastAsia="宋体"/>
          <w:color w:val="000000"/>
          <w:sz w:val="24"/>
        </w:rPr>
        <w:t>20</w:t>
      </w:r>
      <w:r>
        <w:rPr>
          <w:rFonts w:eastAsia="宋体"/>
          <w:color w:val="000000"/>
          <w:sz w:val="24"/>
        </w:rPr>
        <w:t>)</w:t>
      </w:r>
      <w:r>
        <w:rPr>
          <w:rFonts w:hint="eastAsia" w:eastAsia="宋体"/>
          <w:color w:val="000000"/>
          <w:sz w:val="24"/>
        </w:rPr>
        <w:t>认为未来B2B的市场营销呈现以下趋势：1）更加以客户为中心。这种趋势的形成是由于一种消费文化的形成，让消费者了解产品的特性，通过改变消费者在相关行业的品味来改变消费趋势。消费文化直接关系到销售者的销售能力。2）内容和数字营销的作用越来越大。这种趋势与文化的形成直接相关。正确的内容影响销售，数字销售渠道也是放置产品内容和影响消费者决策的一种方式</w:t>
      </w:r>
      <w:r>
        <w:rPr>
          <w:rFonts w:eastAsia="宋体"/>
          <w:color w:val="000000"/>
          <w:sz w:val="24"/>
        </w:rPr>
        <w:fldChar w:fldCharType="begin"/>
      </w:r>
      <w:r>
        <w:rPr>
          <w:rFonts w:eastAsia="宋体"/>
          <w:color w:val="000000"/>
          <w:sz w:val="24"/>
        </w:rPr>
        <w:instrText xml:space="preserve"> ADDIN EN.CITE &lt;EndNote&gt;&lt;Cite&gt;&lt;Author&gt;Vladimirovich&lt;/Author&gt;&lt;Year&gt;2020&lt;/Year&gt;&lt;RecNum&gt;34&lt;/RecNum&gt;&lt;DisplayText&gt;&lt;style face="superscript"&gt;[20]&lt;/style&gt;&lt;/DisplayText&gt;&lt;record&gt;&lt;rec-number&gt;34&lt;/rec-number&gt;&lt;foreign-keys&gt;&lt;key app="EN" db-id="w999fz0xz5etv6e5e2dv55sgzvf5vfrptr5t" timestamp="1665915090" guid="245fff16-eee9-42b4-8749-c1fd8e89970c"&gt;34&lt;/key&gt;&lt;/foreign-keys&gt;&lt;ref-type name="Journal Article"&gt;17&lt;/ref-type&gt;&lt;contributors&gt;&lt;authors&gt;&lt;author&gt;Vladimirovich, Koldyshev Maxim&lt;/author&gt;&lt;/authors&gt;&lt;/contributors&gt;&lt;titles&gt;&lt;title&gt;Future marketing in B2B segment: Integrating Artificial Intelligence into sales management&lt;/title&gt;&lt;secondary-title&gt;International Journal of Innovative Technologies in Economy&lt;/secondary-title&gt;&lt;/titles&gt;&lt;periodical&gt;&lt;full-title&gt;International Journal of Innovative Technologies in Economy&lt;/full-title&gt;&lt;/periodical&gt;&lt;number&gt;4 (31)&lt;/number&gt;&lt;dates&gt;&lt;year&gt;2020&lt;/year&gt;&lt;/dates&gt;&lt;isbn&gt;2414-1305&lt;/isbn&gt;&lt;urls&gt;&lt;/urls&gt;&lt;/record&gt;&lt;/Cite&gt;&lt;/EndNote&gt;</w:instrText>
      </w:r>
      <w:r>
        <w:rPr>
          <w:rFonts w:eastAsia="宋体"/>
          <w:color w:val="000000"/>
          <w:sz w:val="24"/>
        </w:rPr>
        <w:fldChar w:fldCharType="separate"/>
      </w:r>
      <w:r>
        <w:rPr>
          <w:rFonts w:eastAsia="宋体"/>
          <w:color w:val="000000"/>
          <w:sz w:val="24"/>
          <w:vertAlign w:val="superscript"/>
        </w:rPr>
        <w:t>[20]</w:t>
      </w:r>
      <w:r>
        <w:rPr>
          <w:rFonts w:eastAsia="宋体"/>
          <w:color w:val="000000"/>
          <w:sz w:val="24"/>
        </w:rPr>
        <w:fldChar w:fldCharType="end"/>
      </w:r>
      <w:r>
        <w:rPr>
          <w:rFonts w:hint="eastAsia" w:eastAsia="宋体"/>
          <w:color w:val="000000"/>
          <w:sz w:val="24"/>
        </w:rPr>
        <w:t>。3）多渠道营销。数字营销可以扩大销售渠道的数量。4)客户数据的数字私有市场的形成，它可以预测消费者行为，可以将其集成营销管理活动中。公司以数据作为生产要素的信息的所有者，开展颠覆性营销创新，这一要素最近变得越来越重要。5）另一个趋势是整合人工智能来管理客户数据。将人工智能技术解决方案集成到销售管理的上下文中管理日益增长的客户数据。不断增长的数据量需要使用智能的方法来进行数据保护，以及自动化数据管理，以确保准确性、可靠性、完整性和可预测性</w:t>
      </w:r>
      <w:r>
        <w:rPr>
          <w:rFonts w:eastAsia="宋体"/>
          <w:color w:val="000000"/>
          <w:sz w:val="24"/>
        </w:rPr>
        <w:fldChar w:fldCharType="begin">
          <w:fldData xml:space="preserve">PEVuZE5vdGU+PENpdGU+PEF1dGhvcj5WbGFkaW1pcm92aWNoPC9BdXRob3I+PFllYXI+MjAyMDwv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</w:fldData>
        </w:fldChar>
      </w:r>
      <w:r>
        <w:rPr>
          <w:rFonts w:eastAsia="宋体"/>
          <w:color w:val="000000"/>
          <w:sz w:val="24"/>
        </w:rPr>
        <w:instrText xml:space="preserve"> ADDIN EN.CITE </w:instrText>
      </w:r>
      <w:r>
        <w:rPr>
          <w:rFonts w:eastAsia="宋体"/>
          <w:color w:val="000000"/>
          <w:sz w:val="24"/>
        </w:rPr>
        <w:fldChar w:fldCharType="begin">
          <w:fldData xml:space="preserve">PEVuZE5vdGU+PENpdGU+PEF1dGhvcj5WbGFkaW1pcm92aWNoPC9BdXRob3I+PFllYXI+MjAyMDwv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</w:fldData>
        </w:fldChar>
      </w:r>
      <w:r>
        <w:rPr>
          <w:rFonts w:eastAsia="宋体"/>
          <w:color w:val="000000"/>
          <w:sz w:val="24"/>
        </w:rPr>
        <w:instrText xml:space="preserve"> ADDIN EN.CITE.DATA </w:instrText>
      </w:r>
      <w:r>
        <w:rPr>
          <w:rFonts w:eastAsia="宋体"/>
          <w:color w:val="000000"/>
          <w:sz w:val="24"/>
        </w:rPr>
        <w:fldChar w:fldCharType="end"/>
      </w:r>
      <w:r>
        <w:rPr>
          <w:rFonts w:eastAsia="宋体"/>
          <w:color w:val="000000"/>
          <w:sz w:val="24"/>
        </w:rPr>
        <w:fldChar w:fldCharType="separate"/>
      </w:r>
      <w:r>
        <w:rPr>
          <w:rFonts w:eastAsia="宋体"/>
          <w:color w:val="000000"/>
          <w:sz w:val="24"/>
          <w:vertAlign w:val="superscript"/>
        </w:rPr>
        <w:t>[20,21,22]</w:t>
      </w:r>
      <w:r>
        <w:rPr>
          <w:rFonts w:eastAsia="宋体"/>
          <w:color w:val="000000"/>
          <w:sz w:val="24"/>
        </w:rPr>
        <w:fldChar w:fldCharType="end"/>
      </w:r>
      <w:r>
        <w:rPr>
          <w:rFonts w:hint="eastAsia" w:eastAsia="宋体"/>
          <w:color w:val="000000"/>
          <w:sz w:val="24"/>
        </w:rPr>
        <w:t>。</w:t>
      </w:r>
    </w:p>
    <w:p>
      <w:pPr>
        <w:spacing w:line="400" w:lineRule="exact"/>
        <w:ind w:firstLine="480" w:firstLineChars="200"/>
        <w:jc w:val="left"/>
        <w:rPr>
          <w:rFonts w:eastAsia="宋体"/>
          <w:color w:val="000000"/>
          <w:sz w:val="24"/>
        </w:rPr>
      </w:pPr>
      <w:r>
        <w:rPr>
          <w:rFonts w:hint="eastAsia" w:eastAsia="宋体"/>
          <w:color w:val="000000"/>
          <w:sz w:val="24"/>
        </w:rPr>
        <w:t>由于社交媒体的影响，B2B领域的销售过程正在发生变化，从二元面对面的关系转向更多的多参与者的在线关系(Jensen, Helles</w:t>
      </w:r>
      <w:r>
        <w:rPr>
          <w:rFonts w:eastAsia="宋体"/>
          <w:color w:val="000000"/>
          <w:sz w:val="24"/>
        </w:rPr>
        <w:t>,</w:t>
      </w:r>
      <w:r>
        <w:rPr>
          <w:rFonts w:hint="eastAsia" w:eastAsia="宋体"/>
          <w:color w:val="000000"/>
          <w:sz w:val="24"/>
        </w:rPr>
        <w:t xml:space="preserve"> 2017; Kietzmann, Hermkens, McCarthy，Silvestre</w:t>
      </w:r>
      <w:r>
        <w:rPr>
          <w:rFonts w:eastAsia="宋体"/>
          <w:color w:val="000000"/>
          <w:sz w:val="24"/>
        </w:rPr>
        <w:t>,</w:t>
      </w:r>
      <w:r>
        <w:rPr>
          <w:rFonts w:hint="eastAsia" w:eastAsia="宋体"/>
          <w:color w:val="000000"/>
          <w:sz w:val="24"/>
        </w:rPr>
        <w:t xml:space="preserve"> 2011)</w:t>
      </w:r>
      <w:r>
        <w:rPr>
          <w:rFonts w:eastAsia="宋体"/>
          <w:color w:val="000000"/>
          <w:sz w:val="24"/>
        </w:rPr>
        <w:fldChar w:fldCharType="begin"/>
      </w:r>
      <w:r>
        <w:rPr>
          <w:rFonts w:eastAsia="宋体"/>
          <w:color w:val="000000"/>
          <w:sz w:val="24"/>
        </w:rPr>
        <w:instrText xml:space="preserve"> ADDIN EN.CITE &lt;EndNote&gt;&lt;Cite&gt;&lt;Author&gt;Jensen&lt;/Author&gt;&lt;Year&gt;2017&lt;/Year&gt;&lt;RecNum&gt;36&lt;/RecNum&gt;&lt;DisplayText&gt;&lt;style face="superscript"&gt;[23]&lt;/style&gt;&lt;/DisplayText&gt;&lt;record&gt;&lt;rec-number&gt;36&lt;/rec-number&gt;&lt;foreign-keys&gt;&lt;key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EndNote&gt;</w:instrText>
      </w:r>
      <w:r>
        <w:rPr>
          <w:rFonts w:eastAsia="宋体"/>
          <w:color w:val="000000"/>
          <w:sz w:val="24"/>
        </w:rPr>
        <w:fldChar w:fldCharType="separate"/>
      </w:r>
      <w:r>
        <w:rPr>
          <w:rFonts w:eastAsia="宋体"/>
          <w:color w:val="000000"/>
          <w:sz w:val="24"/>
          <w:vertAlign w:val="superscript"/>
        </w:rPr>
        <w:t>[23]</w:t>
      </w:r>
      <w:r>
        <w:rPr>
          <w:rFonts w:eastAsia="宋体"/>
          <w:color w:val="000000"/>
          <w:sz w:val="24"/>
        </w:rPr>
        <w:fldChar w:fldCharType="end"/>
      </w:r>
      <w:r>
        <w:rPr>
          <w:rFonts w:hint="eastAsia" w:eastAsia="宋体"/>
          <w:color w:val="000000"/>
          <w:sz w:val="24"/>
        </w:rPr>
        <w:t xml:space="preserve"> </w:t>
      </w:r>
      <w:r>
        <w:rPr>
          <w:rFonts w:eastAsia="宋体"/>
          <w:color w:val="000000"/>
          <w:sz w:val="24"/>
        </w:rPr>
        <w:fldChar w:fldCharType="begin"/>
      </w:r>
      <w:r>
        <w:rPr>
          <w:rFonts w:eastAsia="宋体"/>
          <w:color w:val="000000"/>
          <w:sz w:val="24"/>
        </w:rPr>
        <w:instrText xml:space="preserve"> ADDIN EN.CITE &lt;EndNote&gt;&lt;Cite&gt;&lt;Author&gt;Kietzmann&lt;/Author&gt;&lt;Year&gt;2011&lt;/Year&gt;&lt;RecNum&gt;37&lt;/RecNum&gt;&lt;DisplayText&gt;&lt;style face="superscript"&gt;[24]&lt;/style&gt;&lt;/DisplayText&gt;&lt;record&gt;&lt;rec-number&gt;37&lt;/rec-number&gt;&lt;foreign-keys&gt;&lt;key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Pr>
          <w:rFonts w:eastAsia="宋体"/>
          <w:color w:val="000000"/>
          <w:sz w:val="24"/>
        </w:rPr>
        <w:fldChar w:fldCharType="separate"/>
      </w:r>
      <w:r>
        <w:rPr>
          <w:rFonts w:eastAsia="宋体"/>
          <w:color w:val="000000"/>
          <w:sz w:val="24"/>
          <w:vertAlign w:val="superscript"/>
        </w:rPr>
        <w:t>[24]</w:t>
      </w:r>
      <w:r>
        <w:rPr>
          <w:rFonts w:eastAsia="宋体"/>
          <w:color w:val="000000"/>
          <w:sz w:val="24"/>
        </w:rPr>
        <w:fldChar w:fldCharType="end"/>
      </w:r>
      <w:r>
        <w:rPr>
          <w:rFonts w:hint="eastAsia" w:eastAsia="宋体"/>
          <w:color w:val="000000"/>
          <w:sz w:val="24"/>
        </w:rPr>
        <w:t xml:space="preserve">。根据 </w:t>
      </w:r>
      <w:r>
        <w:rPr>
          <w:rFonts w:eastAsia="宋体"/>
          <w:color w:val="000000"/>
          <w:sz w:val="24"/>
        </w:rPr>
        <w:t>Itani</w:t>
      </w:r>
      <w:r>
        <w:rPr>
          <w:rFonts w:hint="default" w:eastAsia="宋体"/>
          <w:color w:val="000000"/>
          <w:sz w:val="24"/>
        </w:rPr>
        <w:t>(</w:t>
      </w:r>
      <w:r>
        <w:rPr>
          <w:rFonts w:eastAsia="宋体"/>
          <w:color w:val="000000"/>
          <w:sz w:val="24"/>
        </w:rPr>
        <w:t>2017</w:t>
      </w:r>
      <w:r>
        <w:rPr>
          <w:rFonts w:hint="default" w:eastAsia="宋体"/>
          <w:color w:val="000000"/>
          <w:sz w:val="24"/>
        </w:rPr>
        <w:t>)</w:t>
      </w:r>
      <w:r>
        <w:rPr>
          <w:rFonts w:hint="eastAsia" w:eastAsia="宋体"/>
          <w:color w:val="000000"/>
          <w:sz w:val="24"/>
        </w:rPr>
        <w:t>销售过程中的社交媒体被定义为“任何可以被销售专业人员用来生成内容(如博客、微博、Wiki文章)和开发网络(如社交网络、在线社区)的社交互动增强技术”</w:t>
      </w:r>
      <w:r>
        <w:rPr>
          <w:rFonts w:eastAsia="宋体"/>
          <w:color w:val="000000"/>
          <w:sz w:val="24"/>
        </w:rPr>
        <w:fldChar w:fldCharType="begin"/>
      </w:r>
      <w:r>
        <w:rPr>
          <w:rFonts w:eastAsia="宋体"/>
          <w:color w:val="000000"/>
          <w:sz w:val="24"/>
        </w:rPr>
        <w:instrText xml:space="preserve"> ADDIN EN.CITE &lt;EndNote&gt;&lt;Cite&gt;&lt;Author&gt;Itani&lt;/Author&gt;&lt;Year&gt;2017&lt;/Year&gt;&lt;RecNum&gt;38&lt;/RecNum&gt;&lt;DisplayText&gt;&lt;style face="superscript"&gt;[25]&lt;/style&gt;&lt;/DisplayText&gt;&lt;record&gt;&lt;rec-number&gt;38&lt;/rec-number&gt;&lt;foreign-keys&gt;&lt;key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[25]</w:t>
      </w:r>
      <w:r>
        <w:rPr>
          <w:rFonts w:eastAsia="宋体"/>
          <w:color w:val="000000"/>
          <w:sz w:val="24"/>
        </w:rPr>
        <w:fldChar w:fldCharType="end"/>
      </w:r>
      <w:r>
        <w:rPr>
          <w:rFonts w:hint="eastAsia" w:eastAsia="宋体"/>
          <w:color w:val="000000"/>
          <w:sz w:val="24"/>
        </w:rPr>
        <w:t>。 此外，Cortez</w:t>
      </w:r>
      <w:r>
        <w:rPr>
          <w:rFonts w:hint="default" w:eastAsia="宋体"/>
          <w:color w:val="000000"/>
          <w:sz w:val="24"/>
        </w:rPr>
        <w:t>(</w:t>
      </w:r>
      <w:r>
        <w:rPr>
          <w:rFonts w:hint="eastAsia" w:eastAsia="宋体"/>
          <w:color w:val="000000"/>
          <w:sz w:val="24"/>
        </w:rPr>
        <w:t>2019</w:t>
      </w:r>
      <w:r>
        <w:rPr>
          <w:rFonts w:hint="default" w:eastAsia="宋体"/>
          <w:color w:val="000000"/>
          <w:sz w:val="24"/>
        </w:rPr>
        <w:t>)</w:t>
      </w:r>
      <w:r>
        <w:rPr>
          <w:rFonts w:hint="eastAsia" w:eastAsia="宋体"/>
          <w:color w:val="000000"/>
          <w:sz w:val="24"/>
        </w:rPr>
        <w:t>的研究表明，由于互联网和社交媒体平台的渗透，销售甚至在销售人员主动联系之前就开始了。建立产品的社交媒体充当了一个知识共享平台，以在实际和潜在客户中留下良好的印象</w:t>
      </w:r>
      <w:r>
        <w:rPr>
          <w:rFonts w:eastAsia="宋体"/>
          <w:color w:val="000000"/>
          <w:sz w:val="24"/>
        </w:rPr>
        <w:fldChar w:fldCharType="begin"/>
      </w:r>
      <w:r>
        <w:rPr>
          <w:rFonts w:eastAsia="宋体"/>
          <w:color w:val="000000"/>
          <w:sz w:val="24"/>
        </w:rPr>
        <w:instrText xml:space="preserve"> ADDIN EN.CITE &lt;EndNote&gt;&lt;Cite&gt;&lt;Author&gt;Cortez&lt;/Author&gt;&lt;Year&gt;2020&lt;/Year&gt;&lt;RecNum&gt;39&lt;/RecNum&gt;&lt;DisplayText&gt;&lt;style face="superscript"&gt;[26]&lt;/style&gt;&lt;/DisplayText&gt;&lt;record&gt;&lt;rec-number&gt;39&lt;/rec-number&gt;&lt;foreign-keys&gt;&lt;key app="EN" db-id="w999fz0xz5etv6e5e2dv55sgzvf5vfrptr5t" timestamp="1665915566" guid="561100fe-32f4-4b02-b073-9e300a8ac842"&gt;39&lt;/key&gt;&lt;/foreign-keys&gt;&lt;ref-type name="Journal Article"&gt;17&lt;/ref-type&gt;&lt;contributors&gt;&lt;authors&gt;&lt;author&gt;Cortez, Roberto Mora&lt;/author&gt;&lt;author&gt;Gilliland, David I&lt;/author&gt;&lt;author&gt;Johnston, Wesley J&lt;/author&gt;&lt;/authors&gt;&lt;/contributors&gt;&lt;titles&gt;&lt;title&gt;Revisiting the theory of business-to-business advertising&lt;/title&gt;&lt;secondary-title&gt;Industrial Marketing Management&lt;/secondary-title&gt;&lt;/titles&gt;&lt;periodical&gt;&lt;full-title&gt;Industrial Marketing Management&lt;/full-title&gt;&lt;/periodical&gt;&lt;pages&gt;642-656&lt;/pages&gt;&lt;volume&gt;89&lt;/volume&gt;&lt;dates&gt;&lt;year&gt;2020&lt;/year&gt;&lt;/dates&gt;&lt;isbn&gt;0019-8501&lt;/isbn&gt;&lt;urls&gt;&lt;/urls&gt;&lt;/record&gt;&lt;/Cite&gt;&lt;/EndNote&gt;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[26]</w:t>
      </w:r>
      <w:r>
        <w:rPr>
          <w:rFonts w:eastAsia="宋体"/>
          <w:color w:val="000000"/>
          <w:sz w:val="24"/>
        </w:rPr>
        <w:fldChar w:fldCharType="end"/>
      </w:r>
      <w:r>
        <w:rPr>
          <w:rFonts w:hint="eastAsia" w:eastAsia="宋体"/>
          <w:color w:val="000000"/>
          <w:sz w:val="24"/>
        </w:rPr>
        <w:t>。同时，在长期的销售活动中，社交媒体的使用促进了数字化客户关系管理系统的过渡(Agnihotri, Dingus, Hu, 201</w:t>
      </w:r>
      <w:r>
        <w:rPr>
          <w:rFonts w:eastAsia="宋体"/>
          <w:color w:val="000000"/>
          <w:sz w:val="24"/>
        </w:rPr>
        <w:t>7</w:t>
      </w:r>
      <w:r>
        <w:rPr>
          <w:rFonts w:hint="eastAsia" w:eastAsia="宋体"/>
          <w:color w:val="000000"/>
          <w:sz w:val="24"/>
        </w:rPr>
        <w:t>; Brinkman</w:t>
      </w:r>
      <w:r>
        <w:rPr>
          <w:rFonts w:eastAsia="宋体"/>
          <w:color w:val="000000"/>
          <w:sz w:val="24"/>
        </w:rPr>
        <w:t>,</w:t>
      </w:r>
      <w:r>
        <w:rPr>
          <w:rFonts w:hint="eastAsia" w:eastAsia="宋体"/>
          <w:color w:val="000000"/>
          <w:sz w:val="24"/>
        </w:rPr>
        <w:t xml:space="preserve"> 2020)</w:t>
      </w:r>
      <w:r>
        <w:rPr>
          <w:rFonts w:eastAsia="宋体"/>
          <w:color w:val="000000"/>
          <w:sz w:val="24"/>
        </w:rPr>
        <w:fldChar w:fldCharType="begin"/>
      </w:r>
      <w:r>
        <w:rPr>
          <w:rFonts w:eastAsia="宋体"/>
          <w:color w:val="000000"/>
          <w:sz w:val="24"/>
        </w:rPr>
        <w:instrText xml:space="preserve"> ADDIN EN.CITE &lt;EndNote&gt;&lt;Cite&gt;&lt;Author&gt;Itani&lt;/Author&gt;&lt;Year&gt;2017&lt;/Year&gt;&lt;RecNum&gt;38&lt;/RecNum&gt;&lt;DisplayText&gt;&lt;style face="superscript"&gt;[25,27]&lt;/style&gt;&lt;/DisplayText&gt;&lt;record&gt;&lt;rec-number&gt;38&lt;/rec-number&gt;&lt;foreign-keys&gt;&lt;key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Cite&gt;&lt;Author&gt;Brinkman&lt;/Author&gt;&lt;Year&gt;2020&lt;/Year&gt;&lt;RecNum&gt;40&lt;/RecNum&gt;&lt;record&gt;&lt;rec-number&gt;40&lt;/rec-number&gt;&lt;foreign-keys&gt;&lt;key app="EN" db-id="w999fz0xz5etv6e5e2dv55sgzvf5vfrptr5t" timestamp="1665915654" guid="ec0b431e-8116-41dc-87ff-031d9f156f7f"&gt;40&lt;/key&gt;&lt;/foreign-keys&gt;&lt;ref-type name="Journal Article"&gt;17&lt;/ref-type&gt;&lt;contributors&gt;&lt;authors&gt;&lt;author&gt;Brinkman, Craig S&lt;/author&gt;&lt;author&gt;Gabriel, Shira&lt;/author&gt;&lt;author&gt;Paravati, Elaine&lt;/author&gt;&lt;/authors&gt;&lt;/contributors&gt;&lt;titles&gt;&lt;title&gt;Social achievement goals and social media&lt;/title&gt;&lt;secondary-title&gt;Computers in Human Behavior&lt;/secondary-title&gt;&lt;/titles&gt;&lt;periodical&gt;&lt;full-title&gt;Computers in Human Behavior&lt;/full-title&gt;&lt;/periodical&gt;&lt;pages&gt;106427&lt;/pages&gt;&lt;volume&gt;111&lt;/volume&gt;&lt;dates&gt;&lt;year&gt;2020&lt;/year&gt;&lt;/dates&gt;&lt;isbn&gt;0747-5632&lt;/isbn&gt;&lt;urls&gt;&lt;/urls&gt;&lt;/record&gt;&lt;/Cite&gt;&lt;/EndNote&gt;</w:instrText>
      </w:r>
      <w:r>
        <w:rPr>
          <w:rFonts w:eastAsia="宋体"/>
          <w:color w:val="000000"/>
          <w:sz w:val="24"/>
        </w:rPr>
        <w:fldChar w:fldCharType="separate"/>
      </w:r>
      <w:r>
        <w:rPr>
          <w:rFonts w:eastAsia="宋体"/>
          <w:color w:val="000000"/>
          <w:sz w:val="24"/>
          <w:vertAlign w:val="superscript"/>
        </w:rPr>
        <w:t>[25,27]</w:t>
      </w:r>
      <w:r>
        <w:rPr>
          <w:rFonts w:eastAsia="宋体"/>
          <w:color w:val="000000"/>
          <w:sz w:val="24"/>
        </w:rPr>
        <w:fldChar w:fldCharType="end"/>
      </w:r>
      <w:r>
        <w:rPr>
          <w:rFonts w:hint="eastAsia" w:eastAsia="宋体"/>
          <w:color w:val="000000"/>
          <w:sz w:val="24"/>
        </w:rPr>
        <w:t>。B2B社交媒体中的社交销售也越来越受欢迎，尽管对这一现象的研究仍处于萌芽和碎片化阶段(Ancillai, Terho, Cardinali</w:t>
      </w:r>
      <w:r>
        <w:rPr>
          <w:rFonts w:eastAsia="宋体"/>
          <w:color w:val="000000"/>
          <w:sz w:val="24"/>
        </w:rPr>
        <w:t>,</w:t>
      </w:r>
      <w:r>
        <w:rPr>
          <w:rFonts w:hint="eastAsia" w:eastAsia="宋体"/>
          <w:color w:val="000000"/>
          <w:sz w:val="24"/>
        </w:rPr>
        <w:t xml:space="preserve"> Pascucci 2019; Lam</w:t>
      </w:r>
      <w:r>
        <w:rPr>
          <w:rFonts w:eastAsia="宋体"/>
          <w:color w:val="000000"/>
          <w:sz w:val="24"/>
        </w:rPr>
        <w:t>,</w:t>
      </w:r>
      <w:r>
        <w:rPr>
          <w:rFonts w:hint="eastAsia" w:eastAsia="宋体"/>
          <w:color w:val="000000"/>
          <w:sz w:val="24"/>
        </w:rPr>
        <w:t xml:space="preserve"> 2019) </w:t>
      </w:r>
      <w:r>
        <w:rPr>
          <w:rFonts w:eastAsia="宋体"/>
          <w:color w:val="000000"/>
          <w:sz w:val="24"/>
        </w:rPr>
        <w:fldChar w:fldCharType="begin"/>
      </w:r>
      <w:r>
        <w:rPr>
          <w:rFonts w:eastAsia="宋体"/>
          <w:color w:val="000000"/>
          <w:sz w:val="24"/>
        </w:rPr>
        <w:instrText xml:space="preserve"> ADDIN EN.CITE &lt;EndNote&gt;&lt;Cite&gt;&lt;Author&gt;Ancillai&lt;/Author&gt;&lt;Year&gt;2019&lt;/Year&gt;&lt;RecNum&gt;41&lt;/RecNum&gt;&lt;DisplayText&gt;&lt;style face="superscript"&gt;[28,29]&lt;/style&gt;&lt;/DisplayText&gt;&lt;record&gt;&lt;rec-number&gt;41&lt;/rec-number&gt;&lt;foreign-keys&gt;&lt;key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Cite&gt;&lt;Author&gt;Pascucci&lt;/Author&gt;&lt;Year&gt;2018&lt;/Year&gt;&lt;RecNum&gt;42&lt;/RecNum&gt;&lt;record&gt;&lt;rec-number&gt;42&lt;/rec-number&gt;&lt;foreign-keys&gt;&lt;key app="EN" db-id="w999fz0xz5etv6e5e2dv55sgzvf5vfrptr5t" timestamp="1665915830" guid="42d36bfd-297e-4790-9c70-011536e3a8af"&gt;42&lt;/key&gt;&lt;/foreign-keys&gt;&lt;ref-type name="Journal Article"&gt;17&lt;/ref-type&gt;&lt;contributors&gt;&lt;authors&gt;&lt;author&gt;Pascucci, Federica&lt;/author&gt;&lt;author&gt;Ancillai, Chiara&lt;/author&gt;&lt;author&gt;Cardinali, Silvio&lt;/author&gt;&lt;/authors&gt;&lt;/contributors&gt;&lt;titles&gt;&lt;title&gt;Exploring antecedents of social media usage in B2B: a systematic review&lt;/title&gt;&lt;secondary-title&gt;Management Research Review&lt;/secondary-title&gt;&lt;/titles&gt;&lt;periodical&gt;&lt;full-title&gt;Management Research Review&lt;/full-title&gt;&lt;/periodical&gt;&lt;dates&gt;&lt;year&gt;2018&lt;/year&gt;&lt;/dates&gt;&lt;isbn&gt;2040-8269&lt;/isbn&gt;&lt;urls&gt;&lt;/urls&gt;&lt;/record&gt;&lt;/Cite&gt;&lt;/EndNote&gt;</w:instrText>
      </w:r>
      <w:r>
        <w:rPr>
          <w:rFonts w:eastAsia="宋体"/>
          <w:color w:val="000000"/>
          <w:sz w:val="24"/>
        </w:rPr>
        <w:fldChar w:fldCharType="separate"/>
      </w:r>
      <w:r>
        <w:rPr>
          <w:rFonts w:eastAsia="宋体"/>
          <w:color w:val="000000"/>
          <w:sz w:val="24"/>
          <w:vertAlign w:val="superscript"/>
        </w:rPr>
        <w:t>[28,29]</w:t>
      </w:r>
      <w:r>
        <w:rPr>
          <w:rFonts w:eastAsia="宋体"/>
          <w:color w:val="000000"/>
          <w:sz w:val="24"/>
        </w:rPr>
        <w:fldChar w:fldCharType="end"/>
      </w:r>
      <w:r>
        <w:rPr>
          <w:rFonts w:hint="eastAsia" w:eastAsia="宋体"/>
          <w:color w:val="000000"/>
          <w:sz w:val="24"/>
        </w:rPr>
        <w:t>。社交销售包括利用社交媒体平台联系、理解潜在客户和现有客户，在客户购买旅程接触点吸引有影响力的人、以建立有价值的业务关系(Ancillai</w:t>
      </w:r>
      <w:r>
        <w:rPr>
          <w:rFonts w:eastAsia="宋体"/>
          <w:color w:val="000000"/>
          <w:sz w:val="24"/>
        </w:rPr>
        <w:t>,</w:t>
      </w:r>
      <w:r>
        <w:rPr>
          <w:rFonts w:hint="eastAsia" w:eastAsia="宋体"/>
          <w:color w:val="000000"/>
          <w:sz w:val="24"/>
        </w:rPr>
        <w:t xml:space="preserve"> 2019)</w:t>
      </w:r>
      <w:r>
        <w:rPr>
          <w:rFonts w:eastAsia="宋体"/>
          <w:color w:val="000000"/>
          <w:sz w:val="24"/>
        </w:rPr>
        <w:fldChar w:fldCharType="begin"/>
      </w:r>
      <w:r>
        <w:rPr>
          <w:rFonts w:eastAsia="宋体"/>
          <w:color w:val="000000"/>
          <w:sz w:val="24"/>
        </w:rPr>
        <w:instrText xml:space="preserve"> ADDIN EN.CITE &lt;EndNote&gt;&lt;Cite&gt;&lt;Author&gt;Ancillai&lt;/Author&gt;&lt;Year&gt;2019&lt;/Year&gt;&lt;RecNum&gt;41&lt;/RecNum&gt;&lt;DisplayText&gt;&lt;style face="superscript"&gt;[28]&lt;/style&gt;&lt;/DisplayText&gt;&lt;record&gt;&lt;rec-number&gt;41&lt;/rec-number&gt;&lt;foreign-keys&gt;&lt;key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[28]</w:t>
      </w:r>
      <w:r>
        <w:rPr>
          <w:rFonts w:eastAsia="宋体"/>
          <w:color w:val="000000"/>
          <w:sz w:val="24"/>
        </w:rPr>
        <w:fldChar w:fldCharType="end"/>
      </w:r>
      <w:r>
        <w:rPr>
          <w:rFonts w:hint="eastAsia" w:eastAsia="宋体"/>
          <w:color w:val="000000"/>
          <w:sz w:val="24"/>
        </w:rPr>
        <w:t>。因此，在各种销售和营销过程中，企业开始使用社交媒体来管理与客户的关系(Lam</w:t>
      </w:r>
      <w:r>
        <w:rPr>
          <w:rFonts w:eastAsia="宋体"/>
          <w:color w:val="000000"/>
          <w:sz w:val="24"/>
        </w:rPr>
        <w:t>,</w:t>
      </w:r>
      <w:r>
        <w:rPr>
          <w:rFonts w:hint="eastAsia" w:eastAsia="宋体"/>
          <w:color w:val="000000"/>
          <w:sz w:val="24"/>
        </w:rPr>
        <w:t xml:space="preserve"> 2019)</w:t>
      </w:r>
      <w:r>
        <w:rPr>
          <w:rFonts w:eastAsia="宋体"/>
          <w:color w:val="000000"/>
          <w:sz w:val="24"/>
        </w:rPr>
        <w:fldChar w:fldCharType="begin"/>
      </w:r>
      <w:r>
        <w:rPr>
          <w:rFonts w:eastAsia="宋体"/>
          <w:color w:val="000000"/>
          <w:sz w:val="24"/>
        </w:rPr>
        <w:instrText xml:space="preserve"> ADDIN EN.CITE &lt;EndNote&gt;&lt;Cite&gt;&lt;Author&gt;Lam&lt;/Author&gt;&lt;Year&gt;2019&lt;/Year&gt;&lt;RecNum&gt;43&lt;/RecNum&gt;&lt;DisplayText&gt;&lt;style face="superscript"&gt;[30]&lt;/style&gt;&lt;/DisplayText&gt;&lt;record&gt;&lt;rec-number&gt;43&lt;/rec-number&gt;&lt;foreign-keys&gt;&lt;key app="EN" db-id="w999fz0xz5etv6e5e2dv55sgzvf5vfrptr5t" timestamp="1665915880" guid="93617927-4d22-4d64-ae40-ef7e642131c1"&gt;43&lt;/key&gt;&lt;/foreign-keys&gt;&lt;ref-type name="Journal Article"&gt;17&lt;/ref-type&gt;&lt;contributors&gt;&lt;authors&gt;&lt;author&gt;Lam, Hugo KS&lt;/author&gt;&lt;author&gt;Yeung, Andy CL&lt;/author&gt;&lt;author&gt;Lo, Chris KY&lt;/author&gt;&lt;author&gt;Cheng, TCE&lt;/author&gt;&lt;/authors&gt;&lt;/contributors&gt;&lt;titles&gt;&lt;title&gt;Should firms invest in social commerce? An integrative perspective&lt;/title&gt;&lt;secondary-title&gt;Information &amp;amp; Management&lt;/secondary-title&gt;&lt;/titles&gt;&lt;periodical&gt;&lt;full-title&gt;Information &amp;amp; Management&lt;/full-title&gt;&lt;/periodical&gt;&lt;pages&gt;103164&lt;/pages&gt;&lt;volume&gt;56&lt;/volume&gt;&lt;number&gt;8&lt;/number&gt;&lt;dates&gt;&lt;year&gt;2019&lt;/year&gt;&lt;/dates&gt;&lt;isbn&gt;0378-7206&lt;/isbn&gt;&lt;urls&gt;&lt;/urls&gt;&lt;/record&gt;&lt;/Cite&gt;&lt;/EndNote&gt;</w:instrText>
      </w:r>
      <w:r>
        <w:rPr>
          <w:rFonts w:eastAsia="宋体"/>
          <w:color w:val="000000"/>
          <w:sz w:val="24"/>
        </w:rPr>
        <w:fldChar w:fldCharType="separate"/>
      </w:r>
      <w:r>
        <w:rPr>
          <w:rFonts w:eastAsia="宋体"/>
          <w:color w:val="000000"/>
          <w:sz w:val="24"/>
          <w:vertAlign w:val="superscript"/>
        </w:rPr>
        <w:t>[30]</w:t>
      </w:r>
      <w:r>
        <w:rPr>
          <w:rFonts w:eastAsia="宋体"/>
          <w:color w:val="000000"/>
          <w:sz w:val="24"/>
        </w:rPr>
        <w:fldChar w:fldCharType="end"/>
      </w:r>
      <w:r>
        <w:rPr>
          <w:rFonts w:hint="eastAsia" w:eastAsia="宋体"/>
          <w:color w:val="000000"/>
          <w:sz w:val="24"/>
        </w:rPr>
        <w:t>。如果要提高效率，社交媒体内容的销售和内容规划是至关重要(Jarvinen,Taiminen</w:t>
      </w:r>
      <w:r>
        <w:rPr>
          <w:rFonts w:eastAsia="宋体"/>
          <w:color w:val="000000"/>
          <w:sz w:val="24"/>
        </w:rPr>
        <w:t>,</w:t>
      </w:r>
      <w:r>
        <w:rPr>
          <w:rFonts w:hint="eastAsia" w:eastAsia="宋体"/>
          <w:color w:val="000000"/>
          <w:sz w:val="24"/>
        </w:rPr>
        <w:t xml:space="preserve"> 2016)</w:t>
      </w:r>
      <w:r>
        <w:rPr>
          <w:rFonts w:eastAsia="宋体"/>
          <w:color w:val="000000"/>
          <w:sz w:val="24"/>
        </w:rPr>
        <w:fldChar w:fldCharType="begin"/>
      </w:r>
      <w:r>
        <w:rPr>
          <w:rFonts w:eastAsia="宋体"/>
          <w:color w:val="000000"/>
          <w:sz w:val="24"/>
        </w:rPr>
        <w:instrText xml:space="preserve"> ADDIN EN.CITE &lt;EndNote&gt;&lt;Cite&gt;&lt;Author&gt;Järvinen&lt;/Author&gt;&lt;Year&gt;2016&lt;/Year&gt;&lt;RecNum&gt;44&lt;/RecNum&gt;&lt;DisplayText&gt;&lt;style face="superscript"&gt;[31]&lt;/style&gt;&lt;/DisplayText&gt;&lt;record&gt;&lt;rec-number&gt;44&lt;/rec-number&gt;&lt;foreign-keys&gt;&lt;key app="EN" db-id="w999fz0xz5etv6e5e2dv55sgzvf5vfrptr5t" timestamp="1665915951" guid="40f119e9-64ec-47d5-9708-dbec79347884"&gt;44&lt;/key&gt;&lt;/foreign-keys&gt;&lt;ref-type name="Journal Article"&gt;17&lt;/ref-type&gt;&lt;contributors&gt;&lt;authors&gt;&lt;author&gt;Järvinen, Joel&lt;/author&gt;&lt;author&gt;Taiminen, Heini&lt;/author&gt;&lt;/authors&gt;&lt;/contributors&gt;&lt;titles&gt;&lt;title&gt;Harnessing marketing automation for B2B content marketing&lt;/title&gt;&lt;secondary-title&gt;Industrial marketing management&lt;/secondary-title&gt;&lt;/titles&gt;&lt;periodical&gt;&lt;full-title&gt;Industrial Marketing Management&lt;/full-title&gt;&lt;/periodical&gt;&lt;pages&gt;164-175&lt;/pages&gt;&lt;volume&gt;54&lt;/volume&gt;&lt;dates&gt;&lt;year&gt;2016&lt;/year&gt;&lt;/dates&gt;&lt;isbn&gt;0019-8501&lt;/isbn&gt;&lt;urls&gt;&lt;/urls&gt;&lt;/record&gt;&lt;/Cite&gt;&lt;/EndNote&gt;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[31]</w:t>
      </w:r>
      <w:r>
        <w:rPr>
          <w:rFonts w:eastAsia="宋体"/>
          <w:color w:val="000000"/>
          <w:sz w:val="24"/>
        </w:rPr>
        <w:fldChar w:fldCharType="end"/>
      </w:r>
      <w:r>
        <w:rPr>
          <w:rFonts w:hint="eastAsia" w:eastAsia="宋体"/>
          <w:color w:val="000000"/>
          <w:sz w:val="24"/>
        </w:rPr>
        <w:t>。 具体来说，在社交媒体营销中应用行为定位和个性化内容有助于产生销售线索。 因此，社交媒体为销售人员提供了与客户建立联系的机会，提供定制化的信息，建立人际关系，这些都可能影响客户的购买决策(Zhang, Li</w:t>
      </w:r>
      <w:r>
        <w:rPr>
          <w:rFonts w:eastAsia="宋体"/>
          <w:color w:val="000000"/>
          <w:sz w:val="24"/>
        </w:rPr>
        <w:t>,</w:t>
      </w:r>
      <w:r>
        <w:rPr>
          <w:rFonts w:hint="eastAsia" w:eastAsia="宋体"/>
          <w:color w:val="000000"/>
          <w:sz w:val="24"/>
        </w:rPr>
        <w:t xml:space="preserve"> 2019) </w:t>
      </w:r>
      <w:r>
        <w:rPr>
          <w:rFonts w:eastAsia="宋体"/>
          <w:color w:val="000000"/>
          <w:sz w:val="24"/>
        </w:rPr>
        <w:fldChar w:fldCharType="begin"/>
      </w:r>
      <w:r>
        <w:rPr>
          <w:rFonts w:eastAsia="宋体"/>
          <w:color w:val="000000"/>
          <w:sz w:val="24"/>
        </w:rPr>
        <w:instrText xml:space="preserve"> ADDIN EN.CITE &lt;EndNote&gt;&lt;Cite&gt;&lt;Author&gt;Wang&lt;/Author&gt;&lt;Year&gt;2016&lt;/Year&gt;&lt;RecNum&gt;45&lt;/RecNum&gt;&lt;DisplayText&gt;&lt;style face="superscript"&gt;[32]&lt;/style&gt;&lt;/DisplayText&gt;&lt;record&gt;&lt;rec-number&gt;45&lt;/rec-number&gt;&lt;foreign-keys&gt;&lt;key app="EN" db-id="w999fz0xz5etv6e5e2dv55sgzvf5vfrptr5t" timestamp="1665916069" guid="2d54b8f3-3a33-4ce4-849e-d65f4f7c35f2"&gt;45&lt;/key&gt;&lt;/foreign-keys&gt;&lt;ref-type name="Journal Article"&gt;17&lt;/ref-type&gt;&lt;contributors&gt;&lt;authors&gt;&lt;author&gt;Wang, William YC&lt;/author&gt;&lt;author&gt;Pauleen, David J&lt;/author&gt;&lt;author&gt;Zhang, Tingting&lt;/author&gt;&lt;/authors&gt;&lt;/contributors&gt;&lt;titles&gt;&lt;title&gt;How social media applications affect B2B communication and improve business performance in SMEs&lt;/title&gt;&lt;secondary-title&gt;Industrial Marketing Management&lt;/secondary-title&gt;&lt;/titles&gt;&lt;periodical&gt;&lt;full-title&gt;Industrial Marketing Management&lt;/full-title&gt;&lt;/periodical&gt;&lt;pages&gt;4-14&lt;/pages&gt;&lt;volume&gt;54&lt;/volume&gt;&lt;dates&gt;&lt;year&gt;2016&lt;/year&gt;&lt;/dates&gt;&lt;isbn&gt;0019-8501&lt;/isbn&gt;&lt;urls&gt;&lt;/urls&gt;&lt;/record&gt;&lt;/Cite&gt;&lt;/EndNote&gt;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[32]</w:t>
      </w:r>
      <w:r>
        <w:rPr>
          <w:rFonts w:eastAsia="宋体"/>
          <w:color w:val="000000"/>
          <w:sz w:val="24"/>
        </w:rPr>
        <w:fldChar w:fldCharType="end"/>
      </w:r>
      <w:r>
        <w:rPr>
          <w:rFonts w:hint="eastAsia" w:eastAsia="宋体"/>
          <w:color w:val="000000"/>
          <w:sz w:val="24"/>
        </w:rPr>
        <w:t>。从长远来看，成功的社交销售能够使B2B公司建立更强的品牌意识，并在现有和潜在客户中建立他们的产品声誉(Cawsey Rowley</w:t>
      </w:r>
      <w:r>
        <w:rPr>
          <w:rFonts w:eastAsia="宋体"/>
          <w:color w:val="000000"/>
          <w:sz w:val="24"/>
        </w:rPr>
        <w:t>,</w:t>
      </w:r>
      <w:r>
        <w:rPr>
          <w:rFonts w:hint="eastAsia" w:eastAsia="宋体"/>
          <w:color w:val="000000"/>
          <w:sz w:val="24"/>
        </w:rPr>
        <w:t xml:space="preserve"> 2016) </w:t>
      </w:r>
      <w:r>
        <w:rPr>
          <w:rFonts w:eastAsia="宋体"/>
          <w:color w:val="000000"/>
          <w:sz w:val="24"/>
        </w:rPr>
        <w:fldChar w:fldCharType="begin"/>
      </w:r>
      <w:r>
        <w:rPr>
          <w:rFonts w:eastAsia="宋体"/>
          <w:color w:val="000000"/>
          <w:sz w:val="24"/>
        </w:rPr>
        <w:instrText xml:space="preserve"> ADDIN EN.CITE &lt;EndNote&gt;&lt;Cite&gt;&lt;Author&gt;Cawsey&lt;/Author&gt;&lt;Year&gt;2016&lt;/Year&gt;&lt;RecNum&gt;46&lt;/RecNum&gt;&lt;DisplayText&gt;&lt;style face="superscript"&gt;[33]&lt;/style&gt;&lt;/DisplayText&gt;&lt;record&gt;&lt;rec-number&gt;46&lt;/rec-number&gt;&lt;foreign-keys&gt;&lt;key app="EN" db-id="w999fz0xz5etv6e5e2dv55sgzvf5vfrptr5t" timestamp="1665916146" guid="1bc52e73-b18b-4e6f-a911-82a7fe2e06c1"&gt;46&lt;/key&gt;&lt;/foreign-keys&gt;&lt;ref-type name="Journal Article"&gt;17&lt;/ref-type&gt;&lt;contributors&gt;&lt;authors&gt;&lt;author&gt;Cawsey, Timothy&lt;/author&gt;&lt;author&gt;Rowley, Jennifer&lt;/author&gt;&lt;/authors&gt;&lt;/contributors&gt;&lt;titles&gt;&lt;title&gt;Social media brand building strategies in B2B companies&lt;/title&gt;&lt;secondary-title&gt;Marketing Intelligence &amp;amp; Planning&lt;/secondary-title&gt;&lt;/titles&gt;&lt;periodical&gt;&lt;full-title&gt;Marketing Intelligence &amp;amp; Planning&lt;/full-title&gt;&lt;/periodical&gt;&lt;dates&gt;&lt;year&gt;2016&lt;/year&gt;&lt;/dates&gt;&lt;isbn&gt;0263-4503&lt;/isbn&gt;&lt;urls&gt;&lt;/urls&gt;&lt;/record&gt;&lt;/Cite&gt;&lt;/EndNote&gt;</w:instrText>
      </w:r>
      <w:r>
        <w:rPr>
          <w:rFonts w:eastAsia="宋体"/>
          <w:color w:val="000000"/>
          <w:sz w:val="24"/>
        </w:rPr>
        <w:fldChar w:fldCharType="separate"/>
      </w:r>
      <w:r>
        <w:rPr>
          <w:rFonts w:eastAsia="宋体"/>
          <w:color w:val="000000"/>
          <w:sz w:val="24"/>
          <w:vertAlign w:val="superscript"/>
        </w:rPr>
        <w:t>[33]</w:t>
      </w:r>
      <w:r>
        <w:rPr>
          <w:rFonts w:eastAsia="宋体"/>
          <w:color w:val="000000"/>
          <w:sz w:val="24"/>
        </w:rPr>
        <w:fldChar w:fldCharType="end"/>
      </w:r>
      <w:r>
        <w:rPr>
          <w:rFonts w:hint="eastAsia" w:eastAsia="宋体"/>
          <w:color w:val="000000"/>
          <w:sz w:val="24"/>
        </w:rPr>
        <w:t>。</w:t>
      </w:r>
    </w:p>
    <w:p>
      <w:pPr>
        <w:spacing w:line="400" w:lineRule="exact"/>
        <w:ind w:firstLine="480" w:firstLineChars="200"/>
        <w:jc w:val="left"/>
        <w:rPr>
          <w:rFonts w:eastAsia="宋体"/>
          <w:color w:val="000000"/>
          <w:sz w:val="24"/>
        </w:rPr>
      </w:pPr>
      <w:r>
        <w:rPr>
          <w:rFonts w:hint="eastAsia" w:eastAsia="宋体"/>
          <w:color w:val="000000"/>
          <w:sz w:val="24"/>
        </w:rPr>
        <w:t xml:space="preserve">学者们做了很多研究来调查公司的品牌是如何影响消费者行为。Macdonald </w:t>
      </w:r>
      <w:r>
        <w:rPr>
          <w:rFonts w:eastAsia="宋体"/>
          <w:color w:val="000000"/>
          <w:sz w:val="24"/>
        </w:rPr>
        <w:t>(</w:t>
      </w:r>
      <w:r>
        <w:rPr>
          <w:rFonts w:hint="eastAsia" w:eastAsia="宋体"/>
          <w:color w:val="000000"/>
          <w:sz w:val="24"/>
        </w:rPr>
        <w:t>2000</w:t>
      </w:r>
      <w:r>
        <w:rPr>
          <w:rFonts w:eastAsia="宋体"/>
          <w:color w:val="000000"/>
          <w:sz w:val="24"/>
        </w:rPr>
        <w:t>)</w:t>
      </w:r>
      <w:r>
        <w:rPr>
          <w:rFonts w:hint="eastAsia" w:eastAsia="宋体"/>
          <w:color w:val="000000"/>
          <w:sz w:val="24"/>
        </w:rPr>
        <w:t>研究结果支持了品牌意识是其他意识策略中的主导选择策略的观点。在不同品牌的选择中，消费者倾向于选择知名度高的品牌，而不考虑质量和价格因素</w:t>
      </w:r>
      <w:r>
        <w:rPr>
          <w:rFonts w:eastAsia="宋体"/>
          <w:color w:val="000000"/>
          <w:sz w:val="24"/>
        </w:rPr>
        <w:fldChar w:fldCharType="begin"/>
      </w:r>
      <w:r>
        <w:rPr>
          <w:rFonts w:eastAsia="宋体"/>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Pr>
          <w:rFonts w:eastAsia="宋体"/>
          <w:color w:val="000000"/>
          <w:sz w:val="24"/>
        </w:rPr>
        <w:fldChar w:fldCharType="separate"/>
      </w:r>
      <w:r>
        <w:rPr>
          <w:rFonts w:eastAsia="宋体"/>
          <w:color w:val="000000"/>
          <w:sz w:val="24"/>
          <w:vertAlign w:val="superscript"/>
        </w:rPr>
        <w:t>[34]</w:t>
      </w:r>
      <w:r>
        <w:rPr>
          <w:rFonts w:eastAsia="宋体"/>
          <w:color w:val="000000"/>
          <w:sz w:val="24"/>
        </w:rPr>
        <w:fldChar w:fldCharType="end"/>
      </w:r>
      <w:r>
        <w:rPr>
          <w:rFonts w:hint="eastAsia" w:eastAsia="宋体"/>
          <w:color w:val="000000"/>
          <w:sz w:val="24"/>
        </w:rPr>
        <w:t>。作者开发了一个理论框架，从消费者在一个类别中首次购买开始，并显示在连续购买阶段的后续购买。这一理论基于这样一种观点，即市场上新消费者做出的选择是由两种力量驱动的。第一个阶段是信息收集阶段。第二个阶段是信息收集扩展到不太知名的品牌。作者使用一个具有时变参数的logit-mixture模型来捕捉不同消费者群体的选择动态。研究结果表明，在研究动态选择过程时，考虑产品体验和新进入市场的消费者的学习是很重要的</w:t>
      </w:r>
      <w:r>
        <w:rPr>
          <w:rFonts w:eastAsia="宋体"/>
          <w:color w:val="000000"/>
          <w:sz w:val="24"/>
        </w:rPr>
        <w:fldChar w:fldCharType="begin"/>
      </w:r>
      <w:r>
        <w:rPr>
          <w:rFonts w:eastAsia="宋体"/>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Pr>
          <w:rFonts w:eastAsia="宋体"/>
          <w:color w:val="000000"/>
          <w:sz w:val="24"/>
        </w:rPr>
        <w:fldChar w:fldCharType="separate"/>
      </w:r>
      <w:r>
        <w:rPr>
          <w:rFonts w:eastAsia="宋体"/>
          <w:color w:val="000000"/>
          <w:sz w:val="24"/>
          <w:vertAlign w:val="superscript"/>
        </w:rPr>
        <w:t>[34]</w:t>
      </w:r>
      <w:r>
        <w:rPr>
          <w:rFonts w:eastAsia="宋体"/>
          <w:color w:val="000000"/>
          <w:sz w:val="24"/>
        </w:rPr>
        <w:fldChar w:fldCharType="end"/>
      </w:r>
      <w:r>
        <w:rPr>
          <w:rFonts w:eastAsia="宋体"/>
          <w:color w:val="000000"/>
          <w:sz w:val="24"/>
        </w:rPr>
        <w:t>。</w:t>
      </w:r>
      <w:r>
        <w:rPr>
          <w:rFonts w:hint="eastAsia" w:eastAsia="宋体"/>
          <w:color w:val="000000"/>
          <w:sz w:val="24"/>
        </w:rPr>
        <w:t>内容营销能够培育品牌，涵养品牌形象和认知，购买行为则是消费者与品牌情到浓时的自然行为（廖俊云，梁颖珊，</w:t>
      </w:r>
      <w:r>
        <w:rPr>
          <w:rFonts w:eastAsia="宋体"/>
          <w:color w:val="000000"/>
          <w:sz w:val="24"/>
        </w:rPr>
        <w:t>2022</w:t>
      </w:r>
      <w:r>
        <w:rPr>
          <w:rFonts w:hint="eastAsia" w:eastAsia="宋体"/>
          <w:color w:val="000000"/>
          <w:sz w:val="24"/>
        </w:rPr>
        <w:t>）</w:t>
      </w:r>
      <w:r>
        <w:rPr>
          <w:rFonts w:eastAsia="宋体"/>
          <w:color w:val="000000"/>
          <w:sz w:val="24"/>
        </w:rPr>
        <w:fldChar w:fldCharType="begin"/>
      </w:r>
      <w:r>
        <w:rPr>
          <w:rFonts w:hint="eastAsia" w:eastAsia="宋体"/>
          <w:color w:val="000000"/>
          <w:sz w:val="24"/>
        </w:rPr>
        <w:instrText xml:space="preserve"> ADDIN EN.CITE &lt;EndNote&gt;&lt;Cite&gt;&lt;Author&gt;廖俊云&lt;/Author&gt;&lt;Year&gt;2022&lt;/Year&gt;&lt;RecNum&gt;55&lt;/RecNum&gt;&lt;DisplayText&gt;&lt;style face="superscript"&gt;[35]&lt;/style&gt;&lt;/DisplayText&gt;&lt;record&gt;&lt;rec-number&gt;55&lt;/rec-number&gt;&lt;foreign-keys&gt;&lt;key app="EN" db-id="w999fz0xz5etv6e5e2dv55sgzvf5vfrptr5t" timestamp="1670743058" guid="dd5becdd-d1ee-4b6c-9ac4-3f65b784037d"&gt;55&lt;/key&gt;&lt;/foreign-keys&gt;&lt;ref-type name="Journal Article"&gt;17&lt;/ref-type&gt;&lt;contributors&gt;&lt;authors&gt;&lt;author&gt;廖俊云&lt;/author&gt;&lt;author&gt;梁颖珊&lt;/author&gt;&lt;/authors&gt;&lt;/contributors&gt;&lt;auth-address&gt;暨南大学管理学院;暨南大学广州品牌创新发展研究基地(广州市人文社科重点研究基地);&lt;/auth-address&gt;&lt;titles&gt;&lt;title&gt;内容营销：时代新宠儿&lt;/title&gt;&lt;secondary-title&gt;金融博览&lt;/secondary-title&gt;&lt;/titles&gt;&lt;periodical&gt;&lt;full-title&gt;金融博览&lt;/full-title&gt;&lt;/periodical&gt;&lt;pages&gt;62-63&lt;/pages&gt;&lt;number&gt;01&lt;/number&gt;&lt;keywords&gt;&lt;keyword&gt;内容营销&lt;/keyword&gt;&lt;keyword&gt;百雀羚&lt;/keyword&gt;&lt;/keywords&gt;&lt;dates&gt;&lt;year&gt;2022&lt;/year&gt;&lt;/dates&gt;&lt;isbn&gt;1673-4882&lt;/isbn&gt;&lt;call-num&gt;11-5428/F&lt;/call-num&gt;&lt;urls&gt;&lt;/urls&gt;&lt;remote-database-provider&gt;Cnki&lt;/remote-database-provider&gt;&lt;/record&gt;&lt;/Cite&gt;&lt;/EndNote&gt;</w:instrText>
      </w:r>
      <w:r>
        <w:rPr>
          <w:rFonts w:eastAsia="宋体"/>
          <w:color w:val="000000"/>
          <w:sz w:val="24"/>
        </w:rPr>
        <w:fldChar w:fldCharType="separate"/>
      </w:r>
      <w:r>
        <w:rPr>
          <w:rFonts w:eastAsia="宋体"/>
          <w:color w:val="000000"/>
          <w:sz w:val="24"/>
          <w:vertAlign w:val="superscript"/>
        </w:rPr>
        <w:t>[35]</w:t>
      </w:r>
      <w:r>
        <w:rPr>
          <w:rFonts w:eastAsia="宋体"/>
          <w:color w:val="000000"/>
          <w:sz w:val="24"/>
        </w:rPr>
        <w:fldChar w:fldCharType="end"/>
      </w:r>
      <w:r>
        <w:rPr>
          <w:rFonts w:hint="eastAsia" w:eastAsia="宋体"/>
          <w:color w:val="000000"/>
          <w:sz w:val="24"/>
        </w:rPr>
        <w:t>。</w:t>
      </w:r>
    </w:p>
    <w:p>
      <w:pPr>
        <w:spacing w:line="400" w:lineRule="exact"/>
        <w:ind w:firstLine="480" w:firstLineChars="200"/>
        <w:jc w:val="left"/>
        <w:rPr>
          <w:rFonts w:eastAsia="宋体"/>
          <w:color w:val="000000"/>
          <w:sz w:val="24"/>
        </w:rPr>
      </w:pPr>
      <w:r>
        <w:rPr>
          <w:rFonts w:eastAsia="宋体"/>
          <w:color w:val="000000"/>
          <w:sz w:val="24"/>
        </w:rPr>
        <w:t>B</w:t>
      </w:r>
      <w:r>
        <w:rPr>
          <w:rFonts w:hint="eastAsia" w:eastAsia="宋体"/>
          <w:color w:val="000000"/>
          <w:sz w:val="24"/>
        </w:rPr>
        <w:t>2B企业做内容营销要实现两方面的平衡：一方面，以品牌目标为导向的商业需求；另一方面，以用户价值为导向的用户需求（李艺璇，</w:t>
      </w:r>
      <w:r>
        <w:rPr>
          <w:rFonts w:eastAsia="宋体"/>
          <w:color w:val="000000"/>
          <w:sz w:val="24"/>
        </w:rPr>
        <w:t>2022</w:t>
      </w:r>
      <w:r>
        <w:rPr>
          <w:rFonts w:hint="eastAsia" w:eastAsia="宋体"/>
          <w:color w:val="000000"/>
          <w:sz w:val="24"/>
        </w:rPr>
        <w:t>）</w:t>
      </w:r>
      <w:r>
        <w:rPr>
          <w:rFonts w:eastAsia="宋体"/>
          <w:color w:val="000000"/>
          <w:sz w:val="24"/>
        </w:rPr>
        <w:fldChar w:fldCharType="begin"/>
      </w:r>
      <w:r>
        <w:rPr>
          <w:rFonts w:hint="eastAsia" w:eastAsia="宋体"/>
          <w:color w:val="000000"/>
          <w:sz w:val="24"/>
        </w:rPr>
        <w:instrText xml:space="preserve"> ADDIN EN.CITE &lt;EndNote&gt;&lt;Cite&gt;&lt;Author&gt;李艺璇&lt;/Author&gt;&lt;Year&gt;2022&lt;/Year&gt;&lt;RecNum&gt;53&lt;/RecNum&gt;&lt;DisplayText&gt;&lt;style face="superscript"&gt;[36]&lt;/style&gt;&lt;/DisplayText&gt;&lt;record&gt;&lt;rec-number&gt;53&lt;/rec-number&gt;&lt;foreign-keys&gt;&lt;key app="EN" db-id="w999fz0xz5etv6e5e2dv55sgzvf5vfrptr5t" timestamp="1670698910" guid="15f986b5-03a3-46e0-a465-aa522fd3192f"&gt;53&lt;/key&gt;&lt;/foreign-keys&gt;&lt;ref-type name="Journal Article"&gt;17&lt;/ref-type&gt;&lt;contributors&gt;&lt;authors&gt;&lt;author&gt;李艺璇&lt;/author&gt;&lt;/authors&gt;&lt;/contributors&gt;&lt;auth-address&gt;湖南大学新闻与传播学院;&lt;/auth-address&gt;&lt;titles&gt;&lt;title&gt;数字新商业环境下B2B内容营销新模型构建及策略探索&lt;/title&gt;&lt;secondary-title&gt;中国广告&lt;/secondary-title&gt;&lt;/titles&gt;&lt;periodical&gt;&lt;full-title&gt;中国广告&lt;/full-title&gt;&lt;/periodical&gt;&lt;pages&gt;62-69&lt;/pages&gt;&lt;number&gt;07&lt;/number&gt;&lt;keywords&gt;&lt;keyword&gt;数字新商业&lt;/keyword&gt;&lt;keyword&gt;B2B&lt;/keyword&gt;&lt;keyword&gt;内容营销&lt;/keyword&gt;&lt;keyword&gt;AESA模型&lt;/keyword&gt;&lt;/keywords&gt;&lt;dates&gt;&lt;year&gt;2022&lt;/year&gt;&lt;/dates&gt;&lt;isbn&gt;1005-9156&lt;/isbn&gt;&lt;call-num&gt;31-1174/F&lt;/call-num&gt;&lt;urls&gt;&lt;/urls&gt;&lt;remote-database-provider&gt;Cnki&lt;/remote-database-provider&gt;&lt;/record&gt;&lt;/Cite&gt;&lt;/EndNote&gt;</w:instrText>
      </w:r>
      <w:r>
        <w:rPr>
          <w:rFonts w:eastAsia="宋体"/>
          <w:color w:val="000000"/>
          <w:sz w:val="24"/>
        </w:rPr>
        <w:fldChar w:fldCharType="separate"/>
      </w:r>
      <w:r>
        <w:rPr>
          <w:rFonts w:eastAsia="宋体"/>
          <w:color w:val="000000"/>
          <w:sz w:val="24"/>
          <w:vertAlign w:val="superscript"/>
        </w:rPr>
        <w:t>[36]</w:t>
      </w:r>
      <w:r>
        <w:rPr>
          <w:rFonts w:eastAsia="宋体"/>
          <w:color w:val="000000"/>
          <w:sz w:val="24"/>
        </w:rPr>
        <w:fldChar w:fldCharType="end"/>
      </w:r>
      <w:r>
        <w:rPr>
          <w:rFonts w:hint="eastAsia" w:eastAsia="宋体"/>
          <w:color w:val="000000"/>
          <w:sz w:val="24"/>
        </w:rPr>
        <w:t>。数据是B2B营销的底层基础。企业需要尽可能地在征得客户允许的情况下，掌握多维度的营销数据（姚从磊，</w:t>
      </w:r>
      <w:r>
        <w:rPr>
          <w:rFonts w:eastAsia="宋体"/>
          <w:color w:val="000000"/>
          <w:sz w:val="24"/>
        </w:rPr>
        <w:t>2022</w:t>
      </w:r>
      <w:r>
        <w:rPr>
          <w:rFonts w:hint="eastAsia" w:eastAsia="宋体"/>
          <w:color w:val="000000"/>
          <w:sz w:val="24"/>
        </w:rPr>
        <w:t>）</w:t>
      </w:r>
      <w:r>
        <w:rPr>
          <w:rFonts w:eastAsia="宋体"/>
          <w:color w:val="000000"/>
          <w:sz w:val="24"/>
        </w:rPr>
        <w:fldChar w:fldCharType="begin"/>
      </w:r>
      <w:r>
        <w:rPr>
          <w:rFonts w:hint="eastAsia" w:eastAsia="宋体"/>
          <w:color w:val="000000"/>
          <w:sz w:val="24"/>
        </w:rPr>
        <w:instrText xml:space="preserve"> ADDIN EN.CITE &lt;EndNote&gt;&lt;Cite&gt;&lt;Author&gt;陈天飞&lt;/Author&gt;&lt;Year&gt;2022&lt;/Year&gt;&lt;RecNum&gt;54&lt;/RecNum&gt;&lt;DisplayText&gt;&lt;style face="superscript"&gt;[37]&lt;/style&gt;&lt;/DisplayText&gt;&lt;record&gt;&lt;rec-number&gt;54&lt;/rec-number&gt;&lt;foreign-keys&gt;&lt;key app="EN" db-id="w999fz0xz5etv6e5e2dv55sgzvf5vfrptr5t" timestamp="1670702889" guid="50b9c137-ed40-4533-8e28-1e4046c4f953"&gt;54&lt;/key&gt;&lt;/foreign-keys&gt;&lt;ref-type name="Journal Article"&gt;17&lt;/ref-type&gt;&lt;contributors&gt;&lt;authors&gt;&lt;author&gt;陈天飞&lt;/author&gt;&lt;/authors&gt;&lt;/contributors&gt;&lt;titles&gt;&lt;title&gt;B2B营销市场前景广阔，未来到底有哪些趋势？&lt;/title&gt;&lt;secondary-title&gt;国际品牌观察&lt;/secondary-title&gt;&lt;/titles&gt;&lt;periodical&gt;&lt;full-title&gt;国际品牌观察&lt;/full-title&gt;&lt;/periodical&gt;&lt;pages&gt;57-60&lt;/pages&gt;&lt;number&gt;02&lt;/number&gt;&lt;keywords&gt;&lt;keyword&gt;数字化营销&lt;/keyword&gt;&lt;keyword&gt;销售线索&lt;/keyword&gt;&lt;keyword&gt;目标客户&lt;/keyword&gt;&lt;keyword&gt;B2B&lt;/keyword&gt;&lt;keyword&gt;前景广阔&lt;/keyword&gt;&lt;/keywords&gt;&lt;dates&gt;&lt;year&gt;2022&lt;/year&gt;&lt;/dates&gt;&lt;isbn&gt;1674-9863&lt;/isbn&gt;&lt;call-num&gt;11-5938/F&lt;/call-num&gt;&lt;urls&gt;&lt;/urls&gt;&lt;remote-database-provider&gt;Cnki&lt;/remote-database-provider&gt;&lt;/record&gt;&lt;/Cite&gt;&lt;/EndNote&gt;</w:instrText>
      </w:r>
      <w:r>
        <w:rPr>
          <w:rFonts w:eastAsia="宋体"/>
          <w:color w:val="000000"/>
          <w:sz w:val="24"/>
        </w:rPr>
        <w:fldChar w:fldCharType="separate"/>
      </w:r>
      <w:r>
        <w:rPr>
          <w:rFonts w:eastAsia="宋体"/>
          <w:color w:val="000000"/>
          <w:sz w:val="24"/>
          <w:vertAlign w:val="superscript"/>
        </w:rPr>
        <w:t>[37]</w:t>
      </w:r>
      <w:r>
        <w:rPr>
          <w:rFonts w:eastAsia="宋体"/>
          <w:color w:val="000000"/>
          <w:sz w:val="24"/>
        </w:rPr>
        <w:fldChar w:fldCharType="end"/>
      </w:r>
      <w:r>
        <w:rPr>
          <w:rFonts w:hint="eastAsia" w:eastAsia="宋体"/>
          <w:color w:val="000000"/>
          <w:sz w:val="24"/>
        </w:rPr>
        <w:t>。廖雯彦（2020）认为在用户购买旅程的不同阶段，运用内容营销去打动用户，用专业展现让用户对品牌产生信任感，实现对品牌价值的有效认知</w:t>
      </w:r>
      <w:r>
        <w:rPr>
          <w:rFonts w:eastAsia="宋体"/>
          <w:color w:val="000000"/>
          <w:sz w:val="24"/>
        </w:rPr>
        <w:fldChar w:fldCharType="begin"/>
      </w:r>
      <w:r>
        <w:rPr>
          <w:rFonts w:eastAsia="宋体"/>
          <w:color w:val="000000"/>
          <w:sz w:val="24"/>
        </w:rPr>
        <w:instrText xml:space="preserve"> ADDIN EN.CITE &lt;EndNote&gt;&lt;Cite&gt;&lt;Year&gt;2022&lt;/Year&gt;&lt;RecNum&gt;56&lt;/RecNum&gt;&lt;DisplayText&gt;&lt;style face="superscript"&gt;[38]&lt;/style&gt;&lt;/DisplayText&gt;&lt;record&gt;&lt;rec-number&gt;56&lt;/rec-number&gt;&lt;foreign-keys&gt;&lt;key app="EN" db-id="w999fz0xz5etv6e5e2dv55sgzvf5vfrptr5t" timestamp="16707</w:instrText>
      </w:r>
      <w:r>
        <w:rPr>
          <w:rFonts w:hint="eastAsia" w:eastAsia="宋体"/>
          <w:color w:val="000000"/>
          <w:sz w:val="24"/>
        </w:rPr>
        <w:instrText xml:space="preserve">43739" guid="03f4a99b-6907-438b-be87-ddd82d1018f8"&gt;56&lt;/key&gt;&lt;/foreign-keys&gt;&lt;ref-type name="Journal Article"&gt;17&lt;/ref-type&gt;&lt;contributors&gt;&lt;/contributors&gt;&lt;titles&gt;&lt;title&gt;内容营销遇到的新挑战&lt;/title&gt;&lt;secondary-title&gt;青年记者&lt;/secondary-title&gt;&lt;/titles&gt;&lt;periodical&gt;&lt;full-title&gt;青年记者&lt;/full-title&gt;&lt;/periodical&gt;&lt;pages&gt;5&lt;/pages&gt;&lt;number&gt;08&lt;/number&gt;&lt;keywords&gt;&lt;keyword&gt;内容营销&lt;/keyword&gt;&lt;keyword&gt;消费者&lt;/keyword&gt;&lt;keyword&gt;消费场景&lt;/keyword&gt;&lt;keyword&gt;信息过载&lt;/keyword&gt;&lt;/keywords&gt;&lt;dates&gt;&lt;year&gt;2022&lt;/year&gt;&lt;/dates&gt;&lt;isbn&gt;1002-2759&lt;/isbn&gt;&lt;call-num&gt;37-1003/G2&lt;/cal</w:instrText>
      </w:r>
      <w:r>
        <w:rPr>
          <w:rFonts w:eastAsia="宋体"/>
          <w:color w:val="000000"/>
          <w:sz w:val="24"/>
        </w:rPr>
        <w:instrText xml:space="preserve">l-num&gt;&lt;urls&gt;&lt;/urls&gt;&lt;remote-database-provider&gt;Cnki&lt;/remote-database-provider&gt;&lt;/record&gt;&lt;/Cite&gt;&lt;/EndNote&gt;</w:instrText>
      </w:r>
      <w:r>
        <w:rPr>
          <w:rFonts w:eastAsia="宋体"/>
          <w:color w:val="000000"/>
          <w:sz w:val="24"/>
        </w:rPr>
        <w:fldChar w:fldCharType="separate"/>
      </w:r>
      <w:r>
        <w:rPr>
          <w:rFonts w:eastAsia="宋体"/>
          <w:color w:val="000000"/>
          <w:sz w:val="24"/>
          <w:vertAlign w:val="superscript"/>
        </w:rPr>
        <w:t>[38]</w:t>
      </w:r>
      <w:r>
        <w:rPr>
          <w:rFonts w:eastAsia="宋体"/>
          <w:color w:val="000000"/>
          <w:sz w:val="24"/>
        </w:rPr>
        <w:fldChar w:fldCharType="end"/>
      </w:r>
      <w:r>
        <w:rPr>
          <w:rFonts w:hint="eastAsia" w:eastAsia="宋体"/>
          <w:color w:val="000000"/>
          <w:sz w:val="24"/>
        </w:rPr>
        <w:t>。内容营销的前提是以受众为中心，围绕用户需求来开展，提供有价值的、相关的内容（李芳，2017）</w:t>
      </w:r>
      <w:r>
        <w:rPr>
          <w:rFonts w:eastAsia="宋体"/>
          <w:color w:val="000000"/>
          <w:sz w:val="24"/>
        </w:rPr>
        <w:fldChar w:fldCharType="begin"/>
      </w:r>
      <w:r>
        <w:rPr>
          <w:rFonts w:hint="eastAsia" w:eastAsia="宋体"/>
          <w:color w:val="000000"/>
          <w:sz w:val="24"/>
        </w:rPr>
        <w:instrText xml:space="preserve"> ADDIN EN.CITE &lt;EndNote&gt;&lt;Cite&gt;&lt;Author&gt;李芳&lt;/Author&gt;&lt;Year&gt;2017&lt;/Year&gt;&lt;RecNum&gt;57&lt;/RecNum&gt;&lt;DisplayText&gt;&lt;style face="superscript"&gt;[39,40]&lt;/style&gt;&lt;/DisplayText&gt;&lt;record&gt;&lt;rec-number&gt;57&lt;/rec-number&gt;&lt;foreign-keys&gt;&lt;key app="EN" db-id="w999fz0xz5etv6e5e2dv55sgzvf5vfrptr5t" timestamp="1670744754" guid="eca3f2bf-0175-4f2e-b7cf-3c864c34f517"&gt;57&lt;/key&gt;&lt;/foreign-keys&gt;&lt;ref-type name="Journal Article"&gt;17&lt;/ref-type&gt;&lt;contributors&gt;&lt;authors&gt;&lt;author&gt;李芳&lt;/author&gt;&lt;/authors&gt;&lt;/contributors&gt;&lt;auth-address&gt;维美德&amp;lt;中国&amp;gt;有限公司;&lt;/auth-address&gt;&lt;titles&gt;&lt;title&gt;新媒体时代的内容营销及传播&lt;/title&gt;&lt;secondary-title&gt;新闻研究导刊&lt;/secondary-title&gt;&lt;/titles&gt;&lt;periodical&gt;&lt;full-title&gt;新闻研究导刊&lt;/full-title&gt;&lt;/periodical&gt;&lt;pages&gt;180-181&lt;/pages&gt;&lt;volume&gt;8&lt;/volume&gt;&lt;number&gt;08&lt;/number&gt;&lt;keywords&gt;&lt;keyword&gt;新媒体&lt;/keyword&gt;&lt;keyword&gt;社交媒体&lt;/keyword&gt;&lt;keyword&gt;内容营销&lt;/keyword&gt;&lt;keyword&gt;软文营销&lt;/keyword&gt;&lt;keyword&gt;内容传播&lt;/keyword&gt;&lt;/keywords&gt;&lt;dates&gt;&lt;year&gt;2017&lt;/year&gt;&lt;/dates&gt;&lt;isbn&gt;1674-8883&lt;/isbn&gt;&lt;call-num&gt;50-1205/G2&lt;/call-num&gt;&lt;urls&gt;&lt;/urls&gt;&lt;remote-database-provider&gt;Cnki&lt;/remote-database-provider&gt;&lt;/record&gt;&lt;/Cite&gt;&lt;C</w:instrText>
      </w:r>
      <w:r>
        <w:rPr>
          <w:rFonts w:eastAsia="宋体"/>
          <w:color w:val="000000"/>
          <w:sz w:val="24"/>
        </w:rPr>
        <w:instrText xml:space="preserve">ite&gt;&lt;Year&gt;2016&lt;/Year&gt;&lt;RecNum&gt;58&lt;/RecNum&gt;&lt;record&gt;&lt;rec-number&gt;58&lt;/rec-number&gt;&lt;foreign-keys&gt;&lt;key app="EN" db-id="w999fz0xz5etv6e5e2dv55sgzvf5vfrptr5t" timestamp="1670745410" guid="b7fae116-9f17-41cd-8fba-cf31a462dcee"&gt;58&lt;/key&gt;&lt;/foreign-keys&gt;&lt;ref-type name="J</w:instrText>
      </w:r>
      <w:r>
        <w:rPr>
          <w:rFonts w:hint="eastAsia" w:eastAsia="宋体"/>
          <w:color w:val="000000"/>
          <w:sz w:val="24"/>
        </w:rPr>
        <w:instrText xml:space="preserve">ournal Article"&gt;17&lt;/ref-type&gt;&lt;contributors&gt;&lt;/contributors&gt;&lt;titles&gt;&lt;title&gt;内容营销——如何让你的广告直抵人心&lt;/title&gt;&lt;secondary-title&gt;声屏世界·广告人&lt;/secondary-title&gt;&lt;/titles&gt;&lt;periodical&gt;&lt;full-title&gt;声屏世界·广告人&lt;/full-title&gt;&lt;/periodical&gt;&lt;pages&gt;144-147&lt;/pages&gt;&lt;number&gt;01&lt;/number&gt;&lt;keywords&gt;&lt;keyword&gt;内容营销&lt;/keyword&gt;&lt;keyword&gt;目标人群&lt;/keyword&gt;&lt;keyword&gt;社会化营销&lt;/keyword&gt;&lt;/keywords&gt;&lt;dates&gt;&lt;year&gt;2016&lt;/year&gt;&lt;/dates&gt;&lt;isbn&gt;1006-3366&lt;/isbn&gt;&lt;call-num&gt;36-1149/G2&lt;/call-num&gt;&lt;urls&gt;&lt;/urls&gt;&lt;remote-database-provider&gt;Cnki&lt;/remote-database-provider&gt;&lt;/record&gt;&lt;/Cite</w:instrText>
      </w:r>
      <w:r>
        <w:rPr>
          <w:rFonts w:eastAsia="宋体"/>
          <w:color w:val="000000"/>
          <w:sz w:val="24"/>
        </w:rPr>
        <w:instrText xml:space="preserve">&gt;&lt;/EndNote&gt;</w:instrText>
      </w:r>
      <w:r>
        <w:rPr>
          <w:rFonts w:eastAsia="宋体"/>
          <w:color w:val="000000"/>
          <w:sz w:val="24"/>
        </w:rPr>
        <w:fldChar w:fldCharType="separate"/>
      </w:r>
      <w:r>
        <w:rPr>
          <w:rFonts w:eastAsia="宋体"/>
          <w:color w:val="000000"/>
          <w:sz w:val="24"/>
          <w:vertAlign w:val="superscript"/>
        </w:rPr>
        <w:t>[39,40]</w:t>
      </w:r>
      <w:r>
        <w:rPr>
          <w:rFonts w:eastAsia="宋体"/>
          <w:color w:val="000000"/>
          <w:sz w:val="24"/>
        </w:rPr>
        <w:fldChar w:fldCharType="end"/>
      </w:r>
      <w:r>
        <w:rPr>
          <w:rFonts w:hint="eastAsia" w:eastAsia="宋体"/>
          <w:color w:val="000000"/>
          <w:sz w:val="24"/>
        </w:rPr>
        <w:t>。</w:t>
      </w:r>
    </w:p>
    <w:p>
      <w:pPr>
        <w:pStyle w:val="4"/>
        <w:spacing w:before="200" w:after="160" w:line="400" w:lineRule="exact"/>
        <w:rPr>
          <w:rFonts w:eastAsia="宋体"/>
          <w:b w:val="0"/>
          <w:sz w:val="24"/>
          <w:szCs w:val="24"/>
        </w:rPr>
      </w:pPr>
      <w:bookmarkStart w:id="10" w:name="_Toc344156644"/>
      <w:r>
        <w:rPr>
          <w:rFonts w:hint="eastAsia" w:eastAsia="宋体"/>
          <w:b w:val="0"/>
          <w:sz w:val="24"/>
          <w:szCs w:val="24"/>
        </w:rPr>
        <w:t>1.3.</w:t>
      </w:r>
      <w:r>
        <w:rPr>
          <w:rFonts w:eastAsia="宋体"/>
          <w:b w:val="0"/>
          <w:sz w:val="24"/>
          <w:szCs w:val="24"/>
        </w:rPr>
        <w:t xml:space="preserve">3 </w:t>
      </w:r>
      <w:r>
        <w:rPr>
          <w:rFonts w:hint="eastAsia" w:eastAsia="宋体"/>
          <w:b w:val="0"/>
          <w:sz w:val="24"/>
          <w:szCs w:val="24"/>
        </w:rPr>
        <w:t>文献评述</w:t>
      </w:r>
      <w:bookmarkEnd w:id="10"/>
    </w:p>
    <w:p>
      <w:pPr>
        <w:spacing w:line="400" w:lineRule="exact"/>
        <w:ind w:firstLine="480" w:firstLineChars="200"/>
        <w:jc w:val="left"/>
        <w:rPr>
          <w:rFonts w:eastAsia="宋体"/>
          <w:color w:val="000000"/>
          <w:sz w:val="24"/>
        </w:rPr>
      </w:pPr>
      <w:r>
        <w:rPr>
          <w:rFonts w:hint="eastAsia" w:eastAsia="宋体"/>
          <w:color w:val="000000"/>
          <w:sz w:val="24"/>
        </w:rPr>
        <w:t>综合以上国内外研究情况来看，随着技术的不断创新，软件行业正在经历变革，在不久的将来可能呈现以下趋势。(1)从手工劳动向可伸缩解决方案的转变，</w:t>
      </w:r>
      <w:r>
        <w:rPr>
          <w:rFonts w:eastAsia="宋体"/>
          <w:color w:val="000000"/>
          <w:sz w:val="24"/>
        </w:rPr>
        <w:t xml:space="preserve"> (2)</w:t>
      </w:r>
      <w:r>
        <w:rPr>
          <w:rFonts w:hint="eastAsia" w:eastAsia="宋体"/>
          <w:color w:val="000000"/>
          <w:sz w:val="24"/>
        </w:rPr>
        <w:t xml:space="preserve"> 对数据的重视程度提高，(</w:t>
      </w:r>
      <w:r>
        <w:rPr>
          <w:rFonts w:eastAsia="宋体"/>
          <w:color w:val="000000"/>
          <w:sz w:val="24"/>
        </w:rPr>
        <w:t>3) IT</w:t>
      </w:r>
      <w:r>
        <w:rPr>
          <w:rFonts w:hint="eastAsia" w:eastAsia="宋体"/>
          <w:color w:val="000000"/>
          <w:sz w:val="24"/>
        </w:rPr>
        <w:t>和非IT行业的融合，(4)云计算作为主导的计算范式。这一种趋势暗示了商业软件基于SaaS（Software-as-a- Service）的方式进行营销成为了行业的主流。软件公司的营销策略也在迅速演变。企业通过技术手段的不断创新，创造新的需求、新的市场。为顾客提供全新的商品价值，创造新的市场。即并非按常规地从调查消费者需求入手制定各项经营策略，而是强调对消费者潜在的、深层的（尚未表露的、不成熟的）需求的洞悉和发现。目前，一些学者对于SaaS的营销的研究已经形成了理论框架。比如Rudolf 2015基于7Ps的视角解释SaaS组合要素。这将为本文的研究提供理论依据。</w:t>
      </w:r>
    </w:p>
    <w:p>
      <w:pPr>
        <w:spacing w:line="400" w:lineRule="exact"/>
        <w:ind w:firstLine="480" w:firstLineChars="200"/>
        <w:jc w:val="left"/>
        <w:rPr>
          <w:rFonts w:eastAsia="宋体"/>
          <w:color w:val="000000"/>
          <w:sz w:val="24"/>
        </w:rPr>
      </w:pPr>
      <w:r>
        <w:rPr>
          <w:rFonts w:hint="eastAsia" w:eastAsia="宋体"/>
          <w:color w:val="000000"/>
          <w:sz w:val="24"/>
        </w:rPr>
        <w:t>同时，在过去的几年里，关于B2B市场营销研究不断推进。虽然很难预测未来B2B软件营销策略。但有两件事永远不会停止变化——社交媒体的影响和用户行为的转变。同时，消费者行为的趋势也会随着时间的推移而改变。客户的偏好在很大程度上正从面对面的销售互动转向数字渠道。对于营销者来说，更深入地理解消费者行为和他们的购买策略，以开展行之有效营销活动，并在市场上取得成功。</w:t>
      </w:r>
    </w:p>
    <w:p>
      <w:pPr>
        <w:pStyle w:val="3"/>
        <w:spacing w:before="200" w:after="160" w:line="400" w:lineRule="exact"/>
        <w:rPr>
          <w:rFonts w:ascii="Times New Roman" w:hAnsi="Times New Roman"/>
          <w:b w:val="0"/>
          <w:sz w:val="28"/>
          <w:szCs w:val="28"/>
        </w:rPr>
      </w:pPr>
      <w:bookmarkStart w:id="11" w:name="_Toc1067254337"/>
      <w:r>
        <w:rPr>
          <w:rFonts w:hint="eastAsia" w:ascii="Times New Roman" w:hAnsi="Times New Roman"/>
          <w:b w:val="0"/>
          <w:sz w:val="28"/>
          <w:szCs w:val="28"/>
        </w:rPr>
        <w:t>1.4 研究内容设计</w:t>
      </w:r>
      <w:bookmarkEnd w:id="11"/>
    </w:p>
    <w:p>
      <w:pPr>
        <w:pStyle w:val="4"/>
        <w:spacing w:before="200" w:after="160" w:line="400" w:lineRule="exact"/>
        <w:rPr>
          <w:rFonts w:ascii="黑体" w:hAnsi="黑体" w:eastAsia="黑体"/>
          <w:sz w:val="28"/>
          <w:szCs w:val="28"/>
        </w:rPr>
      </w:pPr>
      <w:bookmarkStart w:id="12" w:name="_Toc1560222215"/>
      <w:r>
        <w:rPr>
          <w:rFonts w:hint="eastAsia" w:eastAsia="宋体"/>
          <w:b w:val="0"/>
          <w:sz w:val="24"/>
          <w:szCs w:val="24"/>
        </w:rPr>
        <w:t>1.4.</w:t>
      </w:r>
      <w:r>
        <w:rPr>
          <w:rFonts w:eastAsia="宋体"/>
          <w:b w:val="0"/>
          <w:sz w:val="24"/>
          <w:szCs w:val="24"/>
        </w:rPr>
        <w:t>1</w:t>
      </w:r>
      <w:r>
        <w:rPr>
          <w:rFonts w:hint="eastAsia" w:eastAsia="宋体"/>
          <w:b w:val="0"/>
          <w:sz w:val="24"/>
          <w:szCs w:val="24"/>
        </w:rPr>
        <w:t xml:space="preserve"> 研究内容</w:t>
      </w:r>
      <w:bookmarkEnd w:id="12"/>
    </w:p>
    <w:p>
      <w:pPr>
        <w:adjustRightInd w:val="0"/>
        <w:snapToGrid w:val="0"/>
        <w:spacing w:line="400" w:lineRule="exact"/>
        <w:ind w:firstLine="480" w:firstLineChars="200"/>
        <w:rPr>
          <w:rFonts w:eastAsia="宋体"/>
          <w:sz w:val="24"/>
        </w:rPr>
      </w:pPr>
      <w:r>
        <w:rPr>
          <w:rFonts w:hint="eastAsia" w:eastAsia="宋体"/>
          <w:sz w:val="24"/>
        </w:rPr>
        <w:t>本文以满凯公司的MAMS软件产品营销作为研究案例，通过分析软件营销及B2B营销领域的相关文献，整理相关的理论基础，归纳总结当前软件营销出现的新趋势和特征，作为本文开展研究的理论依据。利用PEST分析模型对软件企业的宏观营销环境进行分析，识别业务软件产品营销所面临主要外部因素。通过对MAMS软件产业环境分析，探讨当前电视媒体行业发展现状和趋势，接着采用波特五力分析、STP分析法、SWOT分析法等方法，对公司面临的内部环境进行分析。结合当下行业市场发展现状和趋势、行业竞争格局，公司内部资源、自身的优势、劣势等方面的现状</w:t>
      </w:r>
      <w:r>
        <w:rPr>
          <w:rFonts w:eastAsia="宋体"/>
          <w:sz w:val="24"/>
        </w:rPr>
        <w:t>,</w:t>
      </w:r>
      <w:r>
        <w:rPr>
          <w:rFonts w:hint="eastAsia" w:eastAsia="宋体"/>
          <w:sz w:val="24"/>
        </w:rPr>
        <w:t xml:space="preserve"> 明确该公司目前所面临的新的机遇和挑战。从而发现满凯公司MAMS软件产品的现状及存在的不足之处。分析满凯公司MAMS软件产品营销问题的根本原因，基于分析结果提出满凯公司MAMS软件产品新的市场细分和定位，基于前面归纳总结的理论基础，进而提出满凯公司MAMS软件产品市场营销策略具体的优化方案</w:t>
      </w:r>
      <w:r>
        <w:rPr>
          <w:rFonts w:eastAsia="宋体"/>
          <w:sz w:val="24"/>
        </w:rPr>
        <w:t>。</w:t>
      </w:r>
    </w:p>
    <w:p>
      <w:pPr>
        <w:pStyle w:val="4"/>
        <w:spacing w:before="200" w:after="160" w:line="400" w:lineRule="exact"/>
        <w:rPr>
          <w:rFonts w:ascii="黑体" w:hAnsi="黑体" w:eastAsia="黑体"/>
          <w:sz w:val="28"/>
          <w:szCs w:val="28"/>
        </w:rPr>
      </w:pPr>
      <w:bookmarkStart w:id="13" w:name="_Toc1879437635"/>
      <w:r>
        <w:rPr>
          <w:rFonts w:hint="eastAsia" w:eastAsia="宋体"/>
          <w:b w:val="0"/>
          <w:sz w:val="24"/>
          <w:szCs w:val="24"/>
        </w:rPr>
        <w:t>1.4.</w:t>
      </w:r>
      <w:r>
        <w:rPr>
          <w:rFonts w:eastAsia="宋体"/>
          <w:b w:val="0"/>
          <w:sz w:val="24"/>
          <w:szCs w:val="24"/>
        </w:rPr>
        <w:t>2</w:t>
      </w:r>
      <w:r>
        <w:rPr>
          <w:rFonts w:hint="eastAsia" w:eastAsia="宋体"/>
          <w:b w:val="0"/>
          <w:sz w:val="24"/>
          <w:szCs w:val="24"/>
        </w:rPr>
        <w:t xml:space="preserve"> 研究方法</w:t>
      </w:r>
      <w:bookmarkEnd w:id="13"/>
    </w:p>
    <w:p>
      <w:pPr>
        <w:adjustRightInd w:val="0"/>
        <w:snapToGrid w:val="0"/>
        <w:spacing w:line="400" w:lineRule="exact"/>
        <w:ind w:firstLine="480" w:firstLineChars="200"/>
        <w:rPr>
          <w:rFonts w:eastAsia="宋体"/>
          <w:color w:val="000000"/>
          <w:sz w:val="24"/>
        </w:rPr>
      </w:pPr>
      <w:r>
        <w:rPr>
          <w:rFonts w:hint="eastAsia" w:eastAsia="宋体"/>
          <w:color w:val="000000"/>
          <w:sz w:val="24"/>
        </w:rPr>
        <w:t>本文在研究过程中主要应用到以下两种研究方法：</w:t>
      </w:r>
    </w:p>
    <w:p>
      <w:pPr>
        <w:adjustRightInd w:val="0"/>
        <w:snapToGrid w:val="0"/>
        <w:spacing w:line="400" w:lineRule="exact"/>
        <w:ind w:firstLine="480" w:firstLineChars="200"/>
        <w:rPr>
          <w:rFonts w:eastAsia="宋体"/>
          <w:color w:val="000000"/>
          <w:sz w:val="24"/>
        </w:rPr>
      </w:pPr>
      <w:r>
        <w:rPr>
          <w:rFonts w:hint="eastAsia" w:eastAsia="宋体"/>
          <w:color w:val="000000"/>
          <w:sz w:val="24"/>
        </w:rPr>
        <w:t>（1）文献研究法</w:t>
      </w:r>
    </w:p>
    <w:p>
      <w:pPr>
        <w:adjustRightInd w:val="0"/>
        <w:snapToGrid w:val="0"/>
        <w:spacing w:line="400" w:lineRule="exact"/>
        <w:ind w:firstLine="480" w:firstLineChars="200"/>
        <w:rPr>
          <w:rFonts w:eastAsia="宋体"/>
          <w:color w:val="000000"/>
          <w:sz w:val="24"/>
        </w:rPr>
      </w:pPr>
      <w:r>
        <w:rPr>
          <w:rFonts w:hint="eastAsia" w:eastAsia="宋体"/>
          <w:color w:val="000000"/>
          <w:sz w:val="24"/>
        </w:rPr>
        <w:t>在过去的几年里，软件营销及B2B营销的研究取得了一定的进展，为了</w:t>
      </w:r>
      <w:r>
        <w:rPr>
          <w:rFonts w:hint="eastAsia" w:eastAsia="宋体"/>
          <w:sz w:val="24"/>
        </w:rPr>
        <w:t>整理相关的理论基础，归纳总结当前业务软件营销出现的新趋势和特征</w:t>
      </w:r>
      <w:r>
        <w:rPr>
          <w:rFonts w:hint="eastAsia" w:eastAsia="宋体"/>
          <w:color w:val="000000"/>
          <w:sz w:val="24"/>
        </w:rPr>
        <w:t>，本文对软件营销及B2B营销文献进行整理、归纳、提炼。为论文提供坚实的理论基础。</w:t>
      </w:r>
    </w:p>
    <w:p>
      <w:pPr>
        <w:adjustRightInd w:val="0"/>
        <w:snapToGrid w:val="0"/>
        <w:spacing w:line="400" w:lineRule="exact"/>
        <w:ind w:firstLine="480" w:firstLineChars="200"/>
        <w:rPr>
          <w:rFonts w:eastAsia="宋体"/>
          <w:color w:val="000000"/>
          <w:sz w:val="24"/>
        </w:rPr>
      </w:pPr>
      <w:r>
        <w:rPr>
          <w:rFonts w:hint="eastAsia" w:eastAsia="宋体"/>
          <w:color w:val="000000"/>
          <w:sz w:val="24"/>
        </w:rPr>
        <w:t>（</w:t>
      </w:r>
      <w:r>
        <w:rPr>
          <w:rFonts w:eastAsia="宋体"/>
          <w:color w:val="000000"/>
          <w:sz w:val="24"/>
        </w:rPr>
        <w:t>2</w:t>
      </w:r>
      <w:r>
        <w:rPr>
          <w:rFonts w:hint="eastAsia" w:eastAsia="宋体"/>
          <w:color w:val="000000"/>
          <w:sz w:val="24"/>
        </w:rPr>
        <w:t>）问卷调查法</w:t>
      </w:r>
    </w:p>
    <w:p>
      <w:pPr>
        <w:adjustRightInd w:val="0"/>
        <w:snapToGrid w:val="0"/>
        <w:spacing w:line="400" w:lineRule="exact"/>
        <w:ind w:firstLine="480" w:firstLineChars="200"/>
        <w:rPr>
          <w:rFonts w:hint="eastAsia" w:eastAsia="宋体"/>
          <w:sz w:val="24"/>
        </w:rPr>
      </w:pPr>
      <w:r>
        <w:rPr>
          <w:rFonts w:hint="eastAsia" w:eastAsia="宋体"/>
          <w:color w:val="000000"/>
          <w:sz w:val="24"/>
        </w:rPr>
        <w:t>通过对用户满意度调研，从用户体验、软件产品功能，</w:t>
      </w:r>
      <w:r>
        <w:rPr>
          <w:rFonts w:hint="eastAsia" w:eastAsia="宋体"/>
          <w:sz w:val="24"/>
        </w:rPr>
        <w:t>设计客户满意度调查问卷，了</w:t>
      </w:r>
      <w:r>
        <w:rPr>
          <w:rFonts w:eastAsia="宋体"/>
          <w:sz w:val="24"/>
        </w:rPr>
        <w:t>解</w:t>
      </w:r>
      <w:r>
        <w:rPr>
          <w:rFonts w:hint="eastAsia" w:eastAsia="宋体"/>
          <w:sz w:val="24"/>
        </w:rPr>
        <w:t>当前</w:t>
      </w:r>
      <w:r>
        <w:rPr>
          <w:rFonts w:eastAsia="宋体"/>
          <w:sz w:val="24"/>
        </w:rPr>
        <w:t>客户对</w:t>
      </w:r>
      <w:r>
        <w:rPr>
          <w:rFonts w:hint="eastAsia" w:eastAsia="宋体"/>
          <w:sz w:val="24"/>
        </w:rPr>
        <w:t>满凯公司媒体资产管理系统软件产品的满意和忠诚维度。</w:t>
      </w:r>
    </w:p>
    <w:p>
      <w:pPr>
        <w:pStyle w:val="4"/>
        <w:spacing w:before="200" w:after="160" w:line="400" w:lineRule="exact"/>
        <w:rPr>
          <w:rFonts w:eastAsia="宋体"/>
          <w:b w:val="0"/>
          <w:sz w:val="24"/>
          <w:szCs w:val="24"/>
        </w:rPr>
      </w:pPr>
      <w:bookmarkStart w:id="14" w:name="_Toc371367722"/>
      <w:r>
        <w:rPr>
          <w:rFonts w:hint="eastAsia" w:eastAsia="宋体"/>
          <w:b w:val="0"/>
          <w:sz w:val="24"/>
          <w:szCs w:val="24"/>
        </w:rPr>
        <w:t>1.</w:t>
      </w:r>
      <w:r>
        <w:rPr>
          <w:rFonts w:hint="default" w:eastAsia="宋体"/>
          <w:b w:val="0"/>
          <w:sz w:val="24"/>
          <w:szCs w:val="24"/>
        </w:rPr>
        <w:t>4</w:t>
      </w:r>
      <w:r>
        <w:rPr>
          <w:rFonts w:hint="eastAsia" w:eastAsia="宋体"/>
          <w:b w:val="0"/>
          <w:sz w:val="24"/>
          <w:szCs w:val="24"/>
        </w:rPr>
        <w:t>.</w:t>
      </w:r>
      <w:r>
        <w:rPr>
          <w:rFonts w:hint="default" w:eastAsia="宋体"/>
          <w:b w:val="0"/>
          <w:sz w:val="24"/>
          <w:szCs w:val="24"/>
        </w:rPr>
        <w:t>3</w:t>
      </w:r>
      <w:r>
        <w:rPr>
          <w:rFonts w:hint="eastAsia" w:eastAsia="宋体"/>
          <w:b w:val="0"/>
          <w:sz w:val="24"/>
          <w:szCs w:val="24"/>
        </w:rPr>
        <w:t xml:space="preserve"> 论文结构</w:t>
      </w:r>
      <w:bookmarkEnd w:id="14"/>
    </w:p>
    <w:p>
      <w:pPr>
        <w:adjustRightInd w:val="0"/>
        <w:snapToGrid w:val="0"/>
        <w:spacing w:line="400" w:lineRule="exact"/>
        <w:ind w:firstLine="480" w:firstLineChars="200"/>
        <w:rPr>
          <w:rFonts w:eastAsia="宋体"/>
          <w:sz w:val="24"/>
        </w:rPr>
      </w:pPr>
      <w:r>
        <w:rPr>
          <w:rFonts w:hint="eastAsia" w:eastAsia="宋体"/>
          <w:sz w:val="24"/>
        </w:rPr>
        <w:t>本文将一共分为六个部分来详细阐述研究的过程和思路。</w:t>
      </w:r>
    </w:p>
    <w:p>
      <w:pPr>
        <w:adjustRightInd w:val="0"/>
        <w:snapToGrid w:val="0"/>
        <w:spacing w:line="400" w:lineRule="exact"/>
        <w:ind w:firstLine="480" w:firstLineChars="200"/>
        <w:rPr>
          <w:rFonts w:eastAsia="宋体"/>
          <w:sz w:val="24"/>
        </w:rPr>
      </w:pPr>
      <w:r>
        <w:rPr>
          <w:rFonts w:hint="eastAsia" w:eastAsia="宋体"/>
          <w:sz w:val="24"/>
        </w:rPr>
        <w:t>第一章绪论，在绪论介绍该选题的研究背景及研究意义，接着介绍本文的理论研究与文献梳理部分。通过查阅关于软件营销及B2B营销的相关文献。整理相关的理论基础。作为本文开展研究的理论依据。</w:t>
      </w:r>
    </w:p>
    <w:p>
      <w:pPr>
        <w:adjustRightInd w:val="0"/>
        <w:snapToGrid w:val="0"/>
        <w:spacing w:line="400" w:lineRule="exact"/>
        <w:ind w:firstLine="480" w:firstLineChars="200"/>
        <w:rPr>
          <w:rFonts w:eastAsia="宋体"/>
          <w:sz w:val="24"/>
        </w:rPr>
      </w:pPr>
      <w:r>
        <w:rPr>
          <w:rFonts w:hint="eastAsia" w:eastAsia="宋体"/>
          <w:sz w:val="24"/>
        </w:rPr>
        <w:t>第二章，分析满凯公司MAMS软件产品的营售环境，首先基于PEST分析工具对营销宏观环境分析，接着介绍了视频媒体产业现状、发展趋势和产业阶值链，通过波特五力分析工具分析了视频媒体IT解决方案提供商的竞争格局，最后通过客户满意度调查问卷了解当前主要客户对MAMS软件产品评价。</w:t>
      </w:r>
    </w:p>
    <w:p>
      <w:pPr>
        <w:adjustRightInd w:val="0"/>
        <w:snapToGrid w:val="0"/>
        <w:spacing w:line="400" w:lineRule="exact"/>
        <w:ind w:firstLine="480" w:firstLineChars="200"/>
        <w:rPr>
          <w:rFonts w:eastAsia="宋体"/>
          <w:sz w:val="24"/>
        </w:rPr>
      </w:pPr>
      <w:r>
        <w:rPr>
          <w:rFonts w:hint="eastAsia" w:eastAsia="宋体"/>
          <w:sz w:val="24"/>
        </w:rPr>
        <w:t>第三章，介绍满凯公司和MAMS软件产品的基本情况，分析MAMS软件产品的营销现状，并通过SWOT分析模型对满凯公司所面临的内外环境分析，识别公司内部资源优势和不足及面临的内外环境的机会和威胁。最后从4Ps营销策略的视角归纳总结现阶段MAMS软件产品营销存在的问题及其根本原因。</w:t>
      </w:r>
    </w:p>
    <w:p>
      <w:pPr>
        <w:adjustRightInd w:val="0"/>
        <w:snapToGrid w:val="0"/>
        <w:spacing w:line="400" w:lineRule="exact"/>
        <w:ind w:firstLine="480" w:firstLineChars="200"/>
        <w:rPr>
          <w:rFonts w:eastAsia="宋体"/>
          <w:sz w:val="24"/>
        </w:rPr>
      </w:pPr>
      <w:r>
        <w:rPr>
          <w:rFonts w:hint="eastAsia" w:eastAsia="宋体"/>
          <w:sz w:val="24"/>
        </w:rPr>
        <w:t>第四章，通过STP 分析框架提出满凯公司MAMS 软件产品的细分市场、目标市场的选择以及市场定位，结合第三章满凯公司MAMS软件产品的营销存在的问题及原因分析，从解决问题的角度来分析，在4Ps营销理论的基础上对满凯公司营销策略提出具体的优化措施。</w:t>
      </w:r>
    </w:p>
    <w:p>
      <w:pPr>
        <w:adjustRightInd w:val="0"/>
        <w:snapToGrid w:val="0"/>
        <w:spacing w:line="400" w:lineRule="exact"/>
        <w:ind w:firstLine="480" w:firstLineChars="200"/>
        <w:rPr>
          <w:rFonts w:eastAsia="宋体"/>
          <w:sz w:val="24"/>
        </w:rPr>
      </w:pPr>
      <w:r>
        <w:rPr>
          <w:rFonts w:hint="eastAsia" w:eastAsia="宋体"/>
          <w:sz w:val="24"/>
        </w:rPr>
        <w:t>第五章，讨论营销策略优化实施的保障措施，为了使营销策略的优化有效实施创造有利条件，从</w:t>
      </w:r>
      <w:r>
        <w:rPr>
          <w:rFonts w:hint="eastAsia" w:eastAsia="宋体"/>
          <w:sz w:val="24"/>
          <w:lang w:val="en-US" w:eastAsia="zh-Hans"/>
        </w:rPr>
        <w:t>组织结构设计</w:t>
      </w:r>
      <w:r>
        <w:rPr>
          <w:rFonts w:hint="default" w:eastAsia="宋体"/>
          <w:sz w:val="24"/>
          <w:lang w:eastAsia="zh-Hans"/>
        </w:rPr>
        <w:t>、</w:t>
      </w:r>
      <w:r>
        <w:rPr>
          <w:rFonts w:hint="eastAsia" w:eastAsia="宋体"/>
          <w:sz w:val="24"/>
        </w:rPr>
        <w:t>产品研发制度</w:t>
      </w:r>
      <w:r>
        <w:rPr>
          <w:rFonts w:hint="default" w:eastAsia="宋体"/>
          <w:sz w:val="24"/>
        </w:rPr>
        <w:t>、</w:t>
      </w:r>
      <w:r>
        <w:rPr>
          <w:rFonts w:hint="eastAsia" w:eastAsia="宋体"/>
          <w:sz w:val="24"/>
        </w:rPr>
        <w:t>创新激励制度</w:t>
      </w:r>
      <w:r>
        <w:rPr>
          <w:rFonts w:hint="default" w:eastAsia="宋体"/>
          <w:sz w:val="24"/>
        </w:rPr>
        <w:t>、</w:t>
      </w:r>
      <w:r>
        <w:rPr>
          <w:rFonts w:hint="eastAsia" w:eastAsia="宋体"/>
          <w:sz w:val="24"/>
        </w:rPr>
        <w:t>产品研发团队建设</w:t>
      </w:r>
      <w:r>
        <w:rPr>
          <w:rFonts w:hint="default" w:eastAsia="宋体"/>
          <w:sz w:val="24"/>
        </w:rPr>
        <w:t>、</w:t>
      </w:r>
      <w:r>
        <w:rPr>
          <w:rFonts w:hint="eastAsia" w:eastAsia="宋体"/>
          <w:sz w:val="24"/>
        </w:rPr>
        <w:t>产品营销团队建设</w:t>
      </w:r>
      <w:r>
        <w:rPr>
          <w:rFonts w:hint="eastAsia" w:eastAsia="宋体"/>
          <w:sz w:val="24"/>
          <w:lang w:val="en-US" w:eastAsia="zh-Hans"/>
        </w:rPr>
        <w:t>和</w:t>
      </w:r>
      <w:r>
        <w:rPr>
          <w:rFonts w:hint="eastAsia" w:eastAsia="宋体"/>
          <w:sz w:val="24"/>
        </w:rPr>
        <w:t>风险应对措施几个方面展开分析，提出营销策略实施的保障措施。保障多元化软件产品体系建设能够顺实现，各项营销活动能够有效的开展。</w:t>
      </w:r>
    </w:p>
    <w:p>
      <w:pPr>
        <w:adjustRightInd w:val="0"/>
        <w:snapToGrid w:val="0"/>
        <w:spacing w:line="400" w:lineRule="exact"/>
        <w:ind w:firstLine="480" w:firstLineChars="200"/>
        <w:rPr>
          <w:rFonts w:ascii="黑体" w:hAnsi="黑体" w:eastAsia="黑体"/>
          <w:szCs w:val="30"/>
        </w:rPr>
      </w:pPr>
      <w:r>
        <w:rPr>
          <w:rFonts w:hint="eastAsia" w:eastAsia="宋体"/>
          <w:sz w:val="24"/>
        </w:rPr>
        <w:t>第六章，得出本文研究结论，并对研究方面的不足之处加以说明</w:t>
      </w:r>
      <w:r>
        <w:rPr>
          <w:rFonts w:eastAsia="宋体"/>
          <w:sz w:val="24"/>
        </w:rPr>
        <w:t>。</w:t>
      </w:r>
    </w:p>
    <w:p>
      <w:pPr>
        <w:pStyle w:val="4"/>
        <w:spacing w:before="200" w:after="160" w:line="400" w:lineRule="exact"/>
        <w:rPr>
          <w:rFonts w:ascii="黑体" w:hAnsi="黑体" w:eastAsia="黑体"/>
          <w:sz w:val="28"/>
          <w:szCs w:val="28"/>
        </w:rPr>
      </w:pPr>
      <w:bookmarkStart w:id="15" w:name="_Toc989825472"/>
      <w:r>
        <w:rPr>
          <w:rFonts w:hint="eastAsia" w:eastAsia="宋体"/>
          <w:b w:val="0"/>
          <w:sz w:val="24"/>
          <w:szCs w:val="24"/>
        </w:rPr>
        <w:t>1.</w:t>
      </w:r>
      <w:r>
        <w:rPr>
          <w:rFonts w:hint="default" w:eastAsia="宋体"/>
          <w:b w:val="0"/>
          <w:sz w:val="24"/>
          <w:szCs w:val="24"/>
        </w:rPr>
        <w:t>4</w:t>
      </w:r>
      <w:r>
        <w:rPr>
          <w:rFonts w:hint="eastAsia" w:eastAsia="宋体"/>
          <w:b w:val="0"/>
          <w:sz w:val="24"/>
          <w:szCs w:val="24"/>
        </w:rPr>
        <w:t>.</w:t>
      </w:r>
      <w:r>
        <w:rPr>
          <w:rFonts w:hint="default" w:eastAsia="宋体"/>
          <w:b w:val="0"/>
          <w:sz w:val="24"/>
          <w:szCs w:val="24"/>
        </w:rPr>
        <w:t>4</w:t>
      </w:r>
      <w:r>
        <w:rPr>
          <w:rFonts w:hint="eastAsia" w:eastAsia="宋体"/>
          <w:b w:val="0"/>
          <w:sz w:val="24"/>
          <w:szCs w:val="24"/>
        </w:rPr>
        <w:t xml:space="preserve"> 论文技术路线</w:t>
      </w:r>
      <w:bookmarkEnd w:id="15"/>
    </w:p>
    <w:p>
      <w:pPr>
        <w:adjustRightInd w:val="0"/>
        <w:snapToGrid w:val="0"/>
        <w:rPr>
          <w:rFonts w:ascii="宋体" w:hAnsi="宋体" w:eastAsia="宋体"/>
          <w:sz w:val="24"/>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182870" cy="4643755"/>
            <wp:effectExtent l="0" t="0" r="24130" b="444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5182870" cy="4643755"/>
                    </a:xfrm>
                    <a:prstGeom prst="rect">
                      <a:avLst/>
                    </a:prstGeom>
                    <a:noFill/>
                    <a:ln>
                      <a:noFill/>
                    </a:ln>
                  </pic:spPr>
                </pic:pic>
              </a:graphicData>
            </a:graphic>
          </wp:anchor>
        </w:drawing>
      </w:r>
      <w:r>
        <w:t xml:space="preserve">   </w:t>
      </w:r>
      <w:r>
        <w:rPr>
          <w:rFonts w:ascii="宋体" w:hAnsi="宋体" w:eastAsia="宋体"/>
          <w:sz w:val="24"/>
        </w:rPr>
        <w:t xml:space="preserve"> </w:t>
      </w:r>
    </w:p>
    <w:p>
      <w:pPr>
        <w:adjustRightInd w:val="0"/>
        <w:snapToGrid w:val="0"/>
        <w:spacing w:after="408" w:afterLines="100" w:line="400" w:lineRule="exact"/>
        <w:jc w:val="center"/>
        <w:rPr>
          <w:rFonts w:ascii="宋体" w:hAnsi="宋体" w:eastAsia="宋体"/>
          <w:sz w:val="24"/>
        </w:rPr>
        <w:sectPr>
          <w:headerReference r:id="rId6" w:type="default"/>
          <w:footerReference r:id="rId7" w:type="default"/>
          <w:pgSz w:w="11906" w:h="16838"/>
          <w:pgMar w:top="1440" w:right="1800" w:bottom="1440" w:left="1800" w:header="851" w:footer="992" w:gutter="0"/>
          <w:pgNumType w:start="1"/>
          <w:cols w:space="425" w:num="1"/>
          <w:docGrid w:type="lines" w:linePitch="408" w:charSpace="0"/>
        </w:sectPr>
      </w:pPr>
      <w:r>
        <w:rPr>
          <w:rFonts w:eastAsia="楷体"/>
          <w:sz w:val="21"/>
          <w:szCs w:val="21"/>
        </w:rPr>
        <w:t>图1-1 技术路线图</w:t>
      </w:r>
    </w:p>
    <w:p>
      <w:pPr>
        <w:pStyle w:val="2"/>
        <w:spacing w:before="360" w:after="240" w:line="400" w:lineRule="exact"/>
        <w:ind w:hanging="11"/>
        <w:jc w:val="center"/>
        <w:rPr>
          <w:b/>
          <w:bCs/>
          <w:szCs w:val="32"/>
        </w:rPr>
      </w:pPr>
      <w:bookmarkStart w:id="16" w:name="_Toc1588378242"/>
      <w:r>
        <w:rPr>
          <w:rFonts w:hint="eastAsia"/>
          <w:b/>
          <w:bCs/>
          <w:szCs w:val="32"/>
        </w:rPr>
        <w:t>第2章 满凯公司媒体资产管理系统市场环境分析</w:t>
      </w:r>
      <w:bookmarkEnd w:id="16"/>
    </w:p>
    <w:p>
      <w:pPr>
        <w:pStyle w:val="3"/>
        <w:spacing w:before="200" w:after="160" w:line="400" w:lineRule="exact"/>
        <w:rPr>
          <w:rFonts w:ascii="Times New Roman" w:hAnsi="Times New Roman"/>
          <w:b w:val="0"/>
          <w:sz w:val="28"/>
          <w:szCs w:val="28"/>
        </w:rPr>
      </w:pPr>
      <w:bookmarkStart w:id="17" w:name="_Toc503897437"/>
      <w:r>
        <w:rPr>
          <w:rFonts w:hint="eastAsia" w:ascii="Times New Roman" w:hAnsi="Times New Roman"/>
          <w:b w:val="0"/>
          <w:sz w:val="28"/>
          <w:szCs w:val="28"/>
        </w:rPr>
        <w:t>2.1 宏观环境分析</w:t>
      </w:r>
      <w:bookmarkEnd w:id="17"/>
    </w:p>
    <w:p>
      <w:pPr>
        <w:adjustRightInd w:val="0"/>
        <w:snapToGrid w:val="0"/>
        <w:spacing w:line="400" w:lineRule="exact"/>
        <w:ind w:firstLine="480" w:firstLineChars="200"/>
        <w:rPr>
          <w:rFonts w:eastAsia="宋体"/>
          <w:sz w:val="24"/>
        </w:rPr>
      </w:pPr>
      <w:r>
        <w:rPr>
          <w:rFonts w:hint="eastAsia" w:eastAsia="宋体"/>
          <w:sz w:val="24"/>
        </w:rPr>
        <w:t>宏观环境因素的变化会对应用软件公司产生直接影响。宏观环境因素可以塑造战略和竞争格局，影响单个公司的竞争优势或技术行业的整体盈利水平。为了深入了解宏观环境，有必要对整个行业宏观环境进行深入的分析。</w:t>
      </w:r>
      <w:r>
        <w:rPr>
          <w:rFonts w:eastAsia="宋体"/>
          <w:sz w:val="24"/>
        </w:rPr>
        <w:t>PEST</w:t>
      </w:r>
      <w:r>
        <w:rPr>
          <w:rFonts w:hint="eastAsia" w:eastAsia="宋体"/>
          <w:sz w:val="24"/>
        </w:rPr>
        <w:t>是做行业宏观环境分析时很常用的一个分析模型，用于识别影响企业的外部因素。该分析工具着眼于行业的政治、经济、社会、技术环境的趋势来了解公司的业务情况。就满凯公司而言，作为全球视频媒体信息技术及相关参与者之一，公司拥有广泛的市场覆盖范围。</w:t>
      </w:r>
      <w:r>
        <w:rPr>
          <w:rFonts w:hint="eastAsia" w:eastAsia="宋体"/>
          <w:sz w:val="24"/>
          <w:lang w:val="en-US" w:eastAsia="zh-Hans"/>
        </w:rPr>
        <w:t>视</w:t>
      </w:r>
      <w:r>
        <w:rPr>
          <w:rFonts w:hint="eastAsia" w:eastAsia="宋体"/>
          <w:sz w:val="24"/>
        </w:rPr>
        <w:t>频媒体信息技术市场是动态的，这些外部因素反映了视频媒体行业硬件和软件市场的表现，不断给公司带来新的挑战。保持应对此类挑战的弹性和能力对实现满凯公司使命至关重要。本章节利用PEST分析模型分析政治，经济，社会</w:t>
      </w:r>
      <w:r>
        <w:rPr>
          <w:rFonts w:hint="eastAsia" w:eastAsia="宋体"/>
          <w:sz w:val="24"/>
          <w:lang w:val="en-US" w:eastAsia="zh-Hans"/>
        </w:rPr>
        <w:t>和</w:t>
      </w:r>
      <w:r>
        <w:rPr>
          <w:rFonts w:hint="eastAsia" w:eastAsia="宋体"/>
          <w:sz w:val="24"/>
        </w:rPr>
        <w:t>技术</w:t>
      </w:r>
      <w:r>
        <w:rPr>
          <w:rFonts w:hint="eastAsia" w:eastAsia="宋体"/>
          <w:sz w:val="24"/>
          <w:lang w:val="en-US" w:eastAsia="zh-Hans"/>
        </w:rPr>
        <w:t>的</w:t>
      </w:r>
      <w:r>
        <w:rPr>
          <w:rFonts w:hint="eastAsia" w:eastAsia="宋体"/>
          <w:sz w:val="24"/>
        </w:rPr>
        <w:t>外部环境因素，从宏观环境中确定公司面临的机会和威胁。</w:t>
      </w:r>
    </w:p>
    <w:p>
      <w:pPr>
        <w:pStyle w:val="4"/>
        <w:spacing w:before="200" w:after="160" w:line="400" w:lineRule="exact"/>
        <w:rPr>
          <w:rFonts w:eastAsia="宋体"/>
          <w:b w:val="0"/>
          <w:sz w:val="24"/>
          <w:szCs w:val="24"/>
        </w:rPr>
      </w:pPr>
      <w:bookmarkStart w:id="18" w:name="_Toc1476203538"/>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w:t>
      </w:r>
      <w:r>
        <w:rPr>
          <w:rFonts w:eastAsia="宋体"/>
          <w:b w:val="0"/>
          <w:sz w:val="24"/>
          <w:szCs w:val="24"/>
        </w:rPr>
        <w:t>1</w:t>
      </w:r>
      <w:r>
        <w:rPr>
          <w:rFonts w:hint="eastAsia" w:eastAsia="宋体"/>
          <w:b w:val="0"/>
          <w:sz w:val="24"/>
          <w:szCs w:val="24"/>
        </w:rPr>
        <w:t xml:space="preserve"> 政治环境</w:t>
      </w:r>
      <w:bookmarkEnd w:id="18"/>
    </w:p>
    <w:p>
      <w:pPr>
        <w:adjustRightInd w:val="0"/>
        <w:snapToGrid w:val="0"/>
        <w:spacing w:line="400" w:lineRule="exact"/>
        <w:ind w:firstLine="480" w:firstLineChars="200"/>
        <w:rPr>
          <w:rFonts w:eastAsia="宋体"/>
          <w:sz w:val="24"/>
        </w:rPr>
      </w:pPr>
      <w:r>
        <w:rPr>
          <w:rFonts w:hint="eastAsia" w:eastAsia="宋体"/>
          <w:sz w:val="24"/>
        </w:rPr>
        <w:t>满凯公司拥有广泛的市场覆盖范围。在欧美十多个国家经营视频媒体应用软件业务。全球大多数市场的稳定政治</w:t>
      </w:r>
      <w:r>
        <w:rPr>
          <w:rFonts w:hint="eastAsia" w:eastAsia="宋体"/>
          <w:sz w:val="24"/>
          <w:lang w:val="en-US" w:eastAsia="zh-Hans"/>
        </w:rPr>
        <w:t>环境</w:t>
      </w:r>
      <w:r>
        <w:rPr>
          <w:rFonts w:hint="eastAsia" w:eastAsia="宋体"/>
          <w:sz w:val="24"/>
        </w:rPr>
        <w:t>为公司创造了投资和业绩</w:t>
      </w:r>
      <w:r>
        <w:rPr>
          <w:rFonts w:hint="eastAsia" w:eastAsia="宋体"/>
          <w:sz w:val="24"/>
          <w:lang w:val="en-US" w:eastAsia="zh-Hans"/>
        </w:rPr>
        <w:t>增长</w:t>
      </w:r>
      <w:r>
        <w:rPr>
          <w:rFonts w:hint="eastAsia" w:eastAsia="宋体"/>
          <w:sz w:val="24"/>
        </w:rPr>
        <w:t>的机会。政府对自动化</w:t>
      </w:r>
      <w:r>
        <w:rPr>
          <w:rFonts w:hint="default" w:eastAsia="宋体"/>
          <w:sz w:val="24"/>
        </w:rPr>
        <w:t>、</w:t>
      </w:r>
      <w:r>
        <w:rPr>
          <w:rFonts w:hint="eastAsia" w:eastAsia="宋体"/>
          <w:sz w:val="24"/>
        </w:rPr>
        <w:t>信息化日益增长的支持为软件产业呈现了非常有利的局面，美国的信息技术和软件产业是当今的全球强国，它对美国经济的影响是无可比拟</w:t>
      </w:r>
      <w:r>
        <w:rPr>
          <w:rFonts w:hint="eastAsia" w:eastAsia="宋体"/>
          <w:sz w:val="24"/>
          <w:lang w:val="en-US" w:eastAsia="zh-Hans"/>
        </w:rPr>
        <w:t>的</w:t>
      </w:r>
      <w:r>
        <w:rPr>
          <w:rFonts w:hint="default" w:eastAsia="宋体"/>
          <w:sz w:val="24"/>
          <w:lang w:eastAsia="zh-Hans"/>
        </w:rPr>
        <w:t>。</w:t>
      </w:r>
      <w:r>
        <w:rPr>
          <w:rFonts w:hint="eastAsia" w:eastAsia="宋体"/>
          <w:sz w:val="24"/>
          <w:lang w:val="en-US" w:eastAsia="zh-Hans"/>
        </w:rPr>
        <w:t>美国的信息技术产业</w:t>
      </w:r>
      <w:r>
        <w:rPr>
          <w:rFonts w:hint="eastAsia" w:eastAsia="宋体"/>
          <w:sz w:val="24"/>
        </w:rPr>
        <w:t>在美国、印度以及欧洲和世界其他地区创造了大量就业机会，政府的支持为美国的IT公司提供了稳健的成长环境。此外，美国增加国际贸易协定</w:t>
      </w:r>
      <w:r>
        <w:rPr>
          <w:rFonts w:hint="eastAsia" w:eastAsia="宋体"/>
          <w:sz w:val="24"/>
          <w:lang w:val="en-US" w:eastAsia="zh-Hans"/>
        </w:rPr>
        <w:t>也</w:t>
      </w:r>
      <w:r>
        <w:rPr>
          <w:rFonts w:hint="eastAsia" w:eastAsia="宋体"/>
          <w:sz w:val="24"/>
        </w:rPr>
        <w:t>支持了软件公司全球销售的增长。通过这一外部因素，该公司更容易</w:t>
      </w:r>
      <w:r>
        <w:rPr>
          <w:rFonts w:hint="eastAsia" w:eastAsia="宋体"/>
          <w:sz w:val="24"/>
          <w:lang w:val="en-US" w:eastAsia="zh-Hans"/>
        </w:rPr>
        <w:t>获得</w:t>
      </w:r>
      <w:r>
        <w:rPr>
          <w:rFonts w:hint="eastAsia" w:eastAsia="宋体"/>
          <w:sz w:val="24"/>
        </w:rPr>
        <w:t>海外市场</w:t>
      </w:r>
      <w:r>
        <w:rPr>
          <w:rFonts w:hint="eastAsia" w:eastAsia="宋体"/>
          <w:sz w:val="24"/>
          <w:lang w:val="en-US" w:eastAsia="zh-Hans"/>
        </w:rPr>
        <w:t>的</w:t>
      </w:r>
      <w:r>
        <w:rPr>
          <w:rFonts w:hint="eastAsia" w:eastAsia="宋体"/>
          <w:sz w:val="24"/>
        </w:rPr>
        <w:t>业务</w:t>
      </w:r>
      <w:r>
        <w:rPr>
          <w:rFonts w:hint="eastAsia" w:eastAsia="宋体"/>
          <w:sz w:val="24"/>
          <w:lang w:val="en-US" w:eastAsia="zh-Hans"/>
        </w:rPr>
        <w:t>订单</w:t>
      </w:r>
      <w:r>
        <w:rPr>
          <w:rFonts w:hint="eastAsia" w:eastAsia="宋体"/>
          <w:sz w:val="24"/>
        </w:rPr>
        <w:t>。然而，日益增多的国际贸易协定也对公司构成了威胁。在这些协议中，外国公司可以提高他们在美国等发达国家的竞争力。</w:t>
      </w:r>
    </w:p>
    <w:p>
      <w:pPr>
        <w:ind w:firstLine="420"/>
        <w:rPr>
          <w:rFonts w:eastAsia="宋体"/>
          <w:sz w:val="24"/>
        </w:rPr>
      </w:pPr>
      <w:r>
        <w:rPr>
          <w:rFonts w:hint="eastAsia" w:eastAsia="宋体"/>
          <w:sz w:val="24"/>
        </w:rPr>
        <w:t>在美国，科技公司面临的许多法律方面的挑战，如反歧视法，雇用法，知识产权法，消费者权益保护法，隐私和数据保护法律。其中，科技公司需要花费较大的精力来解决隐私和数据安全问题。隐私和数据安全问题是当前科技公司风险管理工作的重要任务，软件公司面临软件产品合规性和安全漏洞的修复的沉重负担，否则将面临罚款的风险,</w:t>
      </w:r>
      <w:r>
        <w:rPr>
          <w:rFonts w:hint="eastAsia"/>
        </w:rPr>
        <w:t xml:space="preserve"> </w:t>
      </w:r>
      <w:r>
        <w:rPr>
          <w:rFonts w:hint="eastAsia" w:eastAsia="宋体"/>
          <w:sz w:val="24"/>
        </w:rPr>
        <w:t>由于攻击威胁的增加和个人数据丢失的担忧，目前许多企业在网络安全工具上的支出约占预算的6%-14%。</w:t>
      </w:r>
      <w:r>
        <w:rPr>
          <w:rFonts w:hint="eastAsia" w:eastAsia="宋体"/>
          <w:sz w:val="24"/>
          <w:lang w:val="en-US" w:eastAsia="zh-Hans"/>
        </w:rPr>
        <w:t>另一方面</w:t>
      </w:r>
      <w:r>
        <w:rPr>
          <w:rFonts w:hint="default" w:eastAsia="宋体"/>
          <w:sz w:val="24"/>
          <w:lang w:eastAsia="zh-Hans"/>
        </w:rPr>
        <w:t>，</w:t>
      </w:r>
      <w:r>
        <w:rPr>
          <w:rFonts w:hint="eastAsia" w:eastAsia="宋体"/>
          <w:sz w:val="24"/>
          <w:lang w:val="en-US" w:eastAsia="zh-Hans"/>
        </w:rPr>
        <w:t>美国的</w:t>
      </w:r>
      <w:r>
        <w:rPr>
          <w:rFonts w:hint="eastAsia" w:eastAsia="宋体"/>
          <w:sz w:val="24"/>
        </w:rPr>
        <w:t>税收政策非常有利于软件产业，只要17个州对软件公司征税，其他州则免税。此外，软件行业必须签订大量复杂的合同，并要求对其产品和服务进行持续的维护。软件维护合同也仅在26个州免税，因此公司在该国开展业务时可能节省大量资金。</w:t>
      </w:r>
    </w:p>
    <w:p>
      <w:pPr>
        <w:pStyle w:val="4"/>
        <w:spacing w:before="200" w:after="160" w:line="400" w:lineRule="exact"/>
        <w:rPr>
          <w:rFonts w:eastAsia="宋体"/>
          <w:b w:val="0"/>
          <w:sz w:val="24"/>
          <w:szCs w:val="24"/>
        </w:rPr>
      </w:pPr>
      <w:bookmarkStart w:id="19" w:name="_Toc674289375"/>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w:t>
      </w:r>
      <w:r>
        <w:rPr>
          <w:rFonts w:eastAsia="宋体"/>
          <w:b w:val="0"/>
          <w:sz w:val="24"/>
          <w:szCs w:val="24"/>
        </w:rPr>
        <w:t>2</w:t>
      </w:r>
      <w:r>
        <w:rPr>
          <w:rFonts w:hint="eastAsia" w:eastAsia="宋体"/>
          <w:b w:val="0"/>
          <w:sz w:val="24"/>
          <w:szCs w:val="24"/>
        </w:rPr>
        <w:t xml:space="preserve"> 经济环境</w:t>
      </w:r>
      <w:bookmarkEnd w:id="19"/>
    </w:p>
    <w:p>
      <w:pPr>
        <w:adjustRightInd w:val="0"/>
        <w:snapToGrid w:val="0"/>
        <w:spacing w:line="400" w:lineRule="exact"/>
        <w:ind w:firstLine="480" w:firstLineChars="200"/>
        <w:rPr>
          <w:rFonts w:eastAsia="宋体"/>
          <w:sz w:val="24"/>
        </w:rPr>
      </w:pPr>
      <w:r>
        <w:rPr>
          <w:rFonts w:hint="eastAsia" w:eastAsia="宋体"/>
          <w:sz w:val="24"/>
        </w:rPr>
        <w:t>图2</w:t>
      </w:r>
      <w:r>
        <w:rPr>
          <w:rFonts w:eastAsia="宋体"/>
          <w:sz w:val="24"/>
        </w:rPr>
        <w:t>-1</w:t>
      </w:r>
      <w:r>
        <w:rPr>
          <w:rFonts w:hint="eastAsia" w:eastAsia="宋体"/>
          <w:sz w:val="24"/>
        </w:rPr>
        <w:t>表明当前美国经济呈现衰退迹象，其国内生产总值（GDP）增长率2021年为5.9%，2022年增长2.1%，预计202</w:t>
      </w:r>
      <w:r>
        <w:rPr>
          <w:rFonts w:eastAsia="宋体"/>
          <w:sz w:val="24"/>
        </w:rPr>
        <w:t>3</w:t>
      </w:r>
      <w:r>
        <w:rPr>
          <w:rFonts w:hint="eastAsia" w:eastAsia="宋体"/>
          <w:sz w:val="24"/>
        </w:rPr>
        <w:t>年为</w:t>
      </w:r>
      <w:r>
        <w:rPr>
          <w:rFonts w:eastAsia="宋体"/>
          <w:sz w:val="24"/>
        </w:rPr>
        <w:t>1.6</w:t>
      </w:r>
      <w:r>
        <w:rPr>
          <w:rFonts w:hint="eastAsia" w:eastAsia="宋体"/>
          <w:sz w:val="24"/>
        </w:rPr>
        <w:t>%左右(</w:t>
      </w:r>
      <w:r>
        <w:rPr>
          <w:rFonts w:ascii="Segoe UI" w:hAnsi="Segoe UI" w:eastAsia="宋体" w:cs="Segoe UI"/>
          <w:kern w:val="0"/>
          <w:sz w:val="22"/>
          <w:szCs w:val="22"/>
        </w:rPr>
        <w:t xml:space="preserve">Fannie Mae </w:t>
      </w:r>
      <w:r>
        <w:rPr>
          <w:rFonts w:hint="eastAsia" w:eastAsia="宋体"/>
          <w:sz w:val="24"/>
        </w:rPr>
        <w:t>2022)</w:t>
      </w:r>
      <w:r>
        <w:rPr>
          <w:rFonts w:eastAsia="宋体"/>
          <w:sz w:val="24"/>
        </w:rPr>
        <w:fldChar w:fldCharType="begin"/>
      </w:r>
      <w:r>
        <w:rPr>
          <w:rFonts w:eastAsia="宋体"/>
          <w:sz w:val="24"/>
        </w:rPr>
        <w:instrText xml:space="preserve"> ADDIN EN.CITE &lt;EndNote&gt;&lt;Cite&gt;&lt;Author&gt;Mae&lt;/Author&gt;&lt;Year&gt;2022&lt;/Year&gt;&lt;RecNum&gt;20&lt;/RecNum&gt;&lt;DisplayText&gt;&lt;style face="superscript"&gt;[41]&lt;/style&gt;&lt;/DisplayText&gt;&lt;record&gt;&lt;rec-number&gt;20&lt;/rec-number&gt;&lt;foreign-keys&gt;&lt;key app="EN" db-id="w999fz0xz5etv6e5e2dv55sgzvf5vfrptr5t" timestamp="1660923105" guid="04db0a7d-40e6-4d8e-b6a3-8c9a0345c2cb"&gt;20&lt;/key&gt;&lt;/foreign-keys&gt;&lt;ref-type name="Web Page"&gt;12&lt;/ref-type&gt;&lt;contributors&gt;&lt;authors&gt;&lt;author&gt;Fannie Mae&lt;/author&gt;&lt;/authors&gt;&lt;/contributors&gt;&lt;titles&gt;&lt;title&gt;Research and Insights Forecast Economic Growth Stagnating in Face of High Inflation&lt;/title&gt;&lt;/titles&gt;&lt;dates&gt;&lt;year&gt;2022&lt;/year&gt;&lt;/dates&gt;&lt;publisher&gt;2022&lt;/publisher&gt;&lt;urls&gt;&lt;related-urls&gt;&lt;url&gt;https://www.fanniemae.com/research-and-insights/forecast/economic-growth-stagnating-face-high-inflation&lt;/url&gt;&lt;/related-urls&gt;&lt;/urls&gt;&lt;/record&gt;&lt;/Cite&gt;&lt;/EndNote&gt;</w:instrText>
      </w:r>
      <w:r>
        <w:rPr>
          <w:rFonts w:eastAsia="宋体"/>
          <w:sz w:val="24"/>
        </w:rPr>
        <w:fldChar w:fldCharType="separate"/>
      </w:r>
      <w:r>
        <w:rPr>
          <w:rFonts w:eastAsia="宋体"/>
          <w:sz w:val="24"/>
          <w:vertAlign w:val="superscript"/>
        </w:rPr>
        <w:t>[41]</w:t>
      </w:r>
      <w:r>
        <w:rPr>
          <w:rFonts w:eastAsia="宋体"/>
          <w:sz w:val="24"/>
        </w:rPr>
        <w:fldChar w:fldCharType="end"/>
      </w:r>
      <w:r>
        <w:rPr>
          <w:rFonts w:hint="eastAsia" w:eastAsia="宋体"/>
          <w:sz w:val="24"/>
        </w:rPr>
        <w:t>。美面临40年来最严重通胀，2022年12月消费者价格同比通胀率为6.5%</w:t>
      </w:r>
      <w:r>
        <w:rPr>
          <w:rFonts w:eastAsia="宋体"/>
          <w:sz w:val="24"/>
        </w:rPr>
        <w:t>,</w:t>
      </w:r>
      <w:r>
        <w:rPr>
          <w:rFonts w:hint="eastAsia" w:eastAsia="宋体"/>
          <w:sz w:val="24"/>
        </w:rPr>
        <w:t>与去年同期相比，通货膨胀率达到20世纪80年代初的水平。美联储在2022年迅速加息，加息的一些影响可能会在2023年显现出来。在通货膨胀仍然高企、利率不断上升的情况下，增加了人们对可能出现经济衰退的担忧。同时，美国政府面对的债务违约风险恐进一步加剧美国经济的不确定性。</w:t>
      </w:r>
    </w:p>
    <w:p>
      <w:pPr>
        <w:adjustRightInd w:val="0"/>
        <w:snapToGrid w:val="0"/>
        <w:ind w:left="420" w:hanging="420"/>
        <w:jc w:val="center"/>
        <w:rPr>
          <w:rFonts w:ascii="宋体" w:hAnsi="宋体" w:eastAsia="宋体"/>
          <w:sz w:val="24"/>
        </w:rPr>
      </w:pPr>
      <w:r>
        <w:drawing>
          <wp:inline distT="0" distB="0" distL="0" distR="0">
            <wp:extent cx="5274310" cy="3406775"/>
            <wp:effectExtent l="0" t="0" r="3810" b="635"/>
            <wp:docPr id="803855564"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55564" name="图片 1" descr="图表, 瀑布图&#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06775"/>
                    </a:xfrm>
                    <a:prstGeom prst="rect">
                      <a:avLst/>
                    </a:prstGeom>
                  </pic:spPr>
                </pic:pic>
              </a:graphicData>
            </a:graphic>
          </wp:inline>
        </w:drawing>
      </w:r>
      <w:r>
        <w:t xml:space="preserve"> </w:t>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1</w:t>
      </w:r>
      <w:r>
        <w:rPr>
          <w:rFonts w:eastAsia="楷体"/>
          <w:sz w:val="21"/>
          <w:szCs w:val="21"/>
        </w:rPr>
        <w:t xml:space="preserve"> </w:t>
      </w:r>
      <w:r>
        <w:rPr>
          <w:rFonts w:hint="eastAsia" w:eastAsia="楷体"/>
          <w:sz w:val="21"/>
          <w:szCs w:val="21"/>
        </w:rPr>
        <w:t>美国GDP增长率现状及预测</w:t>
      </w:r>
    </w:p>
    <w:p>
      <w:pPr>
        <w:adjustRightInd w:val="0"/>
        <w:snapToGrid w:val="0"/>
        <w:spacing w:line="400" w:lineRule="exact"/>
        <w:ind w:firstLine="480" w:firstLineChars="200"/>
        <w:rPr>
          <w:rFonts w:eastAsia="宋体"/>
          <w:sz w:val="24"/>
        </w:rPr>
      </w:pPr>
      <w:r>
        <w:rPr>
          <w:rFonts w:hint="eastAsia" w:eastAsia="宋体"/>
          <w:sz w:val="24"/>
        </w:rPr>
        <w:t>满凯公司在美国本土进行投资时需要考虑到经济的不确定性，因为波动较大，最终会影响软件公司的销售。此外，在过去一年里，工资和薪水增长了约4.5% (Furman</w:t>
      </w:r>
      <w:r>
        <w:rPr>
          <w:rFonts w:eastAsia="宋体"/>
          <w:sz w:val="24"/>
        </w:rPr>
        <w:t>;</w:t>
      </w:r>
      <w:r>
        <w:rPr>
          <w:rFonts w:hint="eastAsia" w:eastAsia="宋体"/>
          <w:sz w:val="24"/>
        </w:rPr>
        <w:t>Powell</w:t>
      </w:r>
      <w:r>
        <w:rPr>
          <w:rFonts w:eastAsia="宋体"/>
          <w:sz w:val="24"/>
        </w:rPr>
        <w:t xml:space="preserve"> </w:t>
      </w:r>
      <w:r>
        <w:rPr>
          <w:rFonts w:hint="eastAsia" w:eastAsia="宋体"/>
          <w:sz w:val="24"/>
        </w:rPr>
        <w:t>2022)</w:t>
      </w:r>
      <w:r>
        <w:rPr>
          <w:rFonts w:eastAsia="宋体"/>
          <w:sz w:val="24"/>
        </w:rPr>
        <w:fldChar w:fldCharType="begin"/>
      </w:r>
      <w:r>
        <w:rPr>
          <w:rFonts w:eastAsia="宋体"/>
          <w:sz w:val="24"/>
        </w:rPr>
        <w:instrText xml:space="preserve"> ADDIN EN.CITE &lt;EndNote&gt;&lt;Cite&gt;&lt;Author&gt;Furman&lt;/Author&gt;&lt;Year&gt;2022&lt;/Year&gt;&lt;RecNum&gt;19&lt;/RecNum&gt;&lt;DisplayText&gt;&lt;style face="superscript"&gt;[42]&lt;/style&gt;&lt;/DisplayText&gt;&lt;record&gt;&lt;rec-number&gt;19&lt;/rec-number&gt;&lt;foreign-keys&gt;&lt;key app="EN" db-id="w999fz0xz5etv6e5e2dv55sgzvf5vfrptr5t" timestamp="1659193972" guid="ad3ffcb5-7cc6-4c23-9687-f30eb061bc09"&gt;19&lt;/key&gt;&lt;/foreign-keys&gt;&lt;ref-type name="Blog"&gt;56&lt;/ref-type&gt;&lt;contributors&gt;&lt;authors&gt;&lt;author&gt;Furman, Powell&lt;/author&gt;&lt;/authors&gt;&lt;/contributors&gt;&lt;titles&gt;&lt;title&gt;US wages grew at fastest pace in decades in 2021, but prices grew even more&lt;/title&gt;&lt;/titles&gt;&lt;dates&gt;&lt;year&gt;2022&lt;/year&gt;&lt;/dates&gt;&lt;publisher&gt;Harvard Kennedy School&lt;/publisher&gt;&lt;urls&gt;&lt;related-urls&gt;&lt;url&gt;https://www.piie.com/blogs/realtime-economic-issues-watch/us-wages-grew-fastest-pace-decades-2021-prices-grew-even-more#:~:text=Since%20December%20of%202020%2C%20nominal,above%20their%20pre%2Dpandemic%20trend.&lt;/url&gt;&lt;/related-urls&gt;&lt;/urls&gt;&lt;/record&gt;&lt;/Cite&gt;&lt;/EndNote&gt;</w:instrText>
      </w:r>
      <w:r>
        <w:rPr>
          <w:rFonts w:eastAsia="宋体"/>
          <w:sz w:val="24"/>
        </w:rPr>
        <w:fldChar w:fldCharType="separate"/>
      </w:r>
      <w:r>
        <w:rPr>
          <w:rFonts w:eastAsia="宋体"/>
          <w:sz w:val="24"/>
          <w:vertAlign w:val="superscript"/>
        </w:rPr>
        <w:t>[42]</w:t>
      </w:r>
      <w:r>
        <w:rPr>
          <w:rFonts w:eastAsia="宋体"/>
          <w:sz w:val="24"/>
        </w:rPr>
        <w:fldChar w:fldCharType="end"/>
      </w:r>
      <w:r>
        <w:rPr>
          <w:rFonts w:hint="eastAsia" w:eastAsia="宋体"/>
          <w:sz w:val="24"/>
        </w:rPr>
        <w:t>。这意味着公司的运营成本也会上升，可能迫使公司提高软件的价格，最终影响公司的销售。价格的上涨会减少需求，从而对软件</w:t>
      </w:r>
      <w:r>
        <w:rPr>
          <w:rFonts w:hint="eastAsia" w:eastAsia="宋体"/>
          <w:sz w:val="24"/>
          <w:lang w:val="en-US" w:eastAsia="zh-Hans"/>
        </w:rPr>
        <w:t>产品</w:t>
      </w:r>
      <w:r>
        <w:rPr>
          <w:rFonts w:hint="eastAsia" w:eastAsia="宋体"/>
          <w:sz w:val="24"/>
        </w:rPr>
        <w:t>的销售产生负面影响。</w:t>
      </w:r>
      <w:r>
        <w:rPr>
          <w:rFonts w:hint="eastAsia" w:eastAsia="宋体"/>
          <w:sz w:val="24"/>
          <w:lang w:val="en-US" w:eastAsia="zh-Hans"/>
        </w:rPr>
        <w:t>同时</w:t>
      </w:r>
      <w:r>
        <w:rPr>
          <w:rFonts w:hint="eastAsia" w:eastAsia="宋体"/>
          <w:sz w:val="24"/>
        </w:rPr>
        <w:t>，企业在网络安全方面的支出也在上升，据估计，由于攻击威胁的增加和个人数据丢失的担忧，目前许多企业在网络安全工具上的支出约占预算的6%-14%。新冠疫情对美国的企业产生了巨大影响，约22%的企业因为高亏损而关闭，这样一种情况预计在近期内不会改善。这可能会对软件的销售产生长期影响。</w:t>
      </w:r>
      <w:r>
        <w:rPr>
          <w:rFonts w:hint="eastAsia" w:eastAsia="宋体"/>
          <w:sz w:val="24"/>
          <w:lang w:val="en-US" w:eastAsia="zh-Hans"/>
        </w:rPr>
        <w:t>但是</w:t>
      </w:r>
      <w:r>
        <w:rPr>
          <w:rFonts w:hint="default" w:eastAsia="宋体"/>
          <w:sz w:val="24"/>
          <w:lang w:eastAsia="zh-Hans"/>
        </w:rPr>
        <w:t>，</w:t>
      </w:r>
      <w:r>
        <w:rPr>
          <w:rFonts w:hint="eastAsia" w:eastAsia="宋体"/>
          <w:sz w:val="24"/>
        </w:rPr>
        <w:t>美国软件产业目前价值3137亿美元，预计到2028年将达到7330亿美元，年复合增长率为24.3%。到2025年，欧洲国家的软件市场预计将以11.6%的复合年增长率增长。因此，领先的软件和技术公司在欧洲国家进一步获得更多的客户是有利的。在过去十年中，该行业的收入增长了许多倍，根据Statista</w:t>
      </w:r>
      <w:r>
        <w:rPr>
          <w:rFonts w:eastAsia="宋体"/>
          <w:sz w:val="24"/>
        </w:rPr>
        <w:t xml:space="preserve"> 2021</w:t>
      </w:r>
      <w:r>
        <w:rPr>
          <w:rFonts w:hint="eastAsia" w:eastAsia="宋体"/>
          <w:sz w:val="24"/>
        </w:rPr>
        <w:t>的数据</w:t>
      </w:r>
      <w:r>
        <w:rPr>
          <w:rFonts w:eastAsia="宋体"/>
          <w:sz w:val="24"/>
        </w:rPr>
        <w:fldChar w:fldCharType="begin"/>
      </w:r>
      <w:r>
        <w:rPr>
          <w:rFonts w:eastAsia="宋体"/>
          <w:sz w:val="24"/>
        </w:rPr>
        <w:instrText xml:space="preserve"> ADDIN EN.CITE &lt;EndNote&gt;&lt;Cite&gt;&lt;Author&gt;Statista&lt;/Author&gt;&lt;Year&gt;2021&lt;/Year&gt;&lt;RecNum&gt;21&lt;/RecNum&gt;&lt;DisplayText&gt;&lt;style face="superscript"&gt;[43]&lt;/style&gt;&lt;/DisplayText&gt;&lt;record&gt;&lt;rec-number&gt;21&lt;/rec-number&gt;&lt;foreign-keys&gt;&lt;key app="EN" db-id="w999fz0xz5etv6e5e2dv55sgzvf5vfrptr5t" timestamp="1661072184" guid="9f48abec-2d65-407c-be7d-27845be03b2d"&gt;21&lt;/key&gt;&lt;/foreign-keys&gt;&lt;ref-type name="Web Page"&gt;12&lt;/ref-type&gt;&lt;contributors&gt;&lt;authors&gt;&lt;author&gt;Statista&lt;/author&gt;&lt;/authors&gt;&lt;/contributors&gt;&lt;titles&gt;&lt;title&gt;Cloud applications market size worldwide from 2013 to 2025&lt;/title&gt;&lt;/titles&gt;&lt;dates&gt;&lt;year&gt;2021&lt;/year&gt;&lt;/dates&gt;&lt;publisher&gt;2021&lt;/publisher&gt;&lt;urls&gt;&lt;related-urls&gt;&lt;url&gt;https://www.statista.com/statistics/475670/cloud-applications-market-size-worldwide/&lt;/url&gt;&lt;/related-urls&gt;&lt;/urls&gt;&lt;/record&gt;&lt;/Cite&gt;&lt;/EndNote&gt;</w:instrText>
      </w:r>
      <w:r>
        <w:rPr>
          <w:rFonts w:eastAsia="宋体"/>
          <w:sz w:val="24"/>
        </w:rPr>
        <w:fldChar w:fldCharType="separate"/>
      </w:r>
      <w:r>
        <w:rPr>
          <w:rFonts w:eastAsia="宋体"/>
          <w:sz w:val="24"/>
          <w:vertAlign w:val="superscript"/>
        </w:rPr>
        <w:t>[43]</w:t>
      </w:r>
      <w:r>
        <w:rPr>
          <w:rFonts w:eastAsia="宋体"/>
          <w:sz w:val="24"/>
        </w:rPr>
        <w:fldChar w:fldCharType="end"/>
      </w:r>
      <w:r>
        <w:rPr>
          <w:rFonts w:hint="eastAsia" w:eastAsia="宋体"/>
          <w:sz w:val="24"/>
        </w:rPr>
        <w:t>，到2026年，美国公共云计算服务市场预计将达到3230亿美元，年复合增长率为11.9%。信息技术产业是美国发展最快的市场之一，是推动经济增长的关键因素。信息技术以及与相关的硬件和软件，几乎是全球每一个主要产业的组成部分。已成为世界上最具活力的产业之一。信息技术比任何其他行业更能提高生产率，尤其是在发达国家，因此它是全球经济增长的关键驱动力。计算机软件以知识为本，熟练劳动力的有效利用可以导致经济的快速增长。从整体经济来看，72%的科技行业领袖表示，他们预计自己公司的销售额在未来一年将会增长。</w:t>
      </w:r>
    </w:p>
    <w:p>
      <w:pPr>
        <w:pStyle w:val="4"/>
        <w:spacing w:before="200" w:after="160" w:line="400" w:lineRule="exact"/>
        <w:rPr>
          <w:rFonts w:eastAsia="宋体"/>
          <w:b w:val="0"/>
          <w:sz w:val="24"/>
          <w:szCs w:val="24"/>
        </w:rPr>
      </w:pPr>
      <w:bookmarkStart w:id="20" w:name="_Toc510320406"/>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w:t>
      </w:r>
      <w:r>
        <w:rPr>
          <w:rFonts w:eastAsia="宋体"/>
          <w:b w:val="0"/>
          <w:sz w:val="24"/>
          <w:szCs w:val="24"/>
        </w:rPr>
        <w:t>3</w:t>
      </w:r>
      <w:r>
        <w:rPr>
          <w:rFonts w:hint="eastAsia" w:eastAsia="宋体"/>
          <w:b w:val="0"/>
          <w:sz w:val="24"/>
          <w:szCs w:val="24"/>
        </w:rPr>
        <w:t xml:space="preserve"> 社会环境</w:t>
      </w:r>
      <w:bookmarkEnd w:id="20"/>
    </w:p>
    <w:p>
      <w:pPr>
        <w:adjustRightInd w:val="0"/>
        <w:snapToGrid w:val="0"/>
        <w:spacing w:line="400" w:lineRule="exact"/>
        <w:ind w:firstLine="480" w:firstLineChars="200"/>
        <w:rPr>
          <w:rFonts w:eastAsia="宋体"/>
          <w:sz w:val="24"/>
        </w:rPr>
      </w:pPr>
      <w:r>
        <w:rPr>
          <w:rFonts w:hint="eastAsia" w:eastAsia="宋体"/>
          <w:sz w:val="24"/>
        </w:rPr>
        <w:t>疫情防控的常态化，虽然对全球企业正常的生产贸易活动了巨大影响，引发全球经济衰退，人们减少了外出，居家时间更长了，但通过连接设备在家消费更多的视频内容。新冠肺炎疫情爆发后，视频媒体平台的收视率大幅上升。根据毕马威（KPMG）2</w:t>
      </w:r>
      <w:r>
        <w:rPr>
          <w:rFonts w:eastAsia="宋体"/>
          <w:sz w:val="24"/>
        </w:rPr>
        <w:t>022</w:t>
      </w:r>
      <w:r>
        <w:rPr>
          <w:rFonts w:hint="eastAsia" w:eastAsia="宋体"/>
          <w:sz w:val="24"/>
        </w:rPr>
        <w:t>发布的报告指出，视频媒体平台的使用将在封锁后继续增加，这种“封锁行为”将导致用户习惯的形成。视频媒体服务和游戏的家庭消费将会提高增长</w:t>
      </w:r>
      <w:r>
        <w:rPr>
          <w:rFonts w:eastAsia="宋体"/>
          <w:sz w:val="24"/>
        </w:rPr>
        <w:fldChar w:fldCharType="begin"/>
      </w:r>
      <w:r>
        <w:rPr>
          <w:rFonts w:eastAsia="宋体"/>
          <w:sz w:val="24"/>
        </w:rPr>
        <w:instrText xml:space="preserve"> ADDIN EN.CITE &lt;EndNote&gt;&lt;Cite&gt;&lt;Author&gt;KPMG&lt;/Author&gt;&lt;Year&gt;2022&lt;/Year&gt;&lt;RecNum&gt;22&lt;/RecNum&gt;&lt;DisplayText&gt;&lt;style face="superscript"&gt;[44]&lt;/style&gt;&lt;/DisplayText&gt;&lt;record&gt;&lt;rec-number&gt;22&lt;/rec-number&gt;&lt;foreign-keys&gt;&lt;key app="EN" db-id="w999fz0xz5etv6e5e2dv55sgzvf5vfrptr5t" timestamp="1661589954" guid="0ee318be-98b1-41fe-9258-d7e0ef45fac7"&gt;22&lt;/key&gt;&lt;/foreign-keys&gt;&lt;ref-type name="Web Page"&gt;12&lt;/ref-type&gt;&lt;contributors&gt;&lt;authors&gt;&lt;author&gt;KPMG&lt;/author&gt;&lt;/authors&gt;&lt;/contributors&gt;&lt;titles&gt;&lt;title&gt;Media and Entertainment sector in the era of COVID-19&lt;/title&gt;&lt;/titles&gt;&lt;dates&gt;&lt;year&gt;2022&lt;/year&gt;&lt;/dates&gt;&lt;urls&gt;&lt;related-urls&gt;&lt;url&gt;https://home.kpmg/in/en/home/insights/2020/09/media-and-entertainment-report-kpmg-india-2020-year-off-script/covid-19-impact-media-and-entertainment-2020.html&lt;/url&gt;&lt;/related-urls&gt;&lt;/urls&gt;&lt;/record&gt;&lt;/Cite&gt;&lt;/EndNote&gt;</w:instrText>
      </w:r>
      <w:r>
        <w:rPr>
          <w:rFonts w:eastAsia="宋体"/>
          <w:sz w:val="24"/>
        </w:rPr>
        <w:fldChar w:fldCharType="separate"/>
      </w:r>
      <w:r>
        <w:rPr>
          <w:rFonts w:eastAsia="宋体"/>
          <w:sz w:val="24"/>
          <w:vertAlign w:val="superscript"/>
        </w:rPr>
        <w:t>[44]</w:t>
      </w:r>
      <w:r>
        <w:rPr>
          <w:rFonts w:eastAsia="宋体"/>
          <w:sz w:val="24"/>
        </w:rPr>
        <w:fldChar w:fldCharType="end"/>
      </w:r>
      <w:r>
        <w:rPr>
          <w:rFonts w:hint="eastAsia" w:eastAsia="宋体"/>
          <w:sz w:val="24"/>
        </w:rPr>
        <w:t>。这对于电视媒体行业将具有积极的促进作用。另一方面，信息技术产业是一种依靠人们对最新、最先进的设备的需求而蓬勃发展的产业。电子产品、应用程序是一种不需要花费什么大价钱却能带给人很强体验感的事物。体现自身价值满足感最强。人们喜欢被体验最新和最伟大的信息技术，如果你有最新的电脑或平板电脑，人们会认为你很酷，是潮流的引领者。紧跟科技潮流似乎已经成为了当前一代人的普遍趋势。这样的一种社会文化趋势有利于信息技术产业的需求发展及技术创新。</w:t>
      </w:r>
    </w:p>
    <w:p>
      <w:pPr>
        <w:pStyle w:val="4"/>
        <w:spacing w:before="200" w:after="160" w:line="400" w:lineRule="exact"/>
        <w:rPr>
          <w:rFonts w:eastAsia="宋体"/>
          <w:b w:val="0"/>
          <w:sz w:val="24"/>
          <w:szCs w:val="24"/>
        </w:rPr>
      </w:pPr>
      <w:bookmarkStart w:id="21" w:name="_Toc2052861171"/>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w:t>
      </w:r>
      <w:r>
        <w:rPr>
          <w:rFonts w:eastAsia="宋体"/>
          <w:b w:val="0"/>
          <w:sz w:val="24"/>
          <w:szCs w:val="24"/>
        </w:rPr>
        <w:t>4</w:t>
      </w:r>
      <w:r>
        <w:rPr>
          <w:rFonts w:hint="eastAsia" w:eastAsia="宋体"/>
          <w:b w:val="0"/>
          <w:sz w:val="24"/>
          <w:szCs w:val="24"/>
        </w:rPr>
        <w:t xml:space="preserve"> 技术环境</w:t>
      </w:r>
      <w:bookmarkEnd w:id="21"/>
    </w:p>
    <w:p>
      <w:pPr>
        <w:ind w:firstLine="420"/>
        <w:rPr>
          <w:rFonts w:eastAsia="宋体"/>
          <w:sz w:val="24"/>
        </w:rPr>
      </w:pPr>
      <w:r>
        <w:rPr>
          <w:rFonts w:hint="eastAsia" w:eastAsia="宋体"/>
          <w:sz w:val="24"/>
        </w:rPr>
        <w:t>互联网智能连接设备普及率的提高，改变了视频媒体内容的消费方式。OTT视频媒体平台的市场和消费者对内容的需求正在不断增长。OTT为消费者提供了前所未有的优势。互联网视频媒体利用开放网络，以按需服务的方式向观众提供各种视频媒体内容，其开放性好，内容丰富，访问的便捷性，使得消费者可以随时随地通过多种设备访问视频内容，包括电脑、智能手机、平板电脑、游戏机、电视机以及其他连接到互联网的设备，在网络视频快速发展的当今，互联网视频媒体广受消费者喜爱。5G网络技术的迅速普及以及媒体和信息通信技术行业的不断创新，将引发消费者、创作者和开发者体验OTT媒体和游戏的变革时刻，这意味着媒体直接通过互联网传输，绕过有线或广播等传统平台。这些低延迟的连接将极大地提高视频质量，提供更快的渲染和响应时间，从而带来更大的需求。另一方面。在计算机软件行业中，云计算础设施和开源软件不断发展使得件软产品的构建成本降低了，抹平了企业规模所导致的优劣差距，当今世上最强大最具革新意义的技术已不再为大型企业所独有。云计算让每个普通人都能以极低的成本接触到顶尖的IT技术。可以预见的是，这导致了新的软件产品爆炸式增长，使得许多软件公司及个人可以推出新的软件产品。然而，日益增多的同质化的MAMS软件产品可能对满凯公司构成威胁。竞争对手也可以通过云计算计算提高他们的软件产品的竞争力。与此同时，软件行业作为一个快速变化的行业，尽管年轻，但它已经经历了巨大的变化。从软件行业者角度来看，这意味着要评估与技术创新相关的挑战和机遇以及如何利用它们，了解当代技术趋势和发展至关重要。技术的变革为那些足够灵活的人提供了适应的机会，也为那些能够认识到新的市场趋势的需求并建立适当的解决方案的人。</w:t>
      </w:r>
    </w:p>
    <w:p>
      <w:pPr>
        <w:ind w:firstLine="420"/>
      </w:pPr>
      <w:r>
        <w:rPr>
          <w:rFonts w:hint="eastAsia" w:eastAsia="宋体"/>
          <w:sz w:val="24"/>
        </w:rPr>
        <w:t>人工智能(AI</w:t>
      </w:r>
      <w:r>
        <w:rPr>
          <w:rFonts w:eastAsia="宋体"/>
          <w:sz w:val="24"/>
        </w:rPr>
        <w:t>)</w:t>
      </w:r>
      <w:r>
        <w:rPr>
          <w:rFonts w:hint="eastAsia" w:eastAsia="宋体"/>
          <w:sz w:val="24"/>
        </w:rPr>
        <w:t>在电视视频行业应用越来越广泛。包括智能媒体资产管理、视频分析、用户喜好推荐等。人工智能正迅速成为视频行业规则改变者，从自动化日常任务到增强创意过程，正在改变视频内容生产和消费的方式。新兴的科技产品更容易受到客户和投资人的青睐，或许工智能和深度学习，将成为未来二十年的投资主线。另一方面，用户生态环境的变化也影响</w:t>
      </w:r>
      <w:r>
        <w:rPr>
          <w:rFonts w:hint="eastAsia" w:eastAsia="宋体"/>
          <w:sz w:val="24"/>
          <w:lang w:val="en-US" w:eastAsia="zh-Hans"/>
        </w:rPr>
        <w:t>着</w:t>
      </w:r>
      <w:r>
        <w:rPr>
          <w:rFonts w:hint="eastAsia" w:eastAsia="宋体"/>
          <w:sz w:val="24"/>
        </w:rPr>
        <w:t>视频媒体行业的变革，新一代的年轻用户们更倾向使用电脑、智能手机、平板电脑消费视频内容，这促进了视频消费方式的变革。</w:t>
      </w:r>
    </w:p>
    <w:p>
      <w:pPr>
        <w:pStyle w:val="4"/>
        <w:spacing w:before="200" w:after="160" w:line="400" w:lineRule="exact"/>
        <w:rPr>
          <w:rFonts w:eastAsia="宋体"/>
          <w:b w:val="0"/>
          <w:sz w:val="24"/>
          <w:szCs w:val="24"/>
        </w:rPr>
      </w:pPr>
      <w:bookmarkStart w:id="22" w:name="_Toc965428295"/>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.5</w:t>
      </w:r>
      <w:r>
        <w:rPr>
          <w:rFonts w:eastAsia="宋体"/>
          <w:b w:val="0"/>
          <w:sz w:val="24"/>
          <w:szCs w:val="24"/>
        </w:rPr>
        <w:t xml:space="preserve"> </w:t>
      </w:r>
      <w:r>
        <w:rPr>
          <w:rFonts w:hint="eastAsia" w:eastAsia="宋体"/>
          <w:b w:val="0"/>
          <w:sz w:val="24"/>
          <w:szCs w:val="24"/>
        </w:rPr>
        <w:t>结论分析</w:t>
      </w:r>
      <w:bookmarkEnd w:id="22"/>
    </w:p>
    <w:p>
      <w:pPr>
        <w:adjustRightInd w:val="0"/>
        <w:snapToGrid w:val="0"/>
        <w:spacing w:line="400" w:lineRule="exact"/>
        <w:ind w:firstLine="480" w:firstLineChars="200"/>
        <w:rPr>
          <w:rFonts w:hint="eastAsia" w:eastAsia="宋体"/>
          <w:sz w:val="24"/>
        </w:rPr>
      </w:pPr>
      <w:r>
        <w:rPr>
          <w:rFonts w:hint="eastAsia" w:eastAsia="宋体"/>
          <w:sz w:val="24"/>
        </w:rPr>
        <w:t>总体而言，政治、经济、社会和技术宏观环境对满凯公司</w:t>
      </w:r>
      <w:r>
        <w:rPr>
          <w:rFonts w:eastAsia="宋体"/>
          <w:sz w:val="24"/>
        </w:rPr>
        <w:t>MAMS</w:t>
      </w:r>
      <w:r>
        <w:rPr>
          <w:rFonts w:hint="eastAsia" w:eastAsia="宋体"/>
          <w:sz w:val="24"/>
        </w:rPr>
        <w:t>软件产品进一步扩大业务运营和获取新客户非常有利。这对满凯公司来说可能是一个积极而有前途的发展。然而，进年来美国本土及一些欧美国家经济的不确定性，也给公司近些年的发展带来了一限制，公司在进行投资时需要考虑到这些因素。同时，日益加剧的通货膨胀，工资和薪水的增长，使得公司的运营成本也会增加。网络威胁，用户数据的安全问题可能是一个值得公司关注的问题，需要解决。以下将满凯公司媒体资产管理系统软件产品的营销宏观环境PEST分析结果整理成如下表格。</w:t>
      </w:r>
    </w:p>
    <w:p>
      <w:pPr>
        <w:rPr>
          <w:rFonts w:hint="eastAsia" w:eastAsia="宋体"/>
          <w:sz w:val="24"/>
        </w:rPr>
      </w:pPr>
      <w:r>
        <w:rPr>
          <w:rFonts w:hint="eastAsia" w:eastAsia="宋体"/>
          <w:sz w:val="24"/>
        </w:rPr>
        <w:br w:type="page"/>
      </w:r>
    </w:p>
    <w:p>
      <w:pPr>
        <w:adjustRightInd w:val="0"/>
        <w:snapToGrid w:val="0"/>
        <w:spacing w:line="400" w:lineRule="exact"/>
        <w:ind w:firstLine="480" w:firstLineChars="200"/>
        <w:rPr>
          <w:rFonts w:hint="eastAsia" w:eastAsia="宋体"/>
          <w:sz w:val="24"/>
        </w:rPr>
      </w:pPr>
    </w:p>
    <w:p>
      <w:pPr>
        <w:adjustRightInd w:val="0"/>
        <w:snapToGrid w:val="0"/>
        <w:spacing w:before="408" w:beforeLines="100" w:line="400" w:lineRule="exact"/>
        <w:jc w:val="center"/>
        <w:rPr>
          <w:rFonts w:eastAsia="楷体"/>
          <w:sz w:val="21"/>
          <w:szCs w:val="21"/>
        </w:rPr>
      </w:pPr>
      <w:r>
        <w:rPr>
          <w:rFonts w:eastAsia="楷体"/>
          <w:sz w:val="21"/>
          <w:szCs w:val="21"/>
        </w:rPr>
        <w:t xml:space="preserve">表2-1 </w:t>
      </w:r>
      <w:r>
        <w:rPr>
          <w:rFonts w:hint="eastAsia" w:eastAsia="楷体"/>
          <w:sz w:val="21"/>
          <w:szCs w:val="21"/>
        </w:rPr>
        <w:t>PEST宏观环境</w:t>
      </w:r>
      <w:r>
        <w:rPr>
          <w:rFonts w:eastAsia="楷体"/>
          <w:sz w:val="21"/>
          <w:szCs w:val="21"/>
        </w:rPr>
        <w:t>结果分析</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1247"/>
        <w:gridCol w:w="3578"/>
        <w:gridCol w:w="3451"/>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rPr>
          <w:trHeight w:val="233" w:hRule="atLeast"/>
        </w:trPr>
        <w:tc>
          <w:tcPr>
            <w:tcW w:w="1247" w:type="dxa"/>
            <w:shd w:val="clear" w:color="auto" w:fill="auto"/>
          </w:tcPr>
          <w:p>
            <w:pPr>
              <w:adjustRightInd w:val="0"/>
              <w:snapToGrid w:val="0"/>
              <w:spacing w:line="400" w:lineRule="exact"/>
              <w:rPr>
                <w:rFonts w:eastAsia="宋体"/>
                <w:sz w:val="24"/>
              </w:rPr>
            </w:pPr>
          </w:p>
        </w:tc>
        <w:tc>
          <w:tcPr>
            <w:tcW w:w="3578" w:type="dxa"/>
            <w:shd w:val="clear" w:color="auto" w:fill="auto"/>
          </w:tcPr>
          <w:p>
            <w:pPr>
              <w:adjustRightInd w:val="0"/>
              <w:snapToGrid w:val="0"/>
              <w:spacing w:line="400" w:lineRule="exact"/>
              <w:jc w:val="center"/>
              <w:rPr>
                <w:rFonts w:eastAsia="宋体"/>
                <w:b/>
                <w:bCs/>
                <w:sz w:val="24"/>
              </w:rPr>
            </w:pPr>
            <w:r>
              <w:rPr>
                <w:rFonts w:hint="eastAsia" w:eastAsia="宋体"/>
                <w:b/>
                <w:bCs/>
                <w:sz w:val="24"/>
              </w:rPr>
              <w:t>机遇</w:t>
            </w:r>
          </w:p>
        </w:tc>
        <w:tc>
          <w:tcPr>
            <w:tcW w:w="3451" w:type="dxa"/>
            <w:shd w:val="clear" w:color="auto" w:fill="auto"/>
          </w:tcPr>
          <w:p>
            <w:pPr>
              <w:adjustRightInd w:val="0"/>
              <w:snapToGrid w:val="0"/>
              <w:spacing w:line="400" w:lineRule="exact"/>
              <w:jc w:val="center"/>
              <w:rPr>
                <w:rFonts w:eastAsia="宋体"/>
                <w:b/>
                <w:bCs/>
                <w:sz w:val="24"/>
              </w:rPr>
            </w:pPr>
            <w:r>
              <w:rPr>
                <w:rFonts w:hint="eastAsia" w:eastAsia="宋体"/>
                <w:b/>
                <w:bCs/>
                <w:sz w:val="24"/>
              </w:rPr>
              <w:t>威胁</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1247" w:type="dxa"/>
            <w:shd w:val="clear" w:color="auto" w:fill="auto"/>
          </w:tcPr>
          <w:p>
            <w:pPr>
              <w:adjustRightInd w:val="0"/>
              <w:snapToGrid w:val="0"/>
              <w:spacing w:line="400" w:lineRule="exact"/>
              <w:jc w:val="center"/>
              <w:rPr>
                <w:rFonts w:eastAsia="宋体"/>
                <w:b/>
                <w:bCs/>
                <w:sz w:val="24"/>
              </w:rPr>
            </w:pPr>
            <w:r>
              <w:rPr>
                <w:rFonts w:hint="eastAsia" w:eastAsia="宋体"/>
                <w:b/>
                <w:bCs/>
                <w:sz w:val="24"/>
              </w:rPr>
              <w:t>政治</w:t>
            </w:r>
          </w:p>
        </w:tc>
        <w:tc>
          <w:tcPr>
            <w:tcW w:w="3578" w:type="dxa"/>
            <w:shd w:val="clear" w:color="auto" w:fill="auto"/>
          </w:tcPr>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全球大多数市场的政治稳定为公司创造了增加投资和业绩的机会</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2.</w:t>
            </w:r>
            <w:r>
              <w:rPr>
                <w:rFonts w:eastAsia="宋体"/>
                <w:color w:val="000000"/>
                <w:kern w:val="0"/>
                <w:sz w:val="21"/>
                <w:szCs w:val="21"/>
              </w:rPr>
              <w:t xml:space="preserve"> </w:t>
            </w:r>
            <w:r>
              <w:rPr>
                <w:rFonts w:hint="eastAsia" w:eastAsia="宋体"/>
                <w:color w:val="000000"/>
                <w:kern w:val="0"/>
                <w:sz w:val="21"/>
                <w:szCs w:val="21"/>
              </w:rPr>
              <w:t>政府对自动化信息化日益增长的支持为软件产业呈现了非常有利的局面</w:t>
            </w:r>
            <w:r>
              <w:rPr>
                <w:rFonts w:hint="default" w:eastAsia="宋体"/>
                <w:color w:val="000000"/>
                <w:kern w:val="0"/>
                <w:sz w:val="21"/>
                <w:szCs w:val="21"/>
              </w:rPr>
              <w:t>。</w:t>
            </w:r>
          </w:p>
          <w:p>
            <w:pPr>
              <w:shd w:val="clear" w:color="auto" w:fill="FCFDFE"/>
              <w:spacing w:line="405" w:lineRule="atLeast"/>
              <w:rPr>
                <w:rFonts w:hint="default" w:eastAsia="宋体"/>
                <w:color w:val="000000"/>
                <w:kern w:val="0"/>
                <w:sz w:val="21"/>
                <w:szCs w:val="21"/>
              </w:rPr>
            </w:pPr>
            <w:r>
              <w:rPr>
                <w:rFonts w:hint="eastAsia" w:eastAsia="宋体"/>
                <w:color w:val="000000"/>
                <w:kern w:val="0"/>
                <w:sz w:val="21"/>
                <w:szCs w:val="21"/>
              </w:rPr>
              <w:t>3.</w:t>
            </w:r>
            <w:r>
              <w:rPr>
                <w:rFonts w:eastAsia="宋体"/>
                <w:color w:val="000000"/>
                <w:kern w:val="0"/>
                <w:sz w:val="21"/>
                <w:szCs w:val="21"/>
              </w:rPr>
              <w:t xml:space="preserve"> </w:t>
            </w:r>
            <w:r>
              <w:rPr>
                <w:rFonts w:hint="eastAsia" w:eastAsia="宋体"/>
                <w:color w:val="000000"/>
                <w:kern w:val="0"/>
                <w:sz w:val="21"/>
                <w:szCs w:val="21"/>
              </w:rPr>
              <w:t>美国本土增加国际贸易协定支持了软件公司全球销售的增长</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3. 美国在用户隐私保护、信息安全保障、标准制定、基础设施构建、数据开放等方面营造了良好的云计算软件发展环境</w:t>
            </w:r>
            <w:r>
              <w:rPr>
                <w:rFonts w:hint="default" w:eastAsia="宋体"/>
                <w:color w:val="000000"/>
                <w:kern w:val="0"/>
                <w:sz w:val="21"/>
                <w:szCs w:val="21"/>
              </w:rPr>
              <w:t>。</w:t>
            </w:r>
          </w:p>
          <w:p>
            <w:pPr>
              <w:shd w:val="clear" w:color="auto" w:fill="FCFDFE"/>
              <w:spacing w:line="405" w:lineRule="atLeast"/>
              <w:rPr>
                <w:rFonts w:hint="default" w:eastAsia="宋体"/>
                <w:color w:val="000000"/>
                <w:kern w:val="0"/>
                <w:sz w:val="21"/>
                <w:szCs w:val="21"/>
              </w:rPr>
            </w:pPr>
            <w:r>
              <w:rPr>
                <w:rFonts w:hint="eastAsia" w:eastAsia="宋体"/>
                <w:color w:val="000000"/>
                <w:kern w:val="0"/>
                <w:sz w:val="21"/>
                <w:szCs w:val="21"/>
              </w:rPr>
              <w:t>4. 税收政策非常有利于软件产业，17个州对软件公司征税，其他州则免税</w:t>
            </w:r>
            <w:r>
              <w:rPr>
                <w:rFonts w:hint="default" w:eastAsia="宋体"/>
                <w:color w:val="000000"/>
                <w:kern w:val="0"/>
                <w:sz w:val="21"/>
                <w:szCs w:val="21"/>
              </w:rPr>
              <w:t>。</w:t>
            </w:r>
          </w:p>
        </w:tc>
        <w:tc>
          <w:tcPr>
            <w:tcW w:w="3451" w:type="dxa"/>
            <w:shd w:val="clear" w:color="auto" w:fill="auto"/>
          </w:tcPr>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同时，日益增多的国际贸易协定也对满凯公司构成了威胁。带来了竞争，在这些协议中，外国公司可以提高他们在美国等发达国家的竞争力</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2. 软件公司面临的许多法律方面的挑战</w:t>
            </w:r>
            <w:r>
              <w:rPr>
                <w:rFonts w:hint="default" w:eastAsia="宋体"/>
                <w:color w:val="000000"/>
                <w:kern w:val="0"/>
                <w:sz w:val="21"/>
                <w:szCs w:val="21"/>
              </w:rPr>
              <w:t>。</w:t>
            </w:r>
          </w:p>
          <w:p>
            <w:pPr>
              <w:widowControl/>
              <w:shd w:val="clear" w:color="auto" w:fill="FCFDFE"/>
              <w:spacing w:line="405" w:lineRule="atLeast"/>
              <w:jc w:val="left"/>
              <w:rPr>
                <w:rFonts w:hint="default" w:eastAsia="宋体"/>
                <w:sz w:val="24"/>
              </w:rPr>
            </w:pPr>
            <w:r>
              <w:rPr>
                <w:rFonts w:hint="eastAsia" w:eastAsia="宋体"/>
                <w:color w:val="000000"/>
                <w:kern w:val="0"/>
                <w:sz w:val="21"/>
                <w:szCs w:val="21"/>
              </w:rPr>
              <w:t>3．软件公司面临软件产品合规性和安全漏洞的修复的沉重负担，由于攻击威胁的增加和个人数据丢失的担忧，目前许多企业在网络安全工具上的支出约占预算的6%-14%</w:t>
            </w:r>
            <w:r>
              <w:rPr>
                <w:rFonts w:hint="default" w:eastAsia="宋体"/>
                <w:color w:val="000000"/>
                <w:kern w:val="0"/>
                <w:sz w:val="21"/>
                <w:szCs w:val="21"/>
              </w:rPr>
              <w:t>。</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1247" w:type="dxa"/>
            <w:shd w:val="clear" w:color="auto" w:fill="auto"/>
          </w:tcPr>
          <w:p>
            <w:pPr>
              <w:adjustRightInd w:val="0"/>
              <w:snapToGrid w:val="0"/>
              <w:spacing w:line="400" w:lineRule="exact"/>
              <w:jc w:val="center"/>
              <w:rPr>
                <w:rFonts w:eastAsia="宋体"/>
                <w:b/>
                <w:bCs/>
                <w:sz w:val="24"/>
              </w:rPr>
            </w:pPr>
            <w:r>
              <w:rPr>
                <w:rFonts w:hint="eastAsia" w:eastAsia="宋体"/>
                <w:b/>
                <w:bCs/>
                <w:sz w:val="24"/>
              </w:rPr>
              <w:t>经济</w:t>
            </w:r>
          </w:p>
        </w:tc>
        <w:tc>
          <w:tcPr>
            <w:tcW w:w="3578" w:type="dxa"/>
            <w:shd w:val="clear" w:color="auto" w:fill="auto"/>
          </w:tcPr>
          <w:p>
            <w:pPr>
              <w:widowControl/>
              <w:shd w:val="clear" w:color="auto" w:fill="FCFDFE"/>
              <w:spacing w:line="405" w:lineRule="atLeast"/>
              <w:jc w:val="left"/>
              <w:rPr>
                <w:rFonts w:eastAsia="宋体"/>
                <w:color w:val="000000"/>
                <w:kern w:val="0"/>
                <w:sz w:val="21"/>
                <w:szCs w:val="21"/>
              </w:rPr>
            </w:pPr>
            <w:r>
              <w:rPr>
                <w:rFonts w:eastAsia="宋体"/>
                <w:color w:val="000000"/>
                <w:kern w:val="0"/>
                <w:sz w:val="21"/>
                <w:szCs w:val="21"/>
              </w:rPr>
              <w:t>1</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美国软件产业预计将以11.6%的复合年增长率增长。</w:t>
            </w:r>
          </w:p>
          <w:p>
            <w:pPr>
              <w:widowControl/>
              <w:shd w:val="clear" w:color="auto" w:fill="FCFDFE"/>
              <w:spacing w:line="405" w:lineRule="atLeast"/>
              <w:jc w:val="left"/>
              <w:rPr>
                <w:rFonts w:hint="default" w:eastAsia="宋体"/>
                <w:color w:val="000000"/>
                <w:kern w:val="0"/>
                <w:sz w:val="21"/>
                <w:szCs w:val="21"/>
              </w:rPr>
            </w:pPr>
            <w:r>
              <w:rPr>
                <w:rFonts w:eastAsia="宋体"/>
                <w:color w:val="000000"/>
                <w:kern w:val="0"/>
                <w:sz w:val="21"/>
                <w:szCs w:val="21"/>
              </w:rPr>
              <w:t>2</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信息技术产业是美国发展最快的市场之一，已成为世界上最具活力的产业之一</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eastAsia="宋体"/>
                <w:color w:val="000000"/>
                <w:kern w:val="0"/>
                <w:sz w:val="21"/>
                <w:szCs w:val="21"/>
              </w:rPr>
              <w:t>3</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信息技术比任何其他行业都更能提高生产率，尤其是在发达国家，因此它是全球经济增长的关键驱动力</w:t>
            </w:r>
            <w:r>
              <w:rPr>
                <w:rFonts w:hint="default" w:eastAsia="宋体"/>
                <w:color w:val="000000"/>
                <w:kern w:val="0"/>
                <w:sz w:val="21"/>
                <w:szCs w:val="21"/>
              </w:rPr>
              <w:t>。</w:t>
            </w:r>
          </w:p>
        </w:tc>
        <w:tc>
          <w:tcPr>
            <w:tcW w:w="3451" w:type="dxa"/>
            <w:shd w:val="clear" w:color="auto" w:fill="auto"/>
          </w:tcPr>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当前美国经济呈现衰退迹象，满凯公司在美国本土进行投资时需要考虑到经济的不确定性，因为波动很大，最终可能会影响软件公司的销售</w:t>
            </w:r>
            <w:r>
              <w:rPr>
                <w:rFonts w:hint="default" w:eastAsia="宋体"/>
                <w:color w:val="000000"/>
                <w:kern w:val="0"/>
                <w:sz w:val="21"/>
                <w:szCs w:val="21"/>
              </w:rPr>
              <w:t>。</w:t>
            </w:r>
          </w:p>
          <w:p>
            <w:pPr>
              <w:widowControl/>
              <w:shd w:val="clear" w:color="auto" w:fill="FCFDFE"/>
              <w:spacing w:line="405" w:lineRule="atLeast"/>
              <w:jc w:val="left"/>
              <w:rPr>
                <w:rFonts w:eastAsia="宋体"/>
                <w:color w:val="000000"/>
                <w:kern w:val="0"/>
                <w:sz w:val="21"/>
                <w:szCs w:val="21"/>
              </w:rPr>
            </w:pPr>
            <w:r>
              <w:rPr>
                <w:rFonts w:eastAsia="宋体"/>
                <w:color w:val="000000"/>
                <w:kern w:val="0"/>
                <w:sz w:val="21"/>
                <w:szCs w:val="21"/>
              </w:rPr>
              <w:t>2</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新冠疫情对美国的企业产生了巨大影响，约22%的企业因为高亏损而关闭，这样一种情况预计在近期内不会改善。</w:t>
            </w:r>
          </w:p>
          <w:p>
            <w:pPr>
              <w:adjustRightInd w:val="0"/>
              <w:snapToGrid w:val="0"/>
              <w:spacing w:line="400" w:lineRule="exact"/>
              <w:rPr>
                <w:rFonts w:eastAsia="宋体"/>
                <w:sz w:val="24"/>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1247" w:type="dxa"/>
            <w:shd w:val="clear" w:color="auto" w:fill="auto"/>
          </w:tcPr>
          <w:p>
            <w:pPr>
              <w:adjustRightInd w:val="0"/>
              <w:snapToGrid w:val="0"/>
              <w:spacing w:line="400" w:lineRule="exact"/>
              <w:jc w:val="center"/>
              <w:rPr>
                <w:rFonts w:eastAsia="宋体"/>
                <w:b/>
                <w:bCs/>
                <w:sz w:val="24"/>
              </w:rPr>
            </w:pPr>
            <w:r>
              <w:rPr>
                <w:rFonts w:hint="eastAsia" w:eastAsia="宋体"/>
                <w:b/>
                <w:bCs/>
                <w:sz w:val="24"/>
              </w:rPr>
              <w:t>社会</w:t>
            </w:r>
          </w:p>
        </w:tc>
        <w:tc>
          <w:tcPr>
            <w:tcW w:w="3578" w:type="dxa"/>
            <w:shd w:val="clear" w:color="auto" w:fill="auto"/>
          </w:tcPr>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疫情防控的常态化，居家隔离极大地促进了传统线性网络和流媒体服务上的视频和电视消费。对视频媒体的发展起到积极的促进作用</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eastAsia="宋体"/>
                <w:color w:val="000000"/>
                <w:kern w:val="0"/>
                <w:sz w:val="21"/>
                <w:szCs w:val="21"/>
              </w:rPr>
              <w:t>2</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紧跟科技潮流似乎已经成为了当前一代人的普遍趋势。这样的一种社会文化趋势有利于信息技术产业的需求发展及技术创新</w:t>
            </w:r>
            <w:r>
              <w:rPr>
                <w:rFonts w:hint="default" w:eastAsia="宋体"/>
                <w:color w:val="000000"/>
                <w:kern w:val="0"/>
                <w:sz w:val="21"/>
                <w:szCs w:val="21"/>
              </w:rPr>
              <w:t>。</w:t>
            </w:r>
          </w:p>
        </w:tc>
        <w:tc>
          <w:tcPr>
            <w:tcW w:w="3451" w:type="dxa"/>
            <w:shd w:val="clear" w:color="auto" w:fill="auto"/>
          </w:tcPr>
          <w:p>
            <w:pPr>
              <w:adjustRightInd w:val="0"/>
              <w:snapToGrid w:val="0"/>
              <w:spacing w:line="400" w:lineRule="exact"/>
              <w:rPr>
                <w:rFonts w:eastAsia="宋体"/>
                <w:sz w:val="24"/>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1247" w:type="dxa"/>
            <w:shd w:val="clear" w:color="auto" w:fill="auto"/>
          </w:tcPr>
          <w:p>
            <w:pPr>
              <w:adjustRightInd w:val="0"/>
              <w:snapToGrid w:val="0"/>
              <w:spacing w:line="400" w:lineRule="exact"/>
              <w:jc w:val="center"/>
              <w:rPr>
                <w:rFonts w:eastAsia="宋体"/>
                <w:b/>
                <w:bCs/>
                <w:sz w:val="24"/>
              </w:rPr>
            </w:pPr>
            <w:r>
              <w:rPr>
                <w:rFonts w:hint="eastAsia" w:eastAsia="宋体"/>
                <w:b/>
                <w:bCs/>
                <w:sz w:val="24"/>
              </w:rPr>
              <w:t>技术</w:t>
            </w:r>
          </w:p>
        </w:tc>
        <w:tc>
          <w:tcPr>
            <w:tcW w:w="3578" w:type="dxa"/>
            <w:shd w:val="clear" w:color="auto" w:fill="auto"/>
          </w:tcPr>
          <w:p>
            <w:pPr>
              <w:widowControl/>
              <w:shd w:val="clear" w:color="auto" w:fill="FCFDFE"/>
              <w:spacing w:line="405" w:lineRule="atLeast"/>
              <w:jc w:val="left"/>
              <w:rPr>
                <w:rFonts w:eastAsia="宋体"/>
                <w:sz w:val="24"/>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互联网智能连接设备普及率的提高，改变了视频媒体内容的消费方式。OTT视频媒体平台的市场和消费者对内容的需求正在不断增长。</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w:t>
            </w:r>
            <w:r>
              <w:rPr>
                <w:rFonts w:eastAsia="宋体"/>
                <w:color w:val="000000"/>
                <w:kern w:val="0"/>
                <w:sz w:val="21"/>
                <w:szCs w:val="21"/>
              </w:rPr>
              <w:t xml:space="preserve"> </w:t>
            </w:r>
            <w:r>
              <w:rPr>
                <w:rFonts w:hint="eastAsia" w:eastAsia="宋体"/>
                <w:color w:val="000000"/>
                <w:kern w:val="0"/>
                <w:sz w:val="21"/>
                <w:szCs w:val="21"/>
              </w:rPr>
              <w:t>5G网络技术的迅速普及以及媒体和信息通信技术 行业的不断创新，将引OTT媒体和游戏的变革。</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3.云计算础设施和开源软件不断发展使得件软产品的构建成本降低了，抹平了企业规模所导致的优劣差距，当今世上最强大最具革新意义的技术已不再为大型企业所独有。</w:t>
            </w:r>
          </w:p>
          <w:p>
            <w:pPr>
              <w:widowControl/>
              <w:shd w:val="clear" w:color="auto" w:fill="FCFDFE"/>
              <w:spacing w:line="405" w:lineRule="atLeast"/>
              <w:jc w:val="left"/>
              <w:rPr>
                <w:rFonts w:eastAsia="宋体"/>
                <w:sz w:val="24"/>
              </w:rPr>
            </w:pPr>
            <w:r>
              <w:rPr>
                <w:rFonts w:hint="eastAsia" w:eastAsia="宋体"/>
                <w:color w:val="000000"/>
                <w:kern w:val="0"/>
                <w:sz w:val="21"/>
                <w:szCs w:val="21"/>
              </w:rPr>
              <w:t>4. 用户生态环境的变化影响视频媒体行业的变革，推动内容生产者建立自己的在线视频媒体平台，为视频媒体MAMS软件提供了新的市场机会。</w:t>
            </w:r>
          </w:p>
        </w:tc>
        <w:tc>
          <w:tcPr>
            <w:tcW w:w="3451"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1.云计算的便捷可能使新的软件产品爆炸式增长，日益增多的同质化的MAMS软件产品可能对满凯公司构成威胁。</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w:t>
            </w:r>
            <w:r>
              <w:rPr>
                <w:rFonts w:eastAsia="宋体"/>
                <w:color w:val="000000"/>
                <w:kern w:val="0"/>
                <w:sz w:val="21"/>
                <w:szCs w:val="21"/>
              </w:rPr>
              <w:t xml:space="preserve"> </w:t>
            </w:r>
            <w:r>
              <w:rPr>
                <w:rFonts w:hint="eastAsia" w:eastAsia="宋体"/>
                <w:color w:val="000000"/>
                <w:kern w:val="0"/>
                <w:sz w:val="21"/>
                <w:szCs w:val="21"/>
              </w:rPr>
              <w:t>软件行业作为一个快速变化的行业，意味着要评估与技术创新相关的挑战和机遇以及如何利用它们，了解当代技术趋势和发展至关重要。</w:t>
            </w:r>
          </w:p>
          <w:p>
            <w:pPr>
              <w:adjustRightInd w:val="0"/>
              <w:snapToGrid w:val="0"/>
              <w:spacing w:line="400" w:lineRule="exact"/>
              <w:rPr>
                <w:rFonts w:eastAsia="宋体"/>
                <w:sz w:val="24"/>
              </w:rPr>
            </w:pPr>
          </w:p>
        </w:tc>
      </w:tr>
    </w:tbl>
    <w:p>
      <w:pPr>
        <w:adjustRightInd w:val="0"/>
        <w:snapToGrid w:val="0"/>
        <w:spacing w:after="408" w:afterLines="100" w:line="400" w:lineRule="exact"/>
        <w:jc w:val="left"/>
        <w:rPr>
          <w:rFonts w:ascii="楷体" w:hAnsi="楷体" w:eastAsia="楷体"/>
          <w:sz w:val="21"/>
          <w:szCs w:val="21"/>
        </w:rPr>
      </w:pPr>
    </w:p>
    <w:p>
      <w:pPr>
        <w:pStyle w:val="3"/>
        <w:spacing w:before="200" w:after="160" w:line="400" w:lineRule="exact"/>
        <w:rPr>
          <w:rFonts w:ascii="Times New Roman" w:hAnsi="Times New Roman"/>
          <w:b w:val="0"/>
          <w:sz w:val="28"/>
          <w:szCs w:val="28"/>
        </w:rPr>
      </w:pPr>
      <w:bookmarkStart w:id="23" w:name="_Toc1714400980"/>
      <w:r>
        <w:rPr>
          <w:rFonts w:hint="eastAsia" w:ascii="Times New Roman" w:hAnsi="Times New Roman"/>
          <w:b w:val="0"/>
          <w:sz w:val="28"/>
          <w:szCs w:val="28"/>
        </w:rPr>
        <w:t>2.2 产业环境分析</w:t>
      </w:r>
      <w:bookmarkEnd w:id="23"/>
    </w:p>
    <w:p>
      <w:pPr>
        <w:widowControl/>
        <w:ind w:firstLine="420"/>
        <w:jc w:val="left"/>
        <w:rPr>
          <w:rFonts w:eastAsia="宋体"/>
          <w:sz w:val="24"/>
        </w:rPr>
      </w:pPr>
      <w:r>
        <w:rPr>
          <w:rFonts w:hint="eastAsia" w:eastAsia="宋体"/>
          <w:sz w:val="24"/>
        </w:rPr>
        <w:t>媒体资产管理系统软件服务于视频媒体产业，视频媒体产业的发展关乎媒体资产管理系统软件产品行业的发展。全球电视服务已经发展出了两种生态系统:</w:t>
      </w:r>
      <w:r>
        <w:rPr>
          <w:color w:val="2A2B2E"/>
        </w:rPr>
        <w:t xml:space="preserve"> </w:t>
      </w:r>
      <w:r>
        <w:rPr>
          <w:rFonts w:hint="eastAsia" w:ascii="宋体" w:hAnsi="宋体" w:eastAsia="宋体" w:cs="宋体"/>
          <w:color w:val="2A2B2E"/>
          <w:kern w:val="0"/>
          <w:sz w:val="24"/>
        </w:rPr>
        <w:t>线性电</w:t>
      </w:r>
      <w:r>
        <w:rPr>
          <w:rFonts w:ascii="宋体" w:hAnsi="宋体" w:eastAsia="宋体" w:cs="宋体"/>
          <w:color w:val="2A2B2E"/>
          <w:kern w:val="0"/>
          <w:sz w:val="24"/>
        </w:rPr>
        <w:t>视</w:t>
      </w:r>
      <w:r>
        <w:rPr>
          <w:rFonts w:hint="eastAsia" w:ascii="宋体" w:hAnsi="宋体" w:eastAsia="宋体" w:cs="宋体"/>
          <w:color w:val="2A2B2E"/>
          <w:kern w:val="0"/>
          <w:sz w:val="24"/>
        </w:rPr>
        <w:t>（</w:t>
      </w:r>
      <w:r>
        <w:rPr>
          <w:rFonts w:eastAsia="Times New Roman"/>
          <w:color w:val="161513"/>
          <w:kern w:val="0"/>
          <w:sz w:val="24"/>
        </w:rPr>
        <w:t>Linear TV</w:t>
      </w:r>
      <w:r>
        <w:rPr>
          <w:rFonts w:hint="eastAsia" w:ascii="宋体" w:hAnsi="宋体" w:eastAsia="宋体" w:cs="宋体"/>
          <w:color w:val="2A2B2E"/>
          <w:kern w:val="0"/>
          <w:sz w:val="24"/>
        </w:rPr>
        <w:t>）和基于互联网传送电视内</w:t>
      </w:r>
      <w:r>
        <w:rPr>
          <w:rFonts w:ascii="宋体" w:hAnsi="宋体" w:eastAsia="宋体" w:cs="宋体"/>
          <w:color w:val="2A2B2E"/>
          <w:kern w:val="0"/>
          <w:sz w:val="24"/>
        </w:rPr>
        <w:t>容</w:t>
      </w:r>
      <w:r>
        <w:rPr>
          <w:rFonts w:hint="eastAsia" w:ascii="宋体" w:hAnsi="宋体" w:eastAsia="宋体" w:cs="宋体"/>
          <w:color w:val="2A2B2E"/>
          <w:kern w:val="0"/>
          <w:sz w:val="24"/>
        </w:rPr>
        <w:t>的</w:t>
      </w:r>
      <w:r>
        <w:rPr>
          <w:rFonts w:eastAsia="Times New Roman"/>
          <w:color w:val="2A2B2E"/>
          <w:kern w:val="0"/>
          <w:sz w:val="24"/>
        </w:rPr>
        <w:t>OTT (over-the-top)</w:t>
      </w:r>
      <w:r>
        <w:rPr>
          <w:rFonts w:hint="eastAsia" w:eastAsia="宋体"/>
          <w:sz w:val="24"/>
        </w:rPr>
        <w:t>。这两个生态系统大多是平行的，但在某些地方相互联系、冲突、融合并迅速演变。线性电视是一种传统的电视系统</w:t>
      </w:r>
      <w:r>
        <w:rPr>
          <w:rFonts w:hint="eastAsia" w:ascii="宋体" w:hAnsi="宋体" w:eastAsia="宋体" w:cs="宋体"/>
          <w:color w:val="2A2B2E"/>
          <w:kern w:val="0"/>
          <w:sz w:val="24"/>
        </w:rPr>
        <w:t>，有线电视,卫星电视,无线电视,数字电视，IPTV这些都属于线性电</w:t>
      </w:r>
      <w:r>
        <w:rPr>
          <w:rFonts w:ascii="宋体" w:hAnsi="宋体" w:eastAsia="宋体" w:cs="宋体"/>
          <w:color w:val="2A2B2E"/>
          <w:kern w:val="0"/>
          <w:sz w:val="24"/>
        </w:rPr>
        <w:t>视</w:t>
      </w:r>
      <w:r>
        <w:rPr>
          <w:rFonts w:hint="eastAsia" w:ascii="宋体" w:hAnsi="宋体" w:eastAsia="宋体" w:cs="宋体"/>
          <w:color w:val="2A2B2E"/>
          <w:kern w:val="0"/>
          <w:sz w:val="24"/>
        </w:rPr>
        <w:t>，线性电视仍然拥有较大的市场。</w:t>
      </w:r>
      <w:r>
        <w:rPr>
          <w:rFonts w:hint="eastAsia" w:eastAsia="宋体"/>
          <w:sz w:val="24"/>
        </w:rPr>
        <w:t>在本文中，有线电视运营商特指通过专用的有线基础设施提供内容的传统付费电视提供商。</w:t>
      </w:r>
      <w:r>
        <w:rPr>
          <w:rFonts w:hint="eastAsia" w:ascii="宋体" w:hAnsi="宋体" w:eastAsia="宋体" w:cs="宋体"/>
          <w:color w:val="2A2B2E"/>
          <w:kern w:val="0"/>
          <w:sz w:val="24"/>
        </w:rPr>
        <w:t>在这种系统中，</w:t>
      </w:r>
      <w:r>
        <w:rPr>
          <w:rFonts w:hint="eastAsia" w:eastAsia="宋体"/>
          <w:sz w:val="24"/>
        </w:rPr>
        <w:t>即消费者观看提供商提供的内容</w:t>
      </w:r>
      <w:r>
        <w:rPr>
          <w:rFonts w:hint="eastAsia" w:ascii="宋体" w:hAnsi="宋体" w:eastAsia="宋体" w:cs="宋体"/>
          <w:color w:val="2A2B2E"/>
          <w:kern w:val="0"/>
          <w:sz w:val="24"/>
        </w:rPr>
        <w:t>，电视频道上播放节</w:t>
      </w:r>
      <w:r>
        <w:rPr>
          <w:rFonts w:ascii="宋体" w:hAnsi="宋体" w:eastAsia="宋体" w:cs="宋体"/>
          <w:color w:val="2A2B2E"/>
          <w:kern w:val="0"/>
          <w:sz w:val="24"/>
        </w:rPr>
        <w:t>目</w:t>
      </w:r>
      <w:r>
        <w:rPr>
          <w:rFonts w:hint="eastAsia" w:ascii="宋体" w:hAnsi="宋体" w:eastAsia="宋体" w:cs="宋体"/>
          <w:color w:val="2A2B2E"/>
          <w:kern w:val="0"/>
          <w:sz w:val="24"/>
        </w:rPr>
        <w:t>是由电视</w:t>
      </w:r>
      <w:r>
        <w:rPr>
          <w:rFonts w:hint="eastAsia" w:eastAsia="宋体"/>
          <w:sz w:val="24"/>
        </w:rPr>
        <w:t>台或网络运营商</w:t>
      </w:r>
      <w:r>
        <w:rPr>
          <w:rFonts w:hint="eastAsia" w:ascii="宋体" w:hAnsi="宋体" w:eastAsia="宋体" w:cs="宋体"/>
          <w:color w:val="2A2B2E"/>
          <w:kern w:val="0"/>
          <w:sz w:val="24"/>
        </w:rPr>
        <w:t>预设定的，用户</w:t>
      </w:r>
      <w:r>
        <w:rPr>
          <w:rFonts w:hint="eastAsia" w:eastAsia="宋体"/>
          <w:sz w:val="24"/>
        </w:rPr>
        <w:t>被动的接收电视频道预定的电视内容。属于被动的观众体验。相比传统的线性电视，OTT (over-the-top)即通过互联网直接向观众提供内容，无需向有线电视或卫星电视提供商付费。用户可以通过HTTP协议在不同的设备上访问视频内容，比如智能电视、笔记本电脑、智能手机。O</w:t>
      </w:r>
      <w:r>
        <w:rPr>
          <w:rFonts w:eastAsia="宋体"/>
          <w:sz w:val="24"/>
        </w:rPr>
        <w:t>TT</w:t>
      </w:r>
      <w:r>
        <w:rPr>
          <w:rFonts w:hint="eastAsia" w:eastAsia="宋体"/>
          <w:sz w:val="24"/>
        </w:rPr>
        <w:t>电视服务让观众能够控制自己的体验，可以按需选择想看的内容，充分体现了其开放性好。同时支持多种互联网智能连接设备，顺应了新时代观众的消费习惯，这些转变也带来了消费模式的变化，对传统线性电视业务产生了巨大的冲击。互联网媒体电视现在是消费者观看电视的首选方式。在美国，2019年，花在互联网媒体电视上的时间超过了传统的线性电视观看时间，并随着时间的推移继续增加。</w:t>
      </w:r>
    </w:p>
    <w:p>
      <w:pPr>
        <w:pStyle w:val="4"/>
        <w:spacing w:before="200" w:after="160" w:line="400" w:lineRule="exact"/>
        <w:rPr>
          <w:rFonts w:eastAsia="宋体"/>
          <w:b w:val="0"/>
          <w:sz w:val="24"/>
          <w:szCs w:val="24"/>
        </w:rPr>
      </w:pPr>
      <w:bookmarkStart w:id="24" w:name="_Toc1149179061"/>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.1</w:t>
      </w:r>
      <w:r>
        <w:rPr>
          <w:rFonts w:eastAsia="宋体"/>
          <w:b w:val="0"/>
          <w:sz w:val="24"/>
          <w:szCs w:val="24"/>
        </w:rPr>
        <w:t xml:space="preserve"> </w:t>
      </w:r>
      <w:r>
        <w:rPr>
          <w:rFonts w:hint="eastAsia" w:eastAsia="宋体"/>
          <w:b w:val="0"/>
          <w:sz w:val="24"/>
          <w:szCs w:val="24"/>
        </w:rPr>
        <w:t>电视产业价值网络</w:t>
      </w:r>
      <w:bookmarkEnd w:id="24"/>
    </w:p>
    <w:p>
      <w:pPr>
        <w:adjustRightInd w:val="0"/>
        <w:snapToGrid w:val="0"/>
        <w:spacing w:line="400" w:lineRule="exact"/>
        <w:ind w:firstLine="420"/>
        <w:rPr>
          <w:rFonts w:eastAsia="宋体"/>
          <w:sz w:val="24"/>
        </w:rPr>
      </w:pPr>
      <w:r>
        <w:rPr>
          <w:rFonts w:hint="eastAsia" w:eastAsia="宋体"/>
          <w:sz w:val="24"/>
        </w:rPr>
        <w:t>全球</w:t>
      </w:r>
      <w:r>
        <w:rPr>
          <w:rFonts w:hint="eastAsia" w:ascii="宋体" w:hAnsi="宋体" w:eastAsia="宋体" w:cs="宋体"/>
          <w:color w:val="2A2B2E"/>
          <w:kern w:val="0"/>
          <w:sz w:val="24"/>
        </w:rPr>
        <w:t>商业</w:t>
      </w:r>
      <w:r>
        <w:rPr>
          <w:rFonts w:hint="eastAsia" w:eastAsia="宋体"/>
          <w:sz w:val="24"/>
        </w:rPr>
        <w:t>电视产业价值链由IT服务提供商、内容提供商、内容聚合商(</w:t>
      </w:r>
      <w:r>
        <w:rPr>
          <w:rFonts w:eastAsia="宋体"/>
          <w:sz w:val="24"/>
        </w:rPr>
        <w:t>Aggregation)</w:t>
      </w:r>
      <w:r>
        <w:rPr>
          <w:rFonts w:hint="eastAsia" w:eastAsia="宋体"/>
          <w:sz w:val="24"/>
        </w:rPr>
        <w:t>、网络运营商(</w:t>
      </w:r>
      <w:r>
        <w:rPr>
          <w:rFonts w:eastAsia="宋体"/>
          <w:sz w:val="24"/>
        </w:rPr>
        <w:t>Delivery)</w:t>
      </w:r>
      <w:r>
        <w:rPr>
          <w:rFonts w:hint="eastAsia" w:eastAsia="宋体"/>
          <w:sz w:val="24"/>
        </w:rPr>
        <w:t>四个部分组成。产业链上游内容端集中了大量的电视内容生产商，电视内容生产活动发生在内容传递链早期，离观众较远，内容聚合商汇集多家电视内容生产商的内容资源，将不同的内容聚集在一起，编排到不同的电视频道，为终端观众创造预定的电视节目。通过电视网络运营商铺设的电视网络，将内容传送到终端观众的电视屏幕上。传统线性付费电视经营活动出现了一类重要的新进入者，基于互联网视频传输协议，绕过了有线电视、广播电视和卫星电视平台，直接向观众提供电视节目。不管是传统有线电视还是OTT，电视内容从创作到最终呈现到用户屏幕上这一投递过程，需要IT平台支撑，IT服务提供商为电视内容这一投递过程提供硬件和软件服务。如内容管理、视频处理、传输协议、终端播放等产品。因此，内容提供商是内容聚合商上游，内容聚合商是网络运营商的上游，网络运营商是内容提供商和内容聚合商两者的下游。满凯在产业价值链中属于IT服务提供商，IT服务提供商是内容提供商、内容聚合商、网络运营商的下游。如图2</w:t>
      </w:r>
      <w:r>
        <w:rPr>
          <w:rFonts w:eastAsia="宋体"/>
          <w:sz w:val="24"/>
        </w:rPr>
        <w:t>-</w:t>
      </w:r>
      <w:r>
        <w:rPr>
          <w:rFonts w:hint="eastAsia" w:eastAsia="宋体"/>
          <w:sz w:val="24"/>
        </w:rPr>
        <w:t>1所示。</w:t>
      </w:r>
    </w:p>
    <w:p>
      <w:pPr>
        <w:adjustRightInd w:val="0"/>
        <w:snapToGrid w:val="0"/>
        <w:spacing w:line="400" w:lineRule="exact"/>
        <w:ind w:firstLine="420"/>
        <w:rPr>
          <w:rFonts w:eastAsia="宋体"/>
          <w:sz w:val="24"/>
        </w:rPr>
      </w:pPr>
    </w:p>
    <w:p>
      <w:pPr>
        <w:adjustRightInd w:val="0"/>
        <w:snapToGrid w:val="0"/>
        <w:ind w:left="420" w:hanging="420"/>
        <w:jc w:val="center"/>
        <w:rPr>
          <w:rFonts w:ascii="宋体" w:hAnsi="宋体" w:eastAsia="宋体"/>
          <w:sz w:val="24"/>
        </w:rPr>
      </w:pPr>
      <w:r>
        <w:drawing>
          <wp:inline distT="0" distB="0" distL="114300" distR="114300">
            <wp:extent cx="5271135" cy="2976245"/>
            <wp:effectExtent l="0" t="0" r="12065" b="2095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2"/>
                    <a:stretch>
                      <a:fillRect/>
                    </a:stretch>
                  </pic:blipFill>
                  <pic:spPr>
                    <a:xfrm>
                      <a:off x="0" y="0"/>
                      <a:ext cx="5271135" cy="2976245"/>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1</w:t>
      </w:r>
      <w:r>
        <w:rPr>
          <w:rFonts w:eastAsia="楷体"/>
          <w:sz w:val="21"/>
          <w:szCs w:val="21"/>
        </w:rPr>
        <w:t xml:space="preserve"> </w:t>
      </w:r>
      <w:r>
        <w:rPr>
          <w:rFonts w:hint="eastAsia" w:eastAsia="楷体"/>
          <w:sz w:val="21"/>
          <w:szCs w:val="21"/>
        </w:rPr>
        <w:t>电视产业阶值链上下游关系</w:t>
      </w:r>
    </w:p>
    <w:p>
      <w:pPr>
        <w:rPr>
          <w:rFonts w:eastAsia="宋体"/>
          <w:b/>
          <w:bCs/>
          <w:sz w:val="24"/>
        </w:rPr>
      </w:pPr>
    </w:p>
    <w:p>
      <w:pPr>
        <w:rPr>
          <w:rFonts w:eastAsia="宋体"/>
          <w:sz w:val="24"/>
        </w:rPr>
      </w:pPr>
      <w:r>
        <w:rPr>
          <w:rFonts w:hint="eastAsia" w:eastAsia="宋体"/>
          <w:b/>
          <w:bCs/>
          <w:sz w:val="24"/>
        </w:rPr>
        <w:tab/>
      </w:r>
      <w:r>
        <w:rPr>
          <w:rFonts w:hint="eastAsia" w:eastAsia="宋体"/>
          <w:sz w:val="24"/>
        </w:rPr>
        <w:t>（1）I</w:t>
      </w:r>
      <w:r>
        <w:rPr>
          <w:rFonts w:eastAsia="宋体"/>
          <w:sz w:val="24"/>
        </w:rPr>
        <w:t>T</w:t>
      </w:r>
      <w:r>
        <w:rPr>
          <w:rFonts w:hint="eastAsia" w:eastAsia="宋体"/>
          <w:sz w:val="24"/>
        </w:rPr>
        <w:t>服务提供商</w:t>
      </w:r>
    </w:p>
    <w:p>
      <w:pPr>
        <w:ind w:firstLine="420"/>
        <w:rPr>
          <w:rFonts w:eastAsia="宋体"/>
          <w:sz w:val="24"/>
        </w:rPr>
      </w:pPr>
      <w:r>
        <w:rPr>
          <w:rFonts w:hint="eastAsia" w:eastAsia="宋体"/>
          <w:sz w:val="24"/>
        </w:rPr>
        <w:t>电视媒体产业从下游的内容创作到最终呈现到用户屏幕上，需要一套完整的业务支撑平台，是集成计算机编码技术、存储技术、数据库技术以及网络通信技术的一个综合处理系统。基于电视业务支持平台需求，发展了出来多种的电视媒体I</w:t>
      </w:r>
      <w:r>
        <w:rPr>
          <w:rFonts w:eastAsia="宋体"/>
          <w:sz w:val="24"/>
        </w:rPr>
        <w:t>T</w:t>
      </w:r>
      <w:r>
        <w:rPr>
          <w:rFonts w:hint="eastAsia" w:eastAsia="宋体"/>
          <w:sz w:val="24"/>
        </w:rPr>
        <w:t>服务提供商。这些I</w:t>
      </w:r>
      <w:r>
        <w:rPr>
          <w:rFonts w:eastAsia="宋体"/>
          <w:sz w:val="24"/>
        </w:rPr>
        <w:t>T</w:t>
      </w:r>
      <w:r>
        <w:rPr>
          <w:rFonts w:hint="eastAsia" w:eastAsia="宋体"/>
          <w:sz w:val="24"/>
        </w:rPr>
        <w:t>服务提供商为内容提供商、内容聚合商和网络运营商提供软件或硬件支持。</w:t>
      </w:r>
    </w:p>
    <w:p>
      <w:pPr>
        <w:rPr>
          <w:rFonts w:eastAsia="宋体"/>
          <w:sz w:val="24"/>
        </w:rPr>
      </w:pPr>
      <w:r>
        <w:rPr>
          <w:rFonts w:hint="eastAsia" w:eastAsia="宋体"/>
          <w:sz w:val="24"/>
        </w:rPr>
        <w:tab/>
      </w:r>
      <w:r>
        <w:rPr>
          <w:rFonts w:hint="eastAsia" w:eastAsia="宋体"/>
          <w:sz w:val="24"/>
        </w:rPr>
        <w:t>（2）内容提供商</w:t>
      </w:r>
    </w:p>
    <w:p>
      <w:pPr>
        <w:ind w:firstLine="420"/>
        <w:rPr>
          <w:rFonts w:eastAsia="宋体"/>
          <w:sz w:val="24"/>
        </w:rPr>
      </w:pPr>
      <w:r>
        <w:rPr>
          <w:rFonts w:hint="eastAsia" w:eastAsia="宋体"/>
          <w:sz w:val="24"/>
        </w:rPr>
        <w:t>内容提供商是创建视频媒体内容的地方。这包括内容创作中的所有活动，如策划与设计、脚本、选角、导演、制作等等。生产活动反过来又依赖于其他几个上游元素，如演员、创意人员、金融家、生产技术公司等。制作公司的主要收入来源是其内容的授权费或转播权。</w:t>
      </w:r>
    </w:p>
    <w:p>
      <w:pPr>
        <w:rPr>
          <w:rFonts w:eastAsia="宋体"/>
          <w:sz w:val="24"/>
        </w:rPr>
      </w:pPr>
      <w:r>
        <w:rPr>
          <w:rFonts w:hint="eastAsia" w:eastAsia="宋体"/>
          <w:sz w:val="24"/>
        </w:rPr>
        <w:tab/>
      </w:r>
      <w:r>
        <w:rPr>
          <w:rFonts w:hint="eastAsia" w:eastAsia="宋体"/>
          <w:sz w:val="24"/>
        </w:rPr>
        <w:t>（</w:t>
      </w:r>
      <w:r>
        <w:rPr>
          <w:rFonts w:eastAsia="宋体"/>
          <w:sz w:val="24"/>
        </w:rPr>
        <w:t>3</w:t>
      </w:r>
      <w:r>
        <w:rPr>
          <w:rFonts w:hint="eastAsia" w:eastAsia="宋体"/>
          <w:sz w:val="24"/>
        </w:rPr>
        <w:t>）内容聚合商</w:t>
      </w:r>
    </w:p>
    <w:p>
      <w:pPr>
        <w:ind w:firstLine="420"/>
        <w:rPr>
          <w:rFonts w:eastAsia="宋体"/>
          <w:sz w:val="24"/>
        </w:rPr>
      </w:pPr>
      <w:r>
        <w:rPr>
          <w:rFonts w:hint="eastAsia" w:eastAsia="宋体"/>
          <w:sz w:val="24"/>
        </w:rPr>
        <w:t>内容聚合商是将不同的内容聚集在一起，并将这些内容编排到一个电视频道，内容聚合商为终端用户创建并呈现预定电视节目。内容聚合商研究和理解用户的偏好和观看习惯，并为不同的观众群体创建合适的内容。聚合商从制作公司获得内容的播放权。内容聚合商委托内容提供商生产内容，并获得在其节目频道中播放该内容一段时间的权利。这在内容聚合商和生产活动之间形成了高度的垂直集成。电视内容的聚合是由网络完成的，如ABC、福克斯和HBO。网络可以分为两种</w:t>
      </w:r>
      <w:r>
        <w:rPr>
          <w:rFonts w:eastAsia="宋体"/>
          <w:sz w:val="24"/>
        </w:rPr>
        <w:t>:</w:t>
      </w:r>
      <w:r>
        <w:rPr>
          <w:rFonts w:hint="eastAsia" w:eastAsia="宋体"/>
          <w:sz w:val="24"/>
        </w:rPr>
        <w:t xml:space="preserve"> 广播网络和有线网络。传统上，广播网络通过其附属电视台免费向终端用户提供内容。有线电视网络通过付费电视运营商运营商，通过订阅来传送内容。内容聚合商的两个主要收入来源是广告和附属费用。广告收入来自于投放广告的广告商。</w:t>
      </w:r>
    </w:p>
    <w:p>
      <w:pPr>
        <w:rPr>
          <w:rFonts w:eastAsia="宋体"/>
          <w:sz w:val="24"/>
        </w:rPr>
      </w:pPr>
      <w:r>
        <w:rPr>
          <w:rFonts w:hint="eastAsia" w:eastAsia="宋体"/>
          <w:sz w:val="24"/>
        </w:rPr>
        <w:tab/>
      </w:r>
      <w:r>
        <w:rPr>
          <w:rFonts w:hint="eastAsia" w:eastAsia="宋体"/>
          <w:sz w:val="24"/>
        </w:rPr>
        <w:t>（4）电视网络运营商</w:t>
      </w:r>
    </w:p>
    <w:p>
      <w:pPr>
        <w:ind w:firstLine="420"/>
        <w:rPr>
          <w:rFonts w:eastAsia="宋体"/>
          <w:sz w:val="24"/>
        </w:rPr>
      </w:pPr>
      <w:r>
        <w:rPr>
          <w:rFonts w:hint="eastAsia" w:eastAsia="宋体"/>
          <w:sz w:val="24"/>
        </w:rPr>
        <w:t>从网络聚合频道，并将其作为订阅包提供给观众的公司被称为多频道视频节目分销商，电视网络运营商充当这一角色。电视网络运营商管理电视节目向终端观众电视屏幕的实际传送过程，并管理订阅用户的账单(在付费电视的情况下)。电视网络运营商投资于基础设施(如有线)或无线广播 (如广播电视台)，网络以便能够传输内容。电视网络运营商公司的两大收入来源是广告和终端用户订阅。</w:t>
      </w:r>
    </w:p>
    <w:p>
      <w:pPr>
        <w:pStyle w:val="4"/>
        <w:spacing w:before="200" w:after="160" w:line="400" w:lineRule="exact"/>
        <w:rPr>
          <w:rFonts w:eastAsia="宋体"/>
          <w:b w:val="0"/>
          <w:sz w:val="24"/>
          <w:szCs w:val="24"/>
        </w:rPr>
      </w:pPr>
      <w:bookmarkStart w:id="25" w:name="_Toc1932040756"/>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.2</w:t>
      </w:r>
      <w:r>
        <w:rPr>
          <w:rFonts w:eastAsia="宋体"/>
          <w:b w:val="0"/>
          <w:sz w:val="24"/>
          <w:szCs w:val="24"/>
        </w:rPr>
        <w:t xml:space="preserve"> </w:t>
      </w:r>
      <w:r>
        <w:rPr>
          <w:rFonts w:hint="eastAsia" w:eastAsia="宋体"/>
          <w:b w:val="0"/>
          <w:sz w:val="24"/>
          <w:szCs w:val="24"/>
        </w:rPr>
        <w:t>软件提供商市场份额分析</w:t>
      </w:r>
      <w:bookmarkEnd w:id="25"/>
    </w:p>
    <w:p>
      <w:pPr>
        <w:ind w:firstLine="420"/>
        <w:rPr>
          <w:rFonts w:eastAsia="宋体"/>
          <w:sz w:val="24"/>
        </w:rPr>
      </w:pPr>
      <w:r>
        <w:rPr>
          <w:rFonts w:hint="eastAsia" w:eastAsia="宋体"/>
          <w:sz w:val="24"/>
        </w:rPr>
        <w:t>电视媒体</w:t>
      </w:r>
      <w:bookmarkStart w:id="26" w:name="_Hlk114223917"/>
      <w:r>
        <w:rPr>
          <w:rFonts w:hint="eastAsia" w:eastAsia="宋体"/>
          <w:sz w:val="24"/>
        </w:rPr>
        <w:t>I</w:t>
      </w:r>
      <w:r>
        <w:rPr>
          <w:rFonts w:eastAsia="宋体"/>
          <w:sz w:val="24"/>
        </w:rPr>
        <w:t>T</w:t>
      </w:r>
      <w:r>
        <w:rPr>
          <w:rFonts w:hint="eastAsia" w:eastAsia="宋体"/>
          <w:sz w:val="24"/>
        </w:rPr>
        <w:t>服务</w:t>
      </w:r>
      <w:bookmarkStart w:id="27" w:name="_Hlk128441171"/>
      <w:r>
        <w:rPr>
          <w:rFonts w:hint="eastAsia" w:eastAsia="宋体"/>
          <w:sz w:val="24"/>
        </w:rPr>
        <w:t>提供商</w:t>
      </w:r>
      <w:bookmarkEnd w:id="26"/>
      <w:bookmarkEnd w:id="27"/>
      <w:r>
        <w:rPr>
          <w:rFonts w:hint="eastAsia" w:eastAsia="宋体"/>
          <w:sz w:val="24"/>
        </w:rPr>
        <w:t>在产业阶值链中主要为内容提供商、内容聚合商和网络运营商提供软件或硬件支持。为其上游提供硬件或软件服务。电视行业经过多年的发展。电视行业IT服务提供商市场主要的参与者如表</w:t>
      </w:r>
      <w:r>
        <w:rPr>
          <w:rFonts w:eastAsia="宋体"/>
          <w:sz w:val="24"/>
        </w:rPr>
        <w:t>2-2</w:t>
      </w:r>
      <w:r>
        <w:rPr>
          <w:rFonts w:hint="eastAsia" w:eastAsia="宋体"/>
          <w:sz w:val="24"/>
        </w:rPr>
        <w:t>所示。</w:t>
      </w:r>
    </w:p>
    <w:p>
      <w:pPr>
        <w:adjustRightInd w:val="0"/>
        <w:snapToGrid w:val="0"/>
        <w:spacing w:before="408" w:beforeLines="100" w:line="400" w:lineRule="exact"/>
        <w:jc w:val="center"/>
        <w:rPr>
          <w:rFonts w:eastAsia="楷体"/>
          <w:sz w:val="21"/>
          <w:szCs w:val="21"/>
        </w:rPr>
      </w:pPr>
      <w:r>
        <w:rPr>
          <w:rFonts w:eastAsia="楷体"/>
          <w:sz w:val="21"/>
          <w:szCs w:val="21"/>
        </w:rPr>
        <w:t xml:space="preserve">表2-2 </w:t>
      </w:r>
      <w:r>
        <w:rPr>
          <w:rFonts w:hint="eastAsia" w:eastAsia="楷体"/>
          <w:sz w:val="21"/>
          <w:szCs w:val="21"/>
        </w:rPr>
        <w:t>电视行业IT服务提供商市场主要的参与者</w:t>
      </w:r>
    </w:p>
    <w:tbl>
      <w:tblPr>
        <w:tblStyle w:val="23"/>
        <w:tblW w:w="7792" w:type="dxa"/>
        <w:jc w:val="center"/>
        <w:tblLayout w:type="autofit"/>
        <w:tblCellMar>
          <w:top w:w="0" w:type="dxa"/>
          <w:left w:w="108" w:type="dxa"/>
          <w:bottom w:w="0" w:type="dxa"/>
          <w:right w:w="108" w:type="dxa"/>
        </w:tblCellMar>
      </w:tblPr>
      <w:tblGrid>
        <w:gridCol w:w="1723"/>
        <w:gridCol w:w="4197"/>
        <w:gridCol w:w="1872"/>
      </w:tblGrid>
      <w:tr>
        <w:trPr>
          <w:trHeight w:val="528" w:hRule="atLeast"/>
          <w:jc w:val="center"/>
        </w:trPr>
        <w:tc>
          <w:tcPr>
            <w:tcW w:w="1723"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公司名称</w:t>
            </w:r>
          </w:p>
        </w:tc>
        <w:tc>
          <w:tcPr>
            <w:tcW w:w="4197"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简化概述</w:t>
            </w:r>
          </w:p>
        </w:tc>
        <w:tc>
          <w:tcPr>
            <w:tcW w:w="1872"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业务范围</w:t>
            </w:r>
          </w:p>
        </w:tc>
      </w:tr>
      <w:tr>
        <w:trPr>
          <w:trHeight w:val="528" w:hRule="atLeast"/>
          <w:jc w:val="center"/>
        </w:trPr>
        <w:tc>
          <w:tcPr>
            <w:tcW w:w="1723" w:type="dxa"/>
            <w:tcBorders>
              <w:top w:val="single" w:color="auto" w:sz="12" w:space="0"/>
              <w:left w:val="nil"/>
              <w:bottom w:val="single" w:color="auto" w:sz="6" w:space="0"/>
              <w:right w:val="nil"/>
            </w:tcBorders>
            <w:shd w:val="clear" w:color="auto" w:fill="auto"/>
            <w:noWrap/>
            <w:vAlign w:val="center"/>
          </w:tcPr>
          <w:p>
            <w:pPr>
              <w:widowControl/>
              <w:jc w:val="left"/>
              <w:rPr>
                <w:rFonts w:hint="default" w:ascii="宋体" w:hAnsi="宋体" w:eastAsia="宋体" w:cs="宋体"/>
                <w:color w:val="000000"/>
                <w:kern w:val="0"/>
                <w:sz w:val="21"/>
                <w:szCs w:val="21"/>
              </w:rPr>
            </w:pPr>
            <w:r>
              <w:rPr>
                <w:rFonts w:hint="default" w:ascii="宋体" w:eastAsia="宋体"/>
                <w:color w:val="000000"/>
                <w:kern w:val="0"/>
                <w:sz w:val="21"/>
                <w:szCs w:val="21"/>
              </w:rPr>
              <w:t>满凯公司</w:t>
            </w:r>
          </w:p>
        </w:tc>
        <w:tc>
          <w:tcPr>
            <w:tcW w:w="4197" w:type="dxa"/>
            <w:tcBorders>
              <w:top w:val="single" w:color="auto" w:sz="12" w:space="0"/>
              <w:left w:val="nil"/>
              <w:bottom w:val="single" w:color="auto" w:sz="6" w:space="0"/>
              <w:right w:val="nil"/>
            </w:tcBorders>
            <w:shd w:val="clear" w:color="auto" w:fill="auto"/>
            <w:noWrap/>
            <w:vAlign w:val="center"/>
          </w:tcPr>
          <w:p>
            <w:pPr>
              <w:widowControl/>
              <w:jc w:val="left"/>
              <w:rPr>
                <w:rFonts w:hint="default" w:ascii="宋体" w:hAnsi="宋体" w:eastAsia="宋体" w:cs="宋体"/>
                <w:color w:val="000000"/>
                <w:kern w:val="0"/>
                <w:sz w:val="21"/>
                <w:szCs w:val="21"/>
                <w:lang w:eastAsia="zh-Hans"/>
              </w:rPr>
            </w:pPr>
            <w:r>
              <w:rPr>
                <w:rFonts w:hint="eastAsia" w:eastAsia="宋体"/>
                <w:color w:val="000000"/>
                <w:kern w:val="0"/>
                <w:sz w:val="21"/>
                <w:szCs w:val="21"/>
              </w:rPr>
              <w:t>满凯公司是一家总部位于</w:t>
            </w:r>
            <w:r>
              <w:rPr>
                <w:rFonts w:hint="eastAsia" w:eastAsia="宋体"/>
                <w:color w:val="000000"/>
                <w:kern w:val="0"/>
                <w:sz w:val="21"/>
                <w:szCs w:val="21"/>
                <w:lang w:val="en-US" w:eastAsia="zh-Hans"/>
              </w:rPr>
              <w:t>美国得克萨斯州</w:t>
            </w:r>
            <w:r>
              <w:rPr>
                <w:rFonts w:hint="eastAsia" w:eastAsia="宋体"/>
                <w:color w:val="000000"/>
                <w:kern w:val="0"/>
                <w:sz w:val="21"/>
                <w:szCs w:val="21"/>
              </w:rPr>
              <w:t>的视频技术提供商，公司业务专注于电视媒体领域软件产品研发</w:t>
            </w:r>
            <w:r>
              <w:rPr>
                <w:rFonts w:hint="default" w:eastAsia="宋体"/>
                <w:color w:val="000000"/>
                <w:kern w:val="0"/>
                <w:sz w:val="21"/>
                <w:szCs w:val="21"/>
              </w:rPr>
              <w:t>，</w:t>
            </w:r>
            <w:r>
              <w:rPr>
                <w:rFonts w:hint="eastAsia" w:eastAsia="宋体"/>
                <w:color w:val="000000"/>
                <w:kern w:val="0"/>
                <w:sz w:val="21"/>
                <w:szCs w:val="21"/>
                <w:lang w:val="en-US" w:eastAsia="zh-Hans"/>
              </w:rPr>
              <w:t>公司的软件产品在传统的电视行业有较高的知名度</w:t>
            </w:r>
            <w:r>
              <w:rPr>
                <w:rFonts w:hint="default" w:eastAsia="宋体"/>
                <w:color w:val="000000"/>
                <w:kern w:val="0"/>
                <w:sz w:val="21"/>
                <w:szCs w:val="21"/>
                <w:lang w:eastAsia="zh-Hans"/>
              </w:rPr>
              <w:t>。</w:t>
            </w:r>
          </w:p>
        </w:tc>
        <w:tc>
          <w:tcPr>
            <w:tcW w:w="1872"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Pa</w:t>
            </w:r>
            <w:r>
              <w:rPr>
                <w:rFonts w:ascii="宋体" w:hAnsi="宋体" w:eastAsia="宋体" w:cs="宋体"/>
                <w:color w:val="000000"/>
                <w:kern w:val="0"/>
                <w:sz w:val="21"/>
                <w:szCs w:val="21"/>
              </w:rPr>
              <w:t>y TV, Live TV streaming, VOD</w:t>
            </w:r>
          </w:p>
        </w:tc>
      </w:tr>
      <w:tr>
        <w:trPr>
          <w:trHeight w:val="288" w:hRule="atLeast"/>
          <w:jc w:val="center"/>
        </w:trPr>
        <w:tc>
          <w:tcPr>
            <w:tcW w:w="1723"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S</w:t>
            </w:r>
            <w:r>
              <w:rPr>
                <w:rFonts w:eastAsia="宋体"/>
                <w:color w:val="000000"/>
                <w:kern w:val="0"/>
                <w:sz w:val="21"/>
                <w:szCs w:val="21"/>
              </w:rPr>
              <w:t>ynamedia Video</w:t>
            </w:r>
          </w:p>
        </w:tc>
        <w:tc>
          <w:tcPr>
            <w:tcW w:w="4197"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Synamedia是一家总部位于英国泰晤士河畔斯坦斯的创新型的视频技术提供商，产品涵盖内容分发和交付、视频处理和视频安全</w:t>
            </w:r>
          </w:p>
        </w:tc>
        <w:tc>
          <w:tcPr>
            <w:tcW w:w="1872"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ascii="宋体" w:hAnsi="宋体" w:eastAsia="宋体" w:cs="宋体"/>
                <w:color w:val="000000"/>
                <w:kern w:val="0"/>
                <w:sz w:val="21"/>
                <w:szCs w:val="21"/>
              </w:rPr>
              <w:t>Pa</w:t>
            </w:r>
            <w:r>
              <w:rPr>
                <w:rFonts w:ascii="宋体" w:hAnsi="宋体" w:eastAsia="宋体" w:cs="宋体"/>
                <w:color w:val="000000"/>
                <w:kern w:val="0"/>
                <w:sz w:val="21"/>
                <w:szCs w:val="21"/>
              </w:rPr>
              <w:t>y TV, Live Streaming VOD</w:t>
            </w:r>
          </w:p>
        </w:tc>
      </w:tr>
      <w:tr>
        <w:trPr>
          <w:trHeight w:val="288" w:hRule="atLeast"/>
          <w:jc w:val="center"/>
        </w:trPr>
        <w:tc>
          <w:tcPr>
            <w:tcW w:w="1723"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Haivision</w:t>
            </w:r>
          </w:p>
        </w:tc>
        <w:tc>
          <w:tcPr>
            <w:tcW w:w="4197" w:type="dxa"/>
            <w:tcBorders>
              <w:top w:val="single" w:color="auto" w:sz="4" w:space="0"/>
              <w:left w:val="nil"/>
              <w:bottom w:val="single" w:color="auto" w:sz="4" w:space="0"/>
              <w:right w:val="nil"/>
            </w:tcBorders>
            <w:shd w:val="clear" w:color="auto" w:fill="auto"/>
            <w:noWrap/>
            <w:vAlign w:val="center"/>
          </w:tcPr>
          <w:p>
            <w:pPr>
              <w:rPr>
                <w:rFonts w:eastAsia="宋体"/>
                <w:color w:val="000000"/>
                <w:kern w:val="0"/>
                <w:sz w:val="21"/>
                <w:szCs w:val="21"/>
              </w:rPr>
            </w:pPr>
            <w:r>
              <w:rPr>
                <w:rFonts w:hint="eastAsia" w:eastAsia="宋体"/>
                <w:color w:val="000000"/>
                <w:kern w:val="0"/>
                <w:sz w:val="21"/>
                <w:szCs w:val="21"/>
              </w:rPr>
              <w:t>海视是一家专注于开发视频流媒体技术的加拿大公司。海威视总部位于蒙特利尔和芝加哥</w:t>
            </w:r>
          </w:p>
        </w:tc>
        <w:tc>
          <w:tcPr>
            <w:tcW w:w="1872"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ascii="宋体" w:hAnsi="宋体" w:eastAsia="宋体" w:cs="宋体"/>
                <w:color w:val="000000"/>
                <w:kern w:val="0"/>
                <w:sz w:val="21"/>
                <w:szCs w:val="21"/>
              </w:rPr>
              <w:t>Pa</w:t>
            </w:r>
            <w:r>
              <w:rPr>
                <w:rFonts w:ascii="宋体" w:hAnsi="宋体" w:eastAsia="宋体" w:cs="宋体"/>
                <w:color w:val="000000"/>
                <w:kern w:val="0"/>
                <w:sz w:val="21"/>
                <w:szCs w:val="21"/>
              </w:rPr>
              <w:t>y TV, Live Streaming VOD</w:t>
            </w:r>
          </w:p>
        </w:tc>
      </w:tr>
      <w:tr>
        <w:trPr>
          <w:trHeight w:val="288" w:hRule="atLeast"/>
          <w:jc w:val="center"/>
        </w:trPr>
        <w:tc>
          <w:tcPr>
            <w:tcW w:w="1723" w:type="dxa"/>
            <w:tcBorders>
              <w:top w:val="nil"/>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Ateme</w:t>
            </w:r>
          </w:p>
        </w:tc>
        <w:tc>
          <w:tcPr>
            <w:tcW w:w="4197" w:type="dxa"/>
            <w:tcBorders>
              <w:top w:val="nil"/>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ATEME(安特姆) 是一家法国广电设备制造商，专注于H.265/HEVC视频压缩，MPEG4，MPEG2编解码，并提供全套解决方案针对节目采集，节目分发，多屏实时流传递，OTT直播和VOD点播等领域</w:t>
            </w:r>
          </w:p>
        </w:tc>
        <w:tc>
          <w:tcPr>
            <w:tcW w:w="1872" w:type="dxa"/>
            <w:tcBorders>
              <w:top w:val="nil"/>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ascii="宋体" w:hAnsi="宋体" w:eastAsia="宋体" w:cs="宋体"/>
                <w:color w:val="000000"/>
                <w:kern w:val="0"/>
                <w:sz w:val="21"/>
                <w:szCs w:val="21"/>
              </w:rPr>
              <w:t>Live TV streaming, VOD</w:t>
            </w:r>
          </w:p>
        </w:tc>
      </w:tr>
      <w:tr>
        <w:trPr>
          <w:trHeight w:val="288" w:hRule="atLeast"/>
          <w:jc w:val="center"/>
        </w:trPr>
        <w:tc>
          <w:tcPr>
            <w:tcW w:w="1723" w:type="dxa"/>
            <w:tcBorders>
              <w:top w:val="nil"/>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Hamonic Video</w:t>
            </w:r>
          </w:p>
        </w:tc>
        <w:tc>
          <w:tcPr>
            <w:tcW w:w="4197" w:type="dxa"/>
            <w:tcBorders>
              <w:top w:val="nil"/>
              <w:left w:val="nil"/>
              <w:bottom w:val="single" w:color="auto" w:sz="12" w:space="0"/>
              <w:right w:val="nil"/>
            </w:tcBorders>
            <w:shd w:val="clear" w:color="auto" w:fill="auto"/>
            <w:noWrap/>
            <w:vAlign w:val="center"/>
          </w:tcPr>
          <w:p>
            <w:pPr>
              <w:rPr>
                <w:rFonts w:eastAsia="宋体"/>
                <w:color w:val="000000"/>
                <w:kern w:val="0"/>
                <w:sz w:val="21"/>
                <w:szCs w:val="21"/>
              </w:rPr>
            </w:pPr>
            <w:r>
              <w:rPr>
                <w:rFonts w:hint="eastAsia" w:eastAsia="宋体"/>
                <w:color w:val="000000"/>
                <w:kern w:val="0"/>
                <w:sz w:val="21"/>
                <w:szCs w:val="21"/>
              </w:rPr>
              <w:t>谐波公司是一家美国技术公司，为电视和互联网视频内容的生产、处理和分发公司开发和销售视频路由、服务器和存储产品</w:t>
            </w:r>
          </w:p>
        </w:tc>
        <w:tc>
          <w:tcPr>
            <w:tcW w:w="1872" w:type="dxa"/>
            <w:tcBorders>
              <w:top w:val="nil"/>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ascii="宋体" w:hAnsi="宋体" w:eastAsia="宋体" w:cs="宋体"/>
                <w:color w:val="000000"/>
                <w:kern w:val="0"/>
                <w:sz w:val="21"/>
                <w:szCs w:val="21"/>
              </w:rPr>
              <w:t>Pa</w:t>
            </w:r>
            <w:r>
              <w:rPr>
                <w:rFonts w:ascii="宋体" w:hAnsi="宋体" w:eastAsia="宋体" w:cs="宋体"/>
                <w:color w:val="000000"/>
                <w:kern w:val="0"/>
                <w:sz w:val="21"/>
                <w:szCs w:val="21"/>
              </w:rPr>
              <w:t>y TV, Live Streaming VOD</w:t>
            </w:r>
          </w:p>
        </w:tc>
      </w:tr>
    </w:tbl>
    <w:p>
      <w:pPr>
        <w:rPr>
          <w:rFonts w:eastAsia="宋体"/>
          <w:sz w:val="24"/>
        </w:rPr>
      </w:pPr>
      <w:r>
        <w:rPr>
          <w:rFonts w:hint="eastAsia" w:eastAsia="宋体"/>
          <w:sz w:val="24"/>
        </w:rPr>
        <w:tab/>
      </w:r>
      <w:bookmarkStart w:id="28" w:name="_Hlk114266511"/>
      <w:r>
        <w:rPr>
          <w:rFonts w:hint="eastAsia" w:eastAsia="宋体"/>
          <w:sz w:val="24"/>
        </w:rPr>
        <w:t>在传统的线性电视领域，内容提供商和内容聚合供商通常由少数几家主要机构主导，这些巨头通过其子公司，在电视行业的生产中占据了大部分的经营活动，电视行业巨头公司在制作和聚合环节的垂直整合被视为确保其电视内容的战略举措，达到降低风险和交易成本的目的，</w:t>
      </w:r>
      <w:bookmarkEnd w:id="28"/>
      <w:r>
        <w:rPr>
          <w:rFonts w:hint="eastAsia" w:eastAsia="宋体"/>
          <w:sz w:val="24"/>
        </w:rPr>
        <w:t>并增加获得新内容的议价能力。因此，该行业的许多非交付活动都集中在主要广电公司内部，新进入者进入该领域的门槛很高。I</w:t>
      </w:r>
      <w:r>
        <w:rPr>
          <w:rFonts w:eastAsia="宋体"/>
          <w:sz w:val="24"/>
        </w:rPr>
        <w:t>T</w:t>
      </w:r>
      <w:r>
        <w:rPr>
          <w:rFonts w:hint="eastAsia" w:eastAsia="宋体"/>
          <w:sz w:val="24"/>
        </w:rPr>
        <w:t>服务提供商公司在的上游是这些巨头公司。公司的收入来源主要向这些电视产商销售视频业务相关的解决方案，包括硬件、软件、维护等其他服务费用。表</w:t>
      </w:r>
      <w:r>
        <w:rPr>
          <w:rFonts w:eastAsia="宋体"/>
          <w:sz w:val="24"/>
        </w:rPr>
        <w:t>2-</w:t>
      </w:r>
      <w:r>
        <w:rPr>
          <w:rFonts w:hint="eastAsia" w:eastAsia="宋体"/>
          <w:sz w:val="24"/>
        </w:rPr>
        <w:t>2展示2</w:t>
      </w:r>
      <w:r>
        <w:rPr>
          <w:rFonts w:eastAsia="宋体"/>
          <w:sz w:val="24"/>
        </w:rPr>
        <w:t>019~2021</w:t>
      </w:r>
      <w:r>
        <w:rPr>
          <w:rFonts w:hint="eastAsia" w:eastAsia="宋体"/>
          <w:sz w:val="24"/>
        </w:rPr>
        <w:t>年度各IT服务提供商的收入。</w:t>
      </w:r>
    </w:p>
    <w:p>
      <w:pPr>
        <w:adjustRightInd w:val="0"/>
        <w:snapToGrid w:val="0"/>
        <w:ind w:left="420" w:hanging="420"/>
        <w:jc w:val="center"/>
        <w:rPr>
          <w:rFonts w:ascii="宋体" w:hAnsi="宋体" w:eastAsia="宋体"/>
          <w:sz w:val="24"/>
        </w:rPr>
      </w:pPr>
      <w:r>
        <w:drawing>
          <wp:inline distT="0" distB="0" distL="114300" distR="114300">
            <wp:extent cx="5322570" cy="4111625"/>
            <wp:effectExtent l="0" t="0" r="11430" b="317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3">
                      <a:lum bright="6000" contrast="-6000"/>
                    </a:blip>
                    <a:stretch>
                      <a:fillRect/>
                    </a:stretch>
                  </pic:blipFill>
                  <pic:spPr>
                    <a:xfrm>
                      <a:off x="0" y="0"/>
                      <a:ext cx="5322570" cy="4111625"/>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2</w:t>
      </w:r>
      <w:r>
        <w:rPr>
          <w:rFonts w:eastAsia="楷体"/>
          <w:sz w:val="21"/>
          <w:szCs w:val="21"/>
        </w:rPr>
        <w:t xml:space="preserve"> 2019~2017</w:t>
      </w:r>
      <w:r>
        <w:rPr>
          <w:rFonts w:hint="eastAsia" w:eastAsia="楷体"/>
          <w:sz w:val="21"/>
          <w:szCs w:val="21"/>
        </w:rPr>
        <w:t>视频媒体IT服务提供商收入</w:t>
      </w:r>
    </w:p>
    <w:p>
      <w:pPr>
        <w:adjustRightInd w:val="0"/>
        <w:snapToGrid w:val="0"/>
        <w:ind w:left="420" w:hanging="420"/>
        <w:jc w:val="center"/>
        <w:rPr>
          <w:rFonts w:ascii="宋体" w:hAnsi="宋体" w:eastAsia="宋体"/>
          <w:sz w:val="24"/>
        </w:rPr>
      </w:pPr>
      <w:r>
        <w:rPr>
          <w:rFonts w:hint="eastAsia" w:eastAsia="宋体"/>
          <w:sz w:val="24"/>
        </w:rPr>
        <w:tab/>
      </w:r>
      <w:r>
        <w:drawing>
          <wp:inline distT="0" distB="0" distL="114300" distR="114300">
            <wp:extent cx="4658995" cy="3014345"/>
            <wp:effectExtent l="6350" t="6350" r="8255" b="27305"/>
            <wp:docPr id="1"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adjustRightInd w:val="0"/>
        <w:snapToGrid w:val="0"/>
        <w:spacing w:after="408" w:afterLines="100" w:line="400" w:lineRule="exact"/>
        <w:jc w:val="center"/>
        <w:rPr>
          <w:rFonts w:hint="eastAsia" w:eastAsia="宋体"/>
          <w:sz w:val="24"/>
        </w:rPr>
      </w:pPr>
      <w:r>
        <w:rPr>
          <w:rFonts w:eastAsia="楷体"/>
          <w:sz w:val="21"/>
          <w:szCs w:val="21"/>
        </w:rPr>
        <w:t>图2-</w:t>
      </w:r>
      <w:r>
        <w:rPr>
          <w:rFonts w:hint="eastAsia" w:eastAsia="楷体"/>
          <w:sz w:val="21"/>
          <w:szCs w:val="21"/>
        </w:rPr>
        <w:t>3</w:t>
      </w:r>
      <w:r>
        <w:rPr>
          <w:rFonts w:eastAsia="楷体"/>
          <w:sz w:val="21"/>
          <w:szCs w:val="21"/>
        </w:rPr>
        <w:t xml:space="preserve"> </w:t>
      </w:r>
      <w:bookmarkStart w:id="29" w:name="_Hlk114275745"/>
      <w:r>
        <w:rPr>
          <w:rFonts w:hint="eastAsia" w:eastAsia="楷体"/>
          <w:sz w:val="21"/>
          <w:szCs w:val="21"/>
        </w:rPr>
        <w:t>2019~2017视频媒体IT服务提供商市场份额</w:t>
      </w:r>
      <w:bookmarkEnd w:id="29"/>
    </w:p>
    <w:p>
      <w:pPr>
        <w:ind w:firstLine="420" w:firstLineChars="0"/>
        <w:rPr>
          <w:rFonts w:eastAsia="宋体"/>
          <w:sz w:val="24"/>
        </w:rPr>
      </w:pPr>
      <w:r>
        <w:rPr>
          <w:rFonts w:hint="eastAsia" w:eastAsia="宋体"/>
          <w:sz w:val="24"/>
        </w:rPr>
        <w:t>从近三年IT服务提供商收入来看。各厂商之</w:t>
      </w:r>
      <w:r>
        <w:rPr>
          <w:rFonts w:hint="eastAsia" w:eastAsia="宋体"/>
          <w:sz w:val="24"/>
          <w:lang w:val="en-US" w:eastAsia="zh-Hans"/>
        </w:rPr>
        <w:t>间</w:t>
      </w:r>
      <w:r>
        <w:rPr>
          <w:rFonts w:hint="eastAsia" w:eastAsia="宋体"/>
          <w:sz w:val="24"/>
        </w:rPr>
        <w:t>的收入势均力敌，行业内没有出现全球垄断的寡头，最主要的原因可能是其上游内容提供商和内容聚合供商通常由少数几家主要机构主导，对IT服务提供商有足够的议价能力。从这个角度看，这些IT服务提供商没有出现全球垄断企业不是企业本身不想垄断，而是各种外因使得垄断没有生存的土壤。成本控制是IT服务提供商公司运营成功的关键，这也是为什么很多欧美公司把研发中心设到中国或印度等国家的以降低运营成本的主要因素。图2</w:t>
      </w:r>
      <w:r>
        <w:rPr>
          <w:rFonts w:eastAsia="宋体"/>
          <w:sz w:val="24"/>
        </w:rPr>
        <w:t>-</w:t>
      </w:r>
      <w:r>
        <w:rPr>
          <w:rFonts w:hint="eastAsia" w:eastAsia="宋体"/>
          <w:sz w:val="24"/>
        </w:rPr>
        <w:t>3展示2019~2017各视频媒体IT服务提供商市场份额。</w:t>
      </w:r>
    </w:p>
    <w:p>
      <w:pPr>
        <w:pStyle w:val="4"/>
        <w:spacing w:before="200" w:after="160" w:line="400" w:lineRule="exact"/>
        <w:rPr>
          <w:rFonts w:eastAsia="宋体"/>
          <w:b w:val="0"/>
          <w:sz w:val="24"/>
          <w:szCs w:val="24"/>
        </w:rPr>
      </w:pPr>
      <w:bookmarkStart w:id="30" w:name="_Toc1856243452"/>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w:t>
      </w:r>
      <w:r>
        <w:rPr>
          <w:rFonts w:eastAsia="宋体"/>
          <w:b w:val="0"/>
          <w:sz w:val="24"/>
          <w:szCs w:val="24"/>
        </w:rPr>
        <w:t xml:space="preserve">3 </w:t>
      </w:r>
      <w:r>
        <w:rPr>
          <w:rFonts w:hint="eastAsia" w:eastAsia="宋体"/>
          <w:b w:val="0"/>
          <w:sz w:val="24"/>
          <w:szCs w:val="24"/>
        </w:rPr>
        <w:t>电视产业发展态势</w:t>
      </w:r>
      <w:bookmarkEnd w:id="30"/>
    </w:p>
    <w:p>
      <w:pPr>
        <w:adjustRightInd w:val="0"/>
        <w:snapToGrid w:val="0"/>
        <w:spacing w:line="400" w:lineRule="exact"/>
        <w:ind w:firstLine="420"/>
        <w:rPr>
          <w:rFonts w:eastAsia="宋体"/>
          <w:sz w:val="24"/>
        </w:rPr>
      </w:pPr>
      <w:bookmarkStart w:id="31" w:name="_Hlk127990425"/>
      <w:r>
        <w:rPr>
          <w:rFonts w:hint="eastAsia" w:eastAsia="宋体"/>
          <w:sz w:val="24"/>
        </w:rPr>
        <w:t>全球数字电视服务市场可分</w:t>
      </w:r>
      <w:r>
        <w:rPr>
          <w:rFonts w:hint="eastAsia" w:eastAsia="宋体"/>
          <w:sz w:val="24"/>
          <w:lang w:val="en-US" w:eastAsia="zh-Hans"/>
        </w:rPr>
        <w:t>为</w:t>
      </w:r>
      <w:r>
        <w:rPr>
          <w:rFonts w:eastAsia="宋体"/>
          <w:sz w:val="24"/>
        </w:rPr>
        <w:t xml:space="preserve">Pay </w:t>
      </w:r>
      <w:r>
        <w:rPr>
          <w:rFonts w:hint="eastAsia" w:eastAsia="宋体"/>
          <w:sz w:val="24"/>
        </w:rPr>
        <w:t>T</w:t>
      </w:r>
      <w:r>
        <w:rPr>
          <w:rFonts w:eastAsia="宋体"/>
          <w:sz w:val="24"/>
        </w:rPr>
        <w:t>V</w:t>
      </w:r>
      <w:r>
        <w:rPr>
          <w:rFonts w:hint="eastAsia" w:eastAsia="宋体"/>
          <w:sz w:val="24"/>
        </w:rPr>
        <w:t>和 OTT，</w:t>
      </w:r>
      <w:bookmarkEnd w:id="31"/>
      <w:r>
        <w:rPr>
          <w:rFonts w:hint="eastAsia" w:eastAsia="宋体"/>
          <w:sz w:val="24"/>
        </w:rPr>
        <w:t>全球付费电视包括广播电视和有线电视，有两大收入来源，用户订阅和广告收入。2020年全球付费电视市场规模为2306.8亿美元，根据</w:t>
      </w:r>
      <w:r>
        <w:rPr>
          <w:rFonts w:eastAsia="宋体"/>
          <w:sz w:val="24"/>
        </w:rPr>
        <w:t>Digital TV Research 2022</w:t>
      </w:r>
      <w:r>
        <w:rPr>
          <w:rFonts w:hint="eastAsia" w:eastAsia="宋体"/>
          <w:sz w:val="24"/>
        </w:rPr>
        <w:t>年的公司预测数据显示，2016年，138个国家的全球付费电视收入达到2010亿美元的峰值，尽管付费电视用户数量将增加1500万，但2026年的收入将从2020年的1730亿美元降至1430亿美元。美国付费电视收入在2015年达到1040亿美元的峰值，而到了2020年的收入下降到800亿美元，到2026年，其总额将从2020年的800亿美元下降到2026年的570亿美元，美国仍将占全球收入的40%，尽管这一比例低于2015年的52%。</w:t>
      </w:r>
    </w:p>
    <w:p>
      <w:pPr>
        <w:adjustRightInd w:val="0"/>
        <w:snapToGrid w:val="0"/>
        <w:spacing w:line="400" w:lineRule="exact"/>
        <w:ind w:firstLine="420"/>
        <w:rPr>
          <w:rFonts w:hint="eastAsia" w:eastAsia="宋体"/>
          <w:sz w:val="24"/>
        </w:rPr>
      </w:pPr>
      <w:r>
        <w:rPr>
          <w:rFonts w:hint="eastAsia" w:eastAsia="宋体"/>
          <w:sz w:val="24"/>
        </w:rPr>
        <w:t>2021年至2026年期间，138个国家的付费电视用户将增加1900万，但同期收入将减少250亿美元。86个国家付费电视字用户将增加，52个国家付费电视字用户将减少。付费电视用户增加的国家大多是发展中国家，每用户平均收入较低。美国是付费电视用户减少最多的国家，用户将减少1200万。图2-4和2-5展示全球付费电视市场收入和满凯公司主要客户分布区域付费电视产业及预测。</w:t>
      </w:r>
    </w:p>
    <w:p>
      <w:pPr>
        <w:adjustRightInd w:val="0"/>
        <w:snapToGrid w:val="0"/>
        <w:spacing w:after="408" w:afterLines="100" w:line="400" w:lineRule="exact"/>
        <w:ind w:firstLine="420"/>
        <w:rPr>
          <w:rFonts w:eastAsia="楷体"/>
          <w:sz w:val="21"/>
          <w:szCs w:val="21"/>
        </w:rPr>
      </w:pPr>
      <w:r>
        <w:rPr>
          <w:rFonts w:hint="eastAsia" w:eastAsia="宋体"/>
          <w:sz w:val="24"/>
        </w:rPr>
        <w:t>2021年，全球OTT媒体服务市场的价值为1175.9亿美元，预计到2028年，由于观众数量的不断增长，其复合年增长率将达到14.56%，预计这将进一步增加收入。此外，OTT吸引了来自世界各地的大量用户，各种OTT平台各自的收入大幅飙升。图2-6 全球OTT服务2016-2023市场营收增长趋势。</w:t>
      </w:r>
    </w:p>
    <w:p>
      <w:pPr>
        <w:adjustRightInd w:val="0"/>
        <w:snapToGrid w:val="0"/>
        <w:ind w:left="420" w:hanging="420"/>
        <w:jc w:val="center"/>
        <w:rPr>
          <w:rFonts w:ascii="宋体" w:hAnsi="宋体" w:eastAsia="宋体"/>
          <w:sz w:val="24"/>
        </w:rPr>
      </w:pPr>
      <w:r>
        <w:drawing>
          <wp:inline distT="0" distB="0" distL="0" distR="0">
            <wp:extent cx="5274310" cy="4020820"/>
            <wp:effectExtent l="0" t="0" r="2540" b="0"/>
            <wp:docPr id="10" name="Picture 10" descr="Global Pay TV Revenue Foreca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lobal Pay TV Revenue Forecas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402082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4</w:t>
      </w:r>
      <w:r>
        <w:rPr>
          <w:rFonts w:eastAsia="楷体"/>
          <w:sz w:val="21"/>
          <w:szCs w:val="21"/>
        </w:rPr>
        <w:t xml:space="preserve"> </w:t>
      </w:r>
      <w:r>
        <w:rPr>
          <w:rFonts w:hint="eastAsia" w:eastAsia="楷体"/>
          <w:sz w:val="21"/>
          <w:szCs w:val="21"/>
        </w:rPr>
        <w:t>全球付费电视市场收入现状及预测</w:t>
      </w:r>
    </w:p>
    <w:p>
      <w:pPr>
        <w:adjustRightInd w:val="0"/>
        <w:snapToGrid w:val="0"/>
        <w:ind w:left="420" w:hanging="420"/>
        <w:jc w:val="center"/>
        <w:rPr>
          <w:rFonts w:ascii="宋体" w:hAnsi="宋体" w:eastAsia="宋体"/>
          <w:sz w:val="24"/>
        </w:rPr>
      </w:pPr>
      <w:r>
        <w:drawing>
          <wp:inline distT="0" distB="0" distL="0" distR="0">
            <wp:extent cx="5291455" cy="2838450"/>
            <wp:effectExtent l="0" t="0" r="17145" b="635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91455" cy="283845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5</w:t>
      </w:r>
      <w:r>
        <w:rPr>
          <w:rFonts w:eastAsia="楷体"/>
          <w:sz w:val="21"/>
          <w:szCs w:val="21"/>
        </w:rPr>
        <w:t xml:space="preserve"> </w:t>
      </w:r>
      <w:r>
        <w:rPr>
          <w:rFonts w:hint="eastAsia" w:eastAsia="楷体"/>
          <w:sz w:val="21"/>
          <w:szCs w:val="21"/>
        </w:rPr>
        <w:t>满凯公司主要客户分布区域付费电视产业及预测</w:t>
      </w:r>
    </w:p>
    <w:p>
      <w:pPr>
        <w:adjustRightInd w:val="0"/>
        <w:snapToGrid w:val="0"/>
        <w:spacing w:after="408" w:afterLines="100" w:line="400" w:lineRule="exact"/>
        <w:jc w:val="center"/>
        <w:rPr>
          <w:rFonts w:eastAsia="楷体"/>
          <w:sz w:val="21"/>
          <w:szCs w:val="21"/>
        </w:rPr>
      </w:pPr>
    </w:p>
    <w:p>
      <w:pPr>
        <w:ind w:firstLine="420"/>
        <w:rPr>
          <w:rFonts w:eastAsia="宋体"/>
          <w:sz w:val="24"/>
        </w:rPr>
      </w:pPr>
    </w:p>
    <w:p>
      <w:pPr>
        <w:adjustRightInd w:val="0"/>
        <w:snapToGrid w:val="0"/>
        <w:rPr>
          <w:rFonts w:ascii="宋体" w:hAnsi="宋体" w:eastAsia="宋体"/>
          <w:sz w:val="24"/>
        </w:rPr>
      </w:pPr>
      <w:r>
        <w:drawing>
          <wp:inline distT="0" distB="0" distL="0" distR="0">
            <wp:extent cx="5274310" cy="3085465"/>
            <wp:effectExtent l="0" t="0" r="2540" b="635"/>
            <wp:docPr id="20" name="Picture 20" descr="Over The Top Content Market - Global Forecast 2030 | MR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Over The Top Content Market - Global Forecast 2030 | MRF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3085465"/>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6</w:t>
      </w:r>
      <w:r>
        <w:rPr>
          <w:rFonts w:eastAsia="楷体"/>
          <w:sz w:val="21"/>
          <w:szCs w:val="21"/>
        </w:rPr>
        <w:t xml:space="preserve"> </w:t>
      </w:r>
      <w:r>
        <w:rPr>
          <w:rFonts w:hint="eastAsia" w:eastAsia="楷体"/>
          <w:sz w:val="21"/>
          <w:szCs w:val="21"/>
        </w:rPr>
        <w:t>全球OTT服务2016-2023市场营收增长趋势</w:t>
      </w:r>
    </w:p>
    <w:p>
      <w:pPr>
        <w:adjustRightInd w:val="0"/>
        <w:snapToGrid w:val="0"/>
        <w:rPr>
          <w:rFonts w:ascii="宋体" w:hAnsi="宋体" w:eastAsia="宋体"/>
          <w:sz w:val="24"/>
        </w:rPr>
      </w:pPr>
      <w:r>
        <w:drawing>
          <wp:inline distT="0" distB="0" distL="0" distR="0">
            <wp:extent cx="5274310" cy="3285490"/>
            <wp:effectExtent l="0" t="0" r="254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28549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7</w:t>
      </w:r>
      <w:r>
        <w:rPr>
          <w:rFonts w:eastAsia="楷体"/>
          <w:sz w:val="21"/>
          <w:szCs w:val="21"/>
        </w:rPr>
        <w:t xml:space="preserve"> </w:t>
      </w:r>
      <w:r>
        <w:rPr>
          <w:rFonts w:hint="eastAsia" w:eastAsia="楷体"/>
          <w:sz w:val="21"/>
          <w:szCs w:val="21"/>
        </w:rPr>
        <w:t>全球OTT服务2022-2028年按视频类型划分的营收增长趋势</w:t>
      </w:r>
    </w:p>
    <w:p>
      <w:pPr>
        <w:ind w:firstLine="420"/>
        <w:rPr>
          <w:rFonts w:eastAsia="宋体"/>
          <w:sz w:val="24"/>
        </w:rPr>
      </w:pPr>
      <w:r>
        <w:rPr>
          <w:rFonts w:hint="eastAsia" w:eastAsia="宋体"/>
          <w:sz w:val="24"/>
        </w:rPr>
        <w:t>OTT创新的商业模式不依赖于传统的广播或有线电视模式，而是使用在线流媒体服务提供消费者可以在他们想要的时间和地点观看的视频内容。全球OTT媒体服务市场按类型划分可以分为</w:t>
      </w:r>
      <w:r>
        <w:rPr>
          <w:rFonts w:eastAsia="宋体"/>
          <w:sz w:val="24"/>
        </w:rPr>
        <w:t xml:space="preserve"> AVOD</w:t>
      </w:r>
      <w:r>
        <w:rPr>
          <w:rFonts w:hint="eastAsia" w:eastAsia="宋体"/>
          <w:sz w:val="24"/>
        </w:rPr>
        <w:t>、</w:t>
      </w:r>
      <w:r>
        <w:rPr>
          <w:rFonts w:eastAsia="宋体"/>
          <w:sz w:val="24"/>
        </w:rPr>
        <w:t>SVOD</w:t>
      </w:r>
      <w:r>
        <w:rPr>
          <w:rFonts w:hint="eastAsia" w:eastAsia="宋体"/>
          <w:sz w:val="24"/>
        </w:rPr>
        <w:t>和</w:t>
      </w:r>
      <w:r>
        <w:rPr>
          <w:rFonts w:eastAsia="宋体"/>
          <w:sz w:val="24"/>
        </w:rPr>
        <w:t>TVOD</w:t>
      </w:r>
      <w:r>
        <w:rPr>
          <w:rFonts w:hint="eastAsia" w:eastAsia="宋体"/>
          <w:sz w:val="24"/>
        </w:rPr>
        <w:t>，其中增长最快的是AVOD，预计其收入将从2022的380亿美元跃升至2028年的近970亿美元。图2-</w:t>
      </w:r>
      <w:r>
        <w:rPr>
          <w:rFonts w:hint="default" w:eastAsia="宋体"/>
          <w:sz w:val="24"/>
        </w:rPr>
        <w:t>7</w:t>
      </w:r>
      <w:r>
        <w:rPr>
          <w:rFonts w:hint="eastAsia" w:eastAsia="宋体"/>
          <w:sz w:val="24"/>
        </w:rPr>
        <w:t xml:space="preserve"> 展示全球OTT服务2022-2028年按视频类型划分的营收增长趋势。</w:t>
      </w:r>
    </w:p>
    <w:p>
      <w:pPr>
        <w:ind w:firstLine="420"/>
        <w:rPr>
          <w:rFonts w:eastAsia="宋体"/>
          <w:sz w:val="24"/>
        </w:rPr>
      </w:pPr>
      <w:r>
        <w:rPr>
          <w:rFonts w:hint="eastAsia" w:eastAsia="宋体"/>
          <w:sz w:val="24"/>
        </w:rPr>
        <w:t>值得注意的是，虽然全球付费电视收入下降趋势不太可能逆转，付费电视长期以来一直是全球新闻和娱乐的主要来源之一，消费者对高画质内容的新需求为付费电视市场提供了增长机会。该市场的主要增长动力之一是能够在一个平台上以合理的价格从不同的服务提供商获取高质量的内容。付费电视在亚太地区、拉丁美洲、中东和非洲地区正蓬勃发展，2021年，全球付费电视用户</w:t>
      </w:r>
      <w:r>
        <w:rPr>
          <w:rFonts w:eastAsia="宋体"/>
          <w:sz w:val="24"/>
        </w:rPr>
        <w:t> </w:t>
      </w:r>
      <w:r>
        <w:rPr>
          <w:rFonts w:hint="eastAsia" w:eastAsia="宋体"/>
          <w:sz w:val="24"/>
        </w:rPr>
        <w:t>达到创纪录的</w:t>
      </w:r>
      <w:r>
        <w:rPr>
          <w:rFonts w:eastAsia="宋体"/>
          <w:sz w:val="24"/>
        </w:rPr>
        <w:t>10.1</w:t>
      </w:r>
      <w:r>
        <w:rPr>
          <w:rFonts w:hint="eastAsia" w:eastAsia="宋体"/>
          <w:sz w:val="24"/>
        </w:rPr>
        <w:t>亿，预计至少在未来</w:t>
      </w:r>
      <w:r>
        <w:rPr>
          <w:rFonts w:eastAsia="宋体"/>
          <w:sz w:val="24"/>
        </w:rPr>
        <w:t>6</w:t>
      </w:r>
      <w:r>
        <w:rPr>
          <w:rFonts w:hint="eastAsia" w:eastAsia="宋体"/>
          <w:sz w:val="24"/>
        </w:rPr>
        <w:t>年温和增长。而对于OTT电视服务而言，这一数字迅猛增涨，全球OTT付费用户在2022年达到了12亿，预测到了2024年，将达到14亿规模。图2</w:t>
      </w:r>
      <w:r>
        <w:rPr>
          <w:rFonts w:eastAsia="宋体"/>
          <w:sz w:val="24"/>
        </w:rPr>
        <w:t>-</w:t>
      </w:r>
      <w:r>
        <w:rPr>
          <w:rFonts w:hint="eastAsia" w:eastAsia="宋体"/>
          <w:sz w:val="24"/>
        </w:rPr>
        <w:t>8展示了Pa</w:t>
      </w:r>
      <w:r>
        <w:rPr>
          <w:rFonts w:eastAsia="宋体"/>
          <w:sz w:val="24"/>
        </w:rPr>
        <w:t xml:space="preserve">y TV </w:t>
      </w:r>
      <w:r>
        <w:rPr>
          <w:rFonts w:hint="eastAsia" w:eastAsia="宋体"/>
          <w:sz w:val="24"/>
        </w:rPr>
        <w:t>与OTT付费2017-2024订阅用户数的增长趋势预测。</w:t>
      </w:r>
    </w:p>
    <w:p>
      <w:pPr>
        <w:rPr>
          <w:rFonts w:eastAsia="宋体"/>
          <w:sz w:val="24"/>
        </w:rPr>
      </w:pPr>
    </w:p>
    <w:p>
      <w:pPr>
        <w:adjustRightInd w:val="0"/>
        <w:snapToGrid w:val="0"/>
        <w:ind w:left="420" w:hanging="420"/>
        <w:jc w:val="center"/>
        <w:rPr>
          <w:rFonts w:ascii="宋体" w:hAnsi="宋体" w:eastAsia="宋体"/>
          <w:sz w:val="24"/>
        </w:rPr>
      </w:pPr>
      <w:r>
        <w:drawing>
          <wp:inline distT="0" distB="0" distL="0" distR="0">
            <wp:extent cx="5291455" cy="2843530"/>
            <wp:effectExtent l="0" t="0" r="0" b="0"/>
            <wp:docPr id="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hart, ba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91455" cy="284353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8</w:t>
      </w:r>
      <w:r>
        <w:rPr>
          <w:rFonts w:eastAsia="楷体"/>
          <w:sz w:val="21"/>
          <w:szCs w:val="21"/>
        </w:rPr>
        <w:t xml:space="preserve"> </w:t>
      </w:r>
      <w:r>
        <w:rPr>
          <w:rFonts w:hint="eastAsia" w:eastAsia="楷体"/>
          <w:sz w:val="21"/>
          <w:szCs w:val="21"/>
        </w:rPr>
        <w:t>全球付费电视和OTT服务2017-2024付费订阅用户趋势</w:t>
      </w:r>
    </w:p>
    <w:p>
      <w:pPr>
        <w:pStyle w:val="4"/>
        <w:spacing w:before="200" w:after="160" w:line="400" w:lineRule="exact"/>
        <w:rPr>
          <w:rFonts w:eastAsia="宋体"/>
          <w:b w:val="0"/>
          <w:sz w:val="24"/>
          <w:szCs w:val="24"/>
        </w:rPr>
      </w:pPr>
      <w:bookmarkStart w:id="32" w:name="_Toc1388757795"/>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.4</w:t>
      </w:r>
      <w:r>
        <w:rPr>
          <w:rFonts w:eastAsia="宋体"/>
          <w:b w:val="0"/>
          <w:sz w:val="24"/>
          <w:szCs w:val="24"/>
        </w:rPr>
        <w:t xml:space="preserve"> </w:t>
      </w:r>
      <w:r>
        <w:rPr>
          <w:rFonts w:hint="eastAsia" w:eastAsia="宋体"/>
          <w:b w:val="0"/>
          <w:sz w:val="24"/>
          <w:szCs w:val="24"/>
        </w:rPr>
        <w:t>产业驱动因素分析</w:t>
      </w:r>
      <w:bookmarkEnd w:id="32"/>
    </w:p>
    <w:p>
      <w:pPr>
        <w:ind w:firstLine="420"/>
        <w:rPr>
          <w:rFonts w:eastAsia="宋体"/>
          <w:sz w:val="24"/>
        </w:rPr>
      </w:pPr>
      <w:r>
        <w:rPr>
          <w:rFonts w:hint="eastAsia" w:eastAsia="宋体"/>
          <w:sz w:val="24"/>
        </w:rPr>
        <w:t>（1）互联网视频技术的成熟</w:t>
      </w:r>
    </w:p>
    <w:p>
      <w:pPr>
        <w:ind w:firstLine="420"/>
        <w:rPr>
          <w:rFonts w:eastAsia="宋体"/>
          <w:sz w:val="24"/>
        </w:rPr>
      </w:pPr>
      <w:r>
        <w:rPr>
          <w:rFonts w:hint="eastAsia" w:eastAsia="宋体"/>
          <w:sz w:val="24"/>
        </w:rPr>
        <w:t>自20世纪90年代初首次通过互联网进行视频</w:t>
      </w:r>
      <w:r>
        <w:rPr>
          <w:rFonts w:hint="eastAsia" w:eastAsia="宋体"/>
          <w:sz w:val="24"/>
          <w:lang w:val="en-US" w:eastAsia="zh-Hans"/>
        </w:rPr>
        <w:t>播放</w:t>
      </w:r>
      <w:r>
        <w:rPr>
          <w:rFonts w:hint="eastAsia" w:eastAsia="宋体"/>
          <w:sz w:val="24"/>
        </w:rPr>
        <w:t>以来，互联网视频技术已经经历了巨大的改进，由于互联网带宽的快速增长，带宽传输速度的提高为视频内容网络传输协议的改进和标准化方面铺平了道路。如使用H.264、HEVC、VP8或VP9视频编码格式压缩使得视频传输流文件大小更小</w:t>
      </w:r>
      <w:r>
        <w:rPr>
          <w:rFonts w:eastAsia="宋体"/>
          <w:sz w:val="24"/>
        </w:rPr>
        <w:fldChar w:fldCharType="begin"/>
      </w:r>
      <w:r>
        <w:rPr>
          <w:rFonts w:eastAsia="宋体"/>
          <w:sz w:val="24"/>
        </w:rPr>
        <w:instrText xml:space="preserve"> ADDIN EN.CITE &lt;EndNote&gt;&lt;Cite&gt;&lt;Author&gt;Bienik&lt;/Author&gt;&lt;Year&gt;2016&lt;/Year&gt;&lt;RecNum&gt;59&lt;/RecNum&gt;&lt;DisplayText&gt;&lt;style face="superscript"&gt;[45]&lt;/style&gt;&lt;/DisplayText&gt;&lt;record&gt;&lt;rec-number&gt;59&lt;/rec-number&gt;&lt;foreign-keys&gt;&lt;key app="EN" db-id="w999fz0xz5etv6e5e2dv55sgzvf5vfrptr5t" timestamp="1677484652" guid="e2a423e5-ad0f-47b1-89b6-0d94155c3aa9"&gt;59&lt;/key&gt;&lt;/foreign-keys&gt;&lt;ref-type name="Conference Proceedings"&gt;10&lt;/ref-type&gt;&lt;contributors&gt;&lt;authors&gt;&lt;author&gt;Bienik, Juraj&lt;/author&gt;&lt;author&gt;Uhrina, Miroslav&lt;/author&gt;&lt;author&gt;Kuba, Michal&lt;/author&gt;&lt;author&gt;Vaculik, Martin&lt;/author&gt;&lt;/authors&gt;&lt;/contributors&gt;&lt;titles&gt;&lt;title&gt;Performance of h. 264, h. 265, vp8 and vp9 compression standards for high resolutions&lt;/title&gt;&lt;secondary-title&gt;2016 19th International Conference on Network-Based Information Systems (NBiS)&lt;/secondary-title&gt;&lt;/titles&gt;&lt;pages&gt;246-252&lt;/pages&gt;&lt;dates&gt;&lt;year&gt;2016&lt;/year&gt;&lt;/dates&gt;&lt;publisher&gt;IEEE&lt;/publisher&gt;&lt;isbn&gt;1509009795&lt;/isbn&gt;&lt;urls&gt;&lt;/urls&gt;&lt;/record&gt;&lt;/Cite&gt;&lt;/EndNote&gt;</w:instrText>
      </w:r>
      <w:r>
        <w:rPr>
          <w:rFonts w:eastAsia="宋体"/>
          <w:sz w:val="24"/>
        </w:rPr>
        <w:fldChar w:fldCharType="separate"/>
      </w:r>
      <w:r>
        <w:rPr>
          <w:rFonts w:eastAsia="宋体"/>
          <w:sz w:val="24"/>
          <w:vertAlign w:val="superscript"/>
        </w:rPr>
        <w:t>[45]</w:t>
      </w:r>
      <w:r>
        <w:rPr>
          <w:rFonts w:eastAsia="宋体"/>
          <w:sz w:val="24"/>
        </w:rPr>
        <w:fldChar w:fldCharType="end"/>
      </w:r>
      <w:r>
        <w:rPr>
          <w:rFonts w:hint="eastAsia" w:eastAsia="宋体"/>
          <w:sz w:val="24"/>
        </w:rPr>
        <w:t>。随着2010年代，苹果的HLS、微软的Smooth Streaming、Adobe的HDS和MPEG-DASH等传输协议的出现</w:t>
      </w:r>
      <w:r>
        <w:rPr>
          <w:rFonts w:eastAsia="宋体"/>
          <w:sz w:val="24"/>
        </w:rPr>
        <w:fldChar w:fldCharType="begin"/>
      </w:r>
      <w:r>
        <w:rPr>
          <w:rFonts w:eastAsia="宋体"/>
          <w:sz w:val="24"/>
        </w:rPr>
        <w:instrText xml:space="preserve"> ADDIN EN.CITE &lt;EndNote&gt;&lt;Cite&gt;&lt;Author&gt;Sodagar&lt;/Author&gt;&lt;Year&gt;2011&lt;/Year&gt;&lt;RecNum&gt;62&lt;/RecNum&gt;&lt;DisplayText&gt;&lt;style face="superscript"&gt;[46]&lt;/style&gt;&lt;/DisplayText&gt;&lt;record&gt;&lt;rec-number&gt;62&lt;/rec-number&gt;&lt;foreign-keys&gt;&lt;key app="EN" db-id="w999fz0xz5etv6e5e2dv55sgzvf5vfrptr5t" timestamp="1677485486" guid="c9c97bfa-e3ab-439b-b145-f9fd2822e5f5"&gt;62&lt;/key&gt;&lt;/foreign-keys&gt;&lt;ref-type name="Journal Article"&gt;17&lt;/ref-type&gt;&lt;contributors&gt;&lt;authors&gt;&lt;author&gt;Sodagar, Iraj&lt;/author&gt;&lt;/authors&gt;&lt;/contributors&gt;&lt;titles&gt;&lt;title&gt;The mpeg-dash standard for multimedia streaming over the internet&lt;/title&gt;&lt;secondary-title&gt;IEEE multimedia&lt;/secondary-title&gt;&lt;/titles&gt;&lt;periodical&gt;&lt;full-title&gt;IEEE multimedia&lt;/full-title&gt;&lt;/periodical&gt;&lt;pages&gt;62-67&lt;/pages&gt;&lt;volume&gt;18&lt;/volume&gt;&lt;number&gt;4&lt;/number&gt;&lt;dates&gt;&lt;year&gt;2011&lt;/year&gt;&lt;/dates&gt;&lt;isbn&gt;1070-986X&lt;/isbn&gt;&lt;urls&gt;&lt;/urls&gt;&lt;/record&gt;&lt;/Cite&gt;&lt;/EndNote&gt;</w:instrText>
      </w:r>
      <w:r>
        <w:rPr>
          <w:rFonts w:eastAsia="宋体"/>
          <w:sz w:val="24"/>
        </w:rPr>
        <w:fldChar w:fldCharType="separate"/>
      </w:r>
      <w:r>
        <w:rPr>
          <w:rFonts w:eastAsia="宋体"/>
          <w:sz w:val="24"/>
          <w:vertAlign w:val="superscript"/>
        </w:rPr>
        <w:t>[46]</w:t>
      </w:r>
      <w:r>
        <w:rPr>
          <w:rFonts w:eastAsia="宋体"/>
          <w:sz w:val="24"/>
        </w:rPr>
        <w:fldChar w:fldCharType="end"/>
      </w:r>
      <w:r>
        <w:rPr>
          <w:rFonts w:hint="eastAsia" w:eastAsia="宋体"/>
          <w:sz w:val="24"/>
        </w:rPr>
        <w:t>，通过HTTP实现自适应比特率流，在当前O</w:t>
      </w:r>
      <w:r>
        <w:rPr>
          <w:rFonts w:eastAsia="宋体"/>
          <w:sz w:val="24"/>
        </w:rPr>
        <w:t>TT</w:t>
      </w:r>
      <w:r>
        <w:rPr>
          <w:rFonts w:hint="eastAsia" w:eastAsia="宋体"/>
          <w:sz w:val="24"/>
        </w:rPr>
        <w:t>平台得到了广泛应用。</w:t>
      </w:r>
    </w:p>
    <w:p>
      <w:pPr>
        <w:ind w:firstLine="420"/>
        <w:rPr>
          <w:rFonts w:eastAsia="宋体"/>
          <w:sz w:val="24"/>
        </w:rPr>
      </w:pPr>
      <w:r>
        <w:rPr>
          <w:rFonts w:hint="eastAsia" w:eastAsia="宋体"/>
          <w:sz w:val="24"/>
        </w:rPr>
        <w:t>（2）移动视频消费设备智能手机和平板电脑的普及</w:t>
      </w:r>
    </w:p>
    <w:p>
      <w:pPr>
        <w:ind w:firstLine="420"/>
        <w:rPr>
          <w:rFonts w:eastAsia="宋体"/>
          <w:sz w:val="24"/>
        </w:rPr>
      </w:pPr>
      <w:r>
        <w:rPr>
          <w:rFonts w:hint="eastAsia" w:eastAsia="宋体"/>
          <w:sz w:val="24"/>
        </w:rPr>
        <w:t>从20世纪30年代到90年代末，电视内容的消费媒介保持相对稳定，主要是电视机顶盒。然而，在过去的二十年里，这种情况发生了巨大的变化。从90年代的个人电脑和互联网开始，到2000年代中期的智能手机，再到近年来的平板电脑，电视内容的消费媒介已经发生了巨大的变化。</w:t>
      </w:r>
    </w:p>
    <w:p>
      <w:pPr>
        <w:ind w:firstLine="420"/>
        <w:rPr>
          <w:rFonts w:eastAsia="宋体"/>
          <w:sz w:val="24"/>
        </w:rPr>
      </w:pPr>
      <w:r>
        <w:rPr>
          <w:rFonts w:hint="eastAsia" w:eastAsia="宋体"/>
          <w:sz w:val="24"/>
        </w:rPr>
        <w:t>（3）用户视频消耗习惯和期望的变化</w:t>
      </w:r>
    </w:p>
    <w:p>
      <w:pPr>
        <w:ind w:firstLine="420"/>
        <w:rPr>
          <w:rFonts w:eastAsia="宋体"/>
          <w:sz w:val="24"/>
        </w:rPr>
      </w:pPr>
      <w:r>
        <w:rPr>
          <w:rFonts w:hint="eastAsia" w:eastAsia="宋体"/>
          <w:sz w:val="24"/>
        </w:rPr>
        <w:t>改变电视行业的第三个驱动力是观众的偏好从线性内容转向</w:t>
      </w:r>
      <w:r>
        <w:rPr>
          <w:rFonts w:hint="eastAsia" w:eastAsia="宋体"/>
          <w:sz w:val="24"/>
          <w:lang w:val="en-US" w:eastAsia="zh-Hans"/>
        </w:rPr>
        <w:t>多元</w:t>
      </w:r>
      <w:r>
        <w:rPr>
          <w:rFonts w:hint="eastAsia" w:eastAsia="宋体"/>
          <w:sz w:val="24"/>
        </w:rPr>
        <w:t>化的点播内容。传统上，电视是一个线性频道。电视内容也被设计为线性消费渠道。而OTT电视服务在用户视频观看的期望方面带来了一定的变化。其中最重要的一点是用户能够随时随地访问视频内容。实现了视频观看的个性化需求。</w:t>
      </w:r>
    </w:p>
    <w:p>
      <w:pPr>
        <w:ind w:firstLine="420"/>
        <w:rPr>
          <w:rFonts w:eastAsia="宋体"/>
          <w:sz w:val="24"/>
        </w:rPr>
      </w:pPr>
      <w:r>
        <w:rPr>
          <w:rFonts w:hint="eastAsia" w:eastAsia="宋体"/>
          <w:sz w:val="24"/>
        </w:rPr>
        <w:t>（4）新冠肺炎疫情的爆发</w:t>
      </w:r>
    </w:p>
    <w:p>
      <w:pPr>
        <w:ind w:firstLine="420"/>
        <w:rPr>
          <w:rFonts w:eastAsia="宋体"/>
          <w:sz w:val="24"/>
        </w:rPr>
      </w:pPr>
      <w:r>
        <w:rPr>
          <w:rFonts w:hint="eastAsia" w:eastAsia="宋体"/>
          <w:sz w:val="24"/>
        </w:rPr>
        <w:t>由于许多受疫情影响的国家采取了封</w:t>
      </w:r>
      <w:r>
        <w:rPr>
          <w:rFonts w:hint="eastAsia" w:eastAsia="宋体"/>
          <w:sz w:val="24"/>
          <w:lang w:val="en-US" w:eastAsia="zh-Hans"/>
        </w:rPr>
        <w:t>闭</w:t>
      </w:r>
      <w:r>
        <w:rPr>
          <w:rFonts w:hint="eastAsia" w:eastAsia="宋体"/>
          <w:sz w:val="24"/>
        </w:rPr>
        <w:t>和减少社会活动的做法，新冠肺炎疫情导致数亿人被封锁，大型活动尤其是在室内举行的活动在2020年几乎完全停止，人们减少了外出，居家时间更长了，通过连接设备在家消费更多的视频内容。新冠肺炎疫情</w:t>
      </w:r>
      <w:r>
        <w:rPr>
          <w:rFonts w:hint="eastAsia" w:eastAsia="宋体"/>
          <w:sz w:val="24"/>
          <w:lang w:val="en-US" w:eastAsia="zh-Hans"/>
        </w:rPr>
        <w:t>的</w:t>
      </w:r>
      <w:r>
        <w:rPr>
          <w:rFonts w:hint="eastAsia" w:eastAsia="宋体"/>
          <w:sz w:val="24"/>
        </w:rPr>
        <w:t>封锁</w:t>
      </w:r>
      <w:r>
        <w:rPr>
          <w:rFonts w:hint="eastAsia" w:eastAsia="宋体"/>
          <w:sz w:val="24"/>
          <w:lang w:val="en-US" w:eastAsia="zh-Hans"/>
        </w:rPr>
        <w:t>政策</w:t>
      </w:r>
      <w:r>
        <w:rPr>
          <w:rFonts w:hint="eastAsia" w:eastAsia="宋体"/>
          <w:sz w:val="24"/>
        </w:rPr>
        <w:t>让在线流媒体平台增长数百万订阅用户，OTT平台的使用率上升，全球OTT出现显著增长。</w:t>
      </w:r>
    </w:p>
    <w:p>
      <w:pPr>
        <w:pStyle w:val="4"/>
        <w:spacing w:before="200" w:after="160" w:line="400" w:lineRule="exact"/>
        <w:rPr>
          <w:rFonts w:eastAsia="宋体"/>
          <w:b w:val="0"/>
          <w:sz w:val="24"/>
          <w:szCs w:val="24"/>
        </w:rPr>
      </w:pPr>
      <w:bookmarkStart w:id="33" w:name="_Toc1999984969"/>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.5 软件提供商机遇和挑战分析</w:t>
      </w:r>
      <w:bookmarkEnd w:id="33"/>
    </w:p>
    <w:p>
      <w:pPr>
        <w:ind w:firstLine="420"/>
        <w:rPr>
          <w:rFonts w:eastAsia="宋体"/>
          <w:sz w:val="24"/>
        </w:rPr>
      </w:pPr>
      <w:r>
        <w:rPr>
          <w:rFonts w:hint="eastAsia" w:eastAsia="宋体"/>
          <w:sz w:val="24"/>
        </w:rPr>
        <w:t>在线电视市场的繁荣，削弱了传统付费电视运营商所享有的竞争优势。再加上智能手机和平板电脑的发展，这已经改变了观众消费偏好。在市场的变革背景下，可能会有越来越多的新的参与者通过OTT这一入口进入到电视视频的市场中来，推动越来越多的优质的视频媒体内容的生产者、节目提供商纷纷建立自己的在线视频媒体平台，将自己产生的视频内容直接通过互联网投递给用户，这对从事电视媒体行业IT解决方案公司是一个具有潜力的增长市场。</w:t>
      </w:r>
    </w:p>
    <w:p>
      <w:pPr>
        <w:ind w:firstLine="420"/>
        <w:rPr>
          <w:rFonts w:eastAsia="宋体"/>
          <w:sz w:val="24"/>
        </w:rPr>
      </w:pPr>
      <w:r>
        <w:rPr>
          <w:rFonts w:hint="eastAsia" w:eastAsia="宋体"/>
          <w:sz w:val="24"/>
        </w:rPr>
        <w:t>OTT视频消费方式的转变带来了一个新的挑战——视频内容推荐。在传统的线性模式中，视频内容通过聚合商根据观众偏好线性编排到电视频道中的，内容聚合商研究和理解用户的偏好和观看习惯，并为不同的观众群体创建合适的内容，电视节目的效果的好坏由聚合商评估。在以按需为主导的模式中，这一点不再成立。视频内容的编排不再由聚合商完成，解决这个问题的方法有通过推荐服务，根据用户的观看历史，向用户推荐可能感兴趣的节目，解决方案是将推荐过程自动化。这给媒体资产管理系统软件的建设带来了挑战。</w:t>
      </w:r>
    </w:p>
    <w:p>
      <w:pPr>
        <w:pStyle w:val="4"/>
        <w:spacing w:before="200" w:after="160" w:line="400" w:lineRule="exact"/>
        <w:rPr>
          <w:rFonts w:eastAsia="宋体"/>
          <w:b w:val="0"/>
          <w:sz w:val="24"/>
          <w:szCs w:val="24"/>
        </w:rPr>
      </w:pPr>
      <w:bookmarkStart w:id="34" w:name="_Toc1333331139"/>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.6</w:t>
      </w:r>
      <w:r>
        <w:rPr>
          <w:rFonts w:eastAsia="宋体"/>
          <w:b w:val="0"/>
          <w:sz w:val="24"/>
          <w:szCs w:val="24"/>
        </w:rPr>
        <w:t xml:space="preserve"> </w:t>
      </w:r>
      <w:r>
        <w:rPr>
          <w:rFonts w:hint="eastAsia" w:eastAsia="宋体"/>
          <w:b w:val="0"/>
          <w:sz w:val="24"/>
          <w:szCs w:val="24"/>
        </w:rPr>
        <w:t>软件提供商竞争态势分析</w:t>
      </w:r>
      <w:bookmarkEnd w:id="34"/>
    </w:p>
    <w:p>
      <w:pPr>
        <w:rPr>
          <w:rFonts w:eastAsia="宋体"/>
          <w:sz w:val="24"/>
        </w:rPr>
      </w:pPr>
      <w:r>
        <w:rPr>
          <w:rFonts w:hint="eastAsia" w:eastAsia="宋体"/>
          <w:sz w:val="24"/>
        </w:rPr>
        <w:tab/>
      </w:r>
      <w:r>
        <w:rPr>
          <w:rFonts w:hint="eastAsia" w:eastAsia="宋体"/>
          <w:sz w:val="24"/>
        </w:rPr>
        <w:t>波特五力分析模型是迈克尔·波特（Michael Porter）于20世纪80年代初提出提出的行业五力分析框架，它提供了对行业竞争格局的理解，以及该行业参与者可以预期的盈利水平。波特认为影响行业竞争和盈利能力的五种力量是：新进入者的威胁，顾客的议价能力，供应商的议价能力，替代品的威胁，行业内部竞争。应用该模型可以帮助视频媒体IT服务提供商确定行业吸引力，了解其在市场中的竞争定位。用来做出一些战略上明智的决策，从而帮助视频媒体IT提供商提高在行业内的生存能力。</w:t>
      </w:r>
    </w:p>
    <w:p>
      <w:pPr>
        <w:ind w:firstLine="420"/>
        <w:rPr>
          <w:rFonts w:eastAsia="宋体"/>
          <w:sz w:val="24"/>
        </w:rPr>
      </w:pPr>
      <w:r>
        <w:rPr>
          <w:rFonts w:hint="eastAsia" w:eastAsia="宋体"/>
          <w:sz w:val="24"/>
        </w:rPr>
        <w:t>（1）新进入者的威胁</w:t>
      </w:r>
    </w:p>
    <w:p>
      <w:pPr>
        <w:rPr>
          <w:rFonts w:eastAsia="宋体"/>
          <w:sz w:val="24"/>
        </w:rPr>
      </w:pPr>
      <w:r>
        <w:rPr>
          <w:rFonts w:hint="eastAsia" w:eastAsia="宋体"/>
          <w:sz w:val="24"/>
        </w:rPr>
        <w:tab/>
      </w:r>
      <w:r>
        <w:rPr>
          <w:rFonts w:hint="eastAsia" w:eastAsia="宋体"/>
          <w:sz w:val="24"/>
        </w:rPr>
        <w:t>新进入者会增加行业竞争，降低行业现有者的盈利能力。新进入者越容易进入该行业，新进入者的威胁就越高，该行业的盈利潜力就越低。新进入者的威胁取决于视频媒体</w:t>
      </w:r>
      <w:r>
        <w:rPr>
          <w:rFonts w:hint="eastAsia" w:eastAsia="宋体"/>
          <w:sz w:val="24"/>
          <w:lang w:val="en-US" w:eastAsia="zh-Hans"/>
        </w:rPr>
        <w:t>行业</w:t>
      </w:r>
      <w:r>
        <w:rPr>
          <w:rFonts w:hint="eastAsia" w:eastAsia="宋体"/>
          <w:sz w:val="24"/>
        </w:rPr>
        <w:t>对新进入者的进入壁垒</w:t>
      </w:r>
      <w:r>
        <w:rPr>
          <w:rFonts w:hint="default" w:eastAsia="宋体"/>
          <w:sz w:val="24"/>
        </w:rPr>
        <w:t>，</w:t>
      </w:r>
      <w:r>
        <w:rPr>
          <w:rFonts w:hint="eastAsia" w:eastAsia="宋体"/>
          <w:sz w:val="24"/>
        </w:rPr>
        <w:t>对于新进入者而言，主要的壁垒可以概括如下：</w:t>
      </w:r>
    </w:p>
    <w:p>
      <w:pPr>
        <w:numPr>
          <w:ilvl w:val="0"/>
          <w:numId w:val="1"/>
        </w:numPr>
        <w:rPr>
          <w:rFonts w:eastAsia="宋体"/>
          <w:sz w:val="24"/>
        </w:rPr>
      </w:pPr>
      <w:r>
        <w:rPr>
          <w:rFonts w:hint="eastAsia" w:eastAsia="宋体"/>
          <w:sz w:val="24"/>
        </w:rPr>
        <w:t>电视行业的IT解决方案是一套完整的业务支撑平台，是集成计算机编码技术、存储技术、数据库技术以及网络通信技术的一个综合处理系统，对新进入者</w:t>
      </w:r>
      <w:r>
        <w:rPr>
          <w:rFonts w:hint="eastAsia" w:eastAsia="宋体"/>
          <w:sz w:val="24"/>
          <w:lang w:val="en-US" w:eastAsia="zh-Hans"/>
        </w:rPr>
        <w:t>而言</w:t>
      </w:r>
      <w:r>
        <w:rPr>
          <w:rFonts w:hint="default" w:eastAsia="宋体"/>
          <w:sz w:val="24"/>
          <w:lang w:eastAsia="zh-Hans"/>
        </w:rPr>
        <w:t>，</w:t>
      </w:r>
      <w:r>
        <w:rPr>
          <w:rFonts w:hint="eastAsia" w:eastAsia="宋体"/>
          <w:sz w:val="24"/>
          <w:lang w:val="en-US" w:eastAsia="zh-Hans"/>
        </w:rPr>
        <w:t>需要</w:t>
      </w:r>
      <w:r>
        <w:rPr>
          <w:rFonts w:hint="eastAsia" w:eastAsia="宋体"/>
          <w:sz w:val="24"/>
        </w:rPr>
        <w:t>业务、技术能力各方面知识的积累，还需要大量的研发资金和人才的投入，而用户的转换成本、销售渠道开拓是比较困难的，当然，如果产品的差异化程度高，这种</w:t>
      </w:r>
      <w:r>
        <w:rPr>
          <w:rFonts w:hint="eastAsia" w:eastAsia="宋体"/>
          <w:sz w:val="24"/>
          <w:lang w:val="en-US" w:eastAsia="zh-Hans"/>
        </w:rPr>
        <w:t>阻</w:t>
      </w:r>
      <w:r>
        <w:rPr>
          <w:rFonts w:hint="eastAsia" w:eastAsia="宋体"/>
          <w:sz w:val="24"/>
        </w:rPr>
        <w:t>力也会减弱。</w:t>
      </w:r>
    </w:p>
    <w:p>
      <w:pPr>
        <w:numPr>
          <w:ilvl w:val="0"/>
          <w:numId w:val="1"/>
        </w:numPr>
        <w:rPr>
          <w:rFonts w:eastAsia="宋体"/>
          <w:sz w:val="24"/>
        </w:rPr>
      </w:pPr>
      <w:r>
        <w:rPr>
          <w:rFonts w:hint="eastAsia" w:eastAsia="宋体"/>
          <w:sz w:val="24"/>
        </w:rPr>
        <w:t>传统的线性付费电视业务</w:t>
      </w:r>
      <w:r>
        <w:rPr>
          <w:rFonts w:hint="eastAsia" w:eastAsia="宋体"/>
          <w:sz w:val="24"/>
          <w:lang w:val="en-US" w:eastAsia="zh-Hans"/>
        </w:rPr>
        <w:t>收入</w:t>
      </w:r>
      <w:r>
        <w:rPr>
          <w:rFonts w:hint="eastAsia" w:eastAsia="宋体"/>
          <w:sz w:val="24"/>
        </w:rPr>
        <w:t>的增长几乎停滞不前，传统付费电视市场或已不再是蓝海，这对一个新进入者不是可以利用的增长市场。如果分销渠道受到限制，新进入者将受到打击。</w:t>
      </w:r>
    </w:p>
    <w:p>
      <w:pPr>
        <w:numPr>
          <w:ilvl w:val="0"/>
          <w:numId w:val="1"/>
        </w:numPr>
        <w:rPr>
          <w:rFonts w:eastAsia="宋体"/>
          <w:sz w:val="24"/>
        </w:rPr>
      </w:pPr>
      <w:r>
        <w:rPr>
          <w:rFonts w:hint="eastAsia" w:eastAsia="宋体"/>
          <w:sz w:val="24"/>
        </w:rPr>
        <w:t>视频媒体</w:t>
      </w:r>
      <w:r>
        <w:rPr>
          <w:rFonts w:hint="eastAsia" w:eastAsia="宋体"/>
          <w:color w:val="000000"/>
          <w:sz w:val="24"/>
        </w:rPr>
        <w:t>市场</w:t>
      </w:r>
      <w:r>
        <w:rPr>
          <w:rFonts w:hint="eastAsia" w:eastAsia="宋体"/>
          <w:sz w:val="24"/>
        </w:rPr>
        <w:t>经营活动有个重要的新进入者OTT，O</w:t>
      </w:r>
      <w:r>
        <w:rPr>
          <w:rFonts w:eastAsia="宋体"/>
          <w:sz w:val="24"/>
        </w:rPr>
        <w:t>TT</w:t>
      </w:r>
      <w:r>
        <w:rPr>
          <w:rFonts w:hint="eastAsia" w:eastAsia="宋体"/>
          <w:sz w:val="24"/>
        </w:rPr>
        <w:t>视频服务的兴起为视频媒体领域的IT供应商们提供了全新的软件市场和竞争平台，如果新进入者提供优秀的产品，差异化程度高，重视客户体验，入进IT供应商行业的新进入者也很容易发展壮大。</w:t>
      </w:r>
    </w:p>
    <w:p>
      <w:pPr>
        <w:numPr>
          <w:ilvl w:val="0"/>
          <w:numId w:val="1"/>
        </w:numPr>
        <w:rPr>
          <w:rFonts w:eastAsia="宋体"/>
          <w:sz w:val="24"/>
        </w:rPr>
      </w:pPr>
      <w:r>
        <w:rPr>
          <w:rFonts w:hint="eastAsia" w:eastAsia="宋体"/>
          <w:sz w:val="24"/>
        </w:rPr>
        <w:t>消费者的心理转换成本高，现有品牌已经建立了忠实的客户群，这可能会阻碍新进入者进入</w:t>
      </w:r>
      <w:r>
        <w:rPr>
          <w:rFonts w:hint="eastAsia" w:eastAsia="宋体"/>
          <w:sz w:val="24"/>
          <w:lang w:val="en-US" w:eastAsia="zh-Hans"/>
        </w:rPr>
        <w:t>该</w:t>
      </w:r>
      <w:r>
        <w:rPr>
          <w:rFonts w:hint="eastAsia" w:eastAsia="宋体"/>
          <w:sz w:val="24"/>
        </w:rPr>
        <w:t>市场。</w:t>
      </w:r>
    </w:p>
    <w:p>
      <w:pPr>
        <w:rPr>
          <w:rFonts w:eastAsia="宋体"/>
          <w:color w:val="000000"/>
          <w:kern w:val="0"/>
          <w:sz w:val="21"/>
          <w:szCs w:val="21"/>
        </w:rPr>
      </w:pPr>
      <w:r>
        <w:rPr>
          <w:rFonts w:hint="eastAsia" w:eastAsia="宋体"/>
          <w:sz w:val="24"/>
        </w:rPr>
        <w:tab/>
      </w:r>
      <w:r>
        <w:rPr>
          <w:rFonts w:hint="eastAsia" w:eastAsia="宋体"/>
          <w:sz w:val="24"/>
        </w:rPr>
        <w:t>应对新进入者的威胁，频媒体IT服务提供商可以通过客户关系管理来培养品牌忠诚度。这将增加</w:t>
      </w:r>
      <w:r>
        <w:rPr>
          <w:rFonts w:hint="eastAsia" w:eastAsia="宋体"/>
          <w:sz w:val="24"/>
          <w:lang w:val="en-US" w:eastAsia="zh-Hans"/>
        </w:rPr>
        <w:t>客户的</w:t>
      </w:r>
      <w:r>
        <w:rPr>
          <w:rFonts w:hint="eastAsia" w:eastAsia="宋体"/>
          <w:sz w:val="24"/>
        </w:rPr>
        <w:t>心理转换成本。</w:t>
      </w:r>
      <w:r>
        <w:rPr>
          <w:rFonts w:hint="eastAsia" w:eastAsia="宋体"/>
          <w:sz w:val="24"/>
          <w:lang w:val="en-US" w:eastAsia="zh-Hans"/>
        </w:rPr>
        <w:t>也</w:t>
      </w:r>
      <w:r>
        <w:rPr>
          <w:rFonts w:hint="eastAsia" w:eastAsia="宋体"/>
          <w:sz w:val="24"/>
        </w:rPr>
        <w:t>可以与经销商发展长期的合同关系，以扩大进入目标市场的渠道。还可以在研发活动上进行投资，获得有价值的客户个性化、差异化需求，引入创新的产品服务，以建立强大的</w:t>
      </w:r>
      <w:r>
        <w:rPr>
          <w:rFonts w:hint="eastAsia" w:eastAsia="宋体"/>
          <w:sz w:val="24"/>
          <w:lang w:val="en-US" w:eastAsia="zh-Hans"/>
        </w:rPr>
        <w:t>产品</w:t>
      </w:r>
      <w:r>
        <w:rPr>
          <w:rFonts w:hint="eastAsia" w:eastAsia="宋体"/>
          <w:sz w:val="24"/>
        </w:rPr>
        <w:t>差异化基础。</w:t>
      </w:r>
    </w:p>
    <w:p>
      <w:pPr>
        <w:ind w:firstLine="420"/>
        <w:rPr>
          <w:rFonts w:eastAsia="宋体"/>
          <w:sz w:val="24"/>
        </w:rPr>
      </w:pPr>
      <w:r>
        <w:rPr>
          <w:rFonts w:hint="eastAsia" w:eastAsia="宋体"/>
          <w:sz w:val="24"/>
        </w:rPr>
        <w:t>（</w:t>
      </w:r>
      <w:r>
        <w:rPr>
          <w:rFonts w:eastAsia="宋体"/>
          <w:sz w:val="24"/>
        </w:rPr>
        <w:t>2</w:t>
      </w:r>
      <w:r>
        <w:rPr>
          <w:rFonts w:hint="eastAsia" w:eastAsia="宋体"/>
          <w:sz w:val="24"/>
        </w:rPr>
        <w:t>）顾客的议价能力</w:t>
      </w:r>
    </w:p>
    <w:p>
      <w:pPr>
        <w:ind w:firstLine="420"/>
        <w:rPr>
          <w:rFonts w:eastAsia="宋体"/>
          <w:sz w:val="24"/>
        </w:rPr>
      </w:pPr>
      <w:r>
        <w:rPr>
          <w:rFonts w:hint="eastAsia" w:eastAsia="宋体"/>
          <w:sz w:val="24"/>
        </w:rPr>
        <w:t>下游产品购买者的议价能力将决定产品在市场的</w:t>
      </w:r>
      <w:r>
        <w:rPr>
          <w:rFonts w:hint="default" w:eastAsia="宋体"/>
          <w:sz w:val="24"/>
        </w:rPr>
        <w:t>定价</w:t>
      </w:r>
      <w:r>
        <w:rPr>
          <w:rFonts w:hint="eastAsia" w:eastAsia="宋体"/>
          <w:sz w:val="24"/>
        </w:rPr>
        <w:t>。这将直接决定该行业参与者的收益。对于电视行业的IT解决方案提供商而言，软件和硬件的主要购买者是内容提供商、内容聚合商和电视网络运营商，顾客方拥有强大的议价能力影响IT解决方案提供商公司的盈利能力。降低买方议价能力的因素包括产品的差异化、提供可替代性低和竞争参与度低的产品有利于提高议价能力。</w:t>
      </w:r>
    </w:p>
    <w:p>
      <w:pPr>
        <w:numPr>
          <w:ilvl w:val="0"/>
          <w:numId w:val="1"/>
        </w:numPr>
        <w:rPr>
          <w:rFonts w:eastAsia="宋体"/>
          <w:sz w:val="24"/>
        </w:rPr>
      </w:pPr>
      <w:r>
        <w:rPr>
          <w:rFonts w:hint="eastAsia" w:eastAsia="宋体"/>
          <w:sz w:val="24"/>
        </w:rPr>
        <w:t>高质量的内容通常来自于主要的电视网络，电视行业里面内容提供商和内容聚合供商，电视网络运营商通常由少数几家主要机构主导，这些巨头通过其子公司，在电视行业的生产中占据了大部分的经营活动，这些巨头公司对下游供应商有强大的议价能力。</w:t>
      </w:r>
    </w:p>
    <w:p>
      <w:pPr>
        <w:numPr>
          <w:ilvl w:val="0"/>
          <w:numId w:val="1"/>
        </w:numPr>
        <w:rPr>
          <w:rFonts w:eastAsia="宋体"/>
          <w:sz w:val="24"/>
        </w:rPr>
      </w:pPr>
      <w:r>
        <w:rPr>
          <w:rFonts w:hint="eastAsia" w:eastAsia="宋体"/>
          <w:sz w:val="24"/>
        </w:rPr>
        <w:t>就传统电视产业而言，订阅的增长几乎停滞不前，这意味着电视企业要注重成本的控制，电视企业价格高度敏感，将削减投入而减少购买IT软件及硬件产品的欲望。</w:t>
      </w:r>
    </w:p>
    <w:p>
      <w:pPr>
        <w:rPr>
          <w:rFonts w:eastAsia="宋体"/>
          <w:sz w:val="24"/>
        </w:rPr>
      </w:pPr>
      <w:r>
        <w:rPr>
          <w:rFonts w:hint="eastAsia" w:eastAsia="宋体"/>
          <w:sz w:val="24"/>
        </w:rPr>
        <w:tab/>
      </w:r>
      <w:r>
        <w:rPr>
          <w:rFonts w:hint="eastAsia" w:eastAsia="宋体"/>
          <w:sz w:val="24"/>
        </w:rPr>
        <w:t>IT解决方案提供商可以通过增加和多样化客户基础来管理买家的议价能力。可以通过推出新产品、瞄准新的细分市场和采用产品多样化战略来实现。市场营销和促销策略在这方面也很有帮助。通过嵌入创新和提供优秀的客户体验来建立忠诚度</w:t>
      </w:r>
      <w:r>
        <w:rPr>
          <w:rFonts w:hint="eastAsia" w:eastAsia="宋体"/>
          <w:sz w:val="24"/>
          <w:lang w:val="en-US" w:eastAsia="zh-Hans"/>
        </w:rPr>
        <w:t>从而</w:t>
      </w:r>
      <w:r>
        <w:rPr>
          <w:rFonts w:hint="eastAsia" w:eastAsia="宋体"/>
          <w:sz w:val="24"/>
        </w:rPr>
        <w:t>提高转换成本，这最终会降低他们的议价能力。可以采用这些战略来加强在市场上的竞争地位。</w:t>
      </w:r>
    </w:p>
    <w:p>
      <w:pPr>
        <w:ind w:firstLine="420"/>
        <w:rPr>
          <w:rFonts w:eastAsia="宋体"/>
          <w:sz w:val="24"/>
        </w:rPr>
      </w:pPr>
      <w:r>
        <w:rPr>
          <w:rFonts w:hint="eastAsia" w:eastAsia="宋体"/>
          <w:sz w:val="24"/>
        </w:rPr>
        <w:t>（</w:t>
      </w:r>
      <w:r>
        <w:rPr>
          <w:rFonts w:eastAsia="宋体"/>
          <w:sz w:val="24"/>
        </w:rPr>
        <w:t>3</w:t>
      </w:r>
      <w:r>
        <w:rPr>
          <w:rFonts w:hint="eastAsia" w:eastAsia="宋体"/>
          <w:sz w:val="24"/>
        </w:rPr>
        <w:t>）供应商的议价能力</w:t>
      </w:r>
    </w:p>
    <w:p>
      <w:pPr>
        <w:ind w:firstLine="420"/>
        <w:rPr>
          <w:rFonts w:eastAsia="宋体"/>
          <w:sz w:val="24"/>
        </w:rPr>
      </w:pPr>
      <w:r>
        <w:rPr>
          <w:rFonts w:hint="eastAsia" w:eastAsia="宋体"/>
          <w:sz w:val="24"/>
        </w:rPr>
        <w:t>IT解决方案提供商公司上游的供应商影响较小</w:t>
      </w:r>
      <w:r>
        <w:rPr>
          <w:rFonts w:hint="default" w:eastAsia="宋体"/>
          <w:sz w:val="24"/>
        </w:rPr>
        <w:t>。上游的供应商主要是硬件供应商和基础性的软件供应商，随着云计算技术的逐渐成熟，硬件市场的竞争也将越来越激烈，行业所受上游硬件供应商</w:t>
      </w:r>
      <w:r>
        <w:rPr>
          <w:rFonts w:hint="eastAsia" w:eastAsia="宋体"/>
          <w:sz w:val="24"/>
        </w:rPr>
        <w:t>的议价能力</w:t>
      </w:r>
      <w:r>
        <w:rPr>
          <w:rFonts w:hint="default" w:eastAsia="宋体"/>
          <w:sz w:val="24"/>
        </w:rPr>
        <w:t>影响将</w:t>
      </w:r>
      <w:r>
        <w:rPr>
          <w:rFonts w:hint="eastAsia" w:eastAsia="宋体"/>
          <w:sz w:val="24"/>
          <w:lang w:val="en-US" w:eastAsia="zh-Hans"/>
        </w:rPr>
        <w:t>越来越少</w:t>
      </w:r>
      <w:r>
        <w:rPr>
          <w:rFonts w:hint="eastAsia" w:eastAsia="宋体"/>
          <w:sz w:val="24"/>
        </w:rPr>
        <w:t>。</w:t>
      </w:r>
    </w:p>
    <w:p>
      <w:pPr>
        <w:numPr>
          <w:ilvl w:val="0"/>
          <w:numId w:val="1"/>
        </w:numPr>
        <w:rPr>
          <w:rFonts w:eastAsia="宋体"/>
          <w:sz w:val="24"/>
        </w:rPr>
      </w:pPr>
      <w:r>
        <w:rPr>
          <w:rFonts w:hint="eastAsia" w:eastAsia="宋体"/>
          <w:sz w:val="24"/>
        </w:rPr>
        <w:t>IT解决方案提供商公司有一个共同点，它们的大部分运营支出是研发成本和产品营销支出。许多软件公司为</w:t>
      </w:r>
      <w:r>
        <w:rPr>
          <w:rFonts w:hint="eastAsia" w:eastAsia="宋体"/>
          <w:sz w:val="24"/>
          <w:lang w:val="en-US" w:eastAsia="zh-Hans"/>
        </w:rPr>
        <w:t>大</w:t>
      </w:r>
      <w:r>
        <w:rPr>
          <w:rFonts w:hint="eastAsia" w:eastAsia="宋体"/>
          <w:sz w:val="24"/>
        </w:rPr>
        <w:t>客户提供专业</w:t>
      </w:r>
      <w:r>
        <w:rPr>
          <w:rFonts w:hint="eastAsia" w:eastAsia="宋体"/>
          <w:sz w:val="24"/>
          <w:lang w:val="en-US" w:eastAsia="zh-Hans"/>
        </w:rPr>
        <w:t>的</w:t>
      </w:r>
      <w:r>
        <w:rPr>
          <w:rFonts w:hint="eastAsia" w:eastAsia="宋体"/>
          <w:sz w:val="24"/>
        </w:rPr>
        <w:t>营销服务</w:t>
      </w:r>
      <w:r>
        <w:rPr>
          <w:rFonts w:hint="default" w:eastAsia="宋体"/>
          <w:sz w:val="24"/>
        </w:rPr>
        <w:t>，</w:t>
      </w:r>
      <w:r>
        <w:rPr>
          <w:rFonts w:hint="eastAsia" w:eastAsia="宋体"/>
          <w:sz w:val="24"/>
        </w:rPr>
        <w:t>服务成本都属于销营成本。</w:t>
      </w:r>
    </w:p>
    <w:p>
      <w:pPr>
        <w:numPr>
          <w:ilvl w:val="0"/>
          <w:numId w:val="1"/>
        </w:numPr>
        <w:rPr>
          <w:rFonts w:eastAsia="宋体"/>
          <w:sz w:val="24"/>
        </w:rPr>
      </w:pPr>
      <w:r>
        <w:rPr>
          <w:rFonts w:hint="eastAsia" w:eastAsia="宋体"/>
          <w:sz w:val="24"/>
        </w:rPr>
        <w:t>由于竞争的加剧，企业的营销支出很大，很多时候甚至超过了研发支出。这类费用在软件公司的运营支出中占比最大。这取决于公司所从事的产品或服务。平均而言，公司将收入的15%-25%用于销售和营销活动</w:t>
      </w:r>
      <w:r>
        <w:rPr>
          <w:rFonts w:hint="default" w:eastAsia="宋体"/>
          <w:sz w:val="24"/>
        </w:rPr>
        <w:t>。</w:t>
      </w:r>
    </w:p>
    <w:p>
      <w:pPr>
        <w:numPr>
          <w:ilvl w:val="0"/>
          <w:numId w:val="1"/>
        </w:numPr>
        <w:rPr>
          <w:rFonts w:eastAsia="宋体"/>
          <w:sz w:val="24"/>
        </w:rPr>
      </w:pPr>
      <w:r>
        <w:rPr>
          <w:rFonts w:hint="eastAsia" w:eastAsia="宋体"/>
          <w:sz w:val="24"/>
        </w:rPr>
        <w:t>IT解决方案提供商公司上游的供应商主要是</w:t>
      </w:r>
      <w:bookmarkStart w:id="35" w:name="_Hlk114359235"/>
      <w:r>
        <w:rPr>
          <w:rFonts w:hint="eastAsia" w:eastAsia="宋体"/>
          <w:sz w:val="24"/>
        </w:rPr>
        <w:t>硬件供应商</w:t>
      </w:r>
      <w:bookmarkEnd w:id="35"/>
      <w:r>
        <w:rPr>
          <w:rFonts w:hint="eastAsia" w:eastAsia="宋体"/>
          <w:sz w:val="24"/>
        </w:rPr>
        <w:t>和基础性的软件供应商，随着云计算技术的逐渐成熟，硬件市场的竞争也将越来越激烈，行业所受上游硬件供应商的影响将减小。软件供应商主要提供一些基础性的软件产品，主要包括：操作系统、常用应用软件、数据库、中间件、设备管理软件等。虽然这些基础软件生产商的地位短时间内难以动摇，但基础性软件的成熟度较高，应用普遍，获取的渠道多样，因此上游的软件供应商对行业的影响也比较小。</w:t>
      </w:r>
    </w:p>
    <w:p>
      <w:pPr>
        <w:rPr>
          <w:rFonts w:eastAsia="宋体"/>
          <w:sz w:val="24"/>
        </w:rPr>
      </w:pPr>
      <w:r>
        <w:rPr>
          <w:rFonts w:hint="eastAsia" w:eastAsia="宋体"/>
          <w:sz w:val="24"/>
        </w:rPr>
        <w:tab/>
      </w:r>
      <w:r>
        <w:rPr>
          <w:rFonts w:hint="eastAsia" w:eastAsia="宋体"/>
          <w:sz w:val="24"/>
        </w:rPr>
        <w:t>相对而言，IT解决方案提供商公司上游的供应商影响较小，公司可以与供应商发展长期的合同关系，不仅降低了他们的议价能力，提高了供应链效率。</w:t>
      </w:r>
    </w:p>
    <w:p>
      <w:pPr>
        <w:ind w:firstLine="420"/>
        <w:rPr>
          <w:rFonts w:eastAsia="宋体"/>
          <w:sz w:val="24"/>
        </w:rPr>
      </w:pPr>
      <w:r>
        <w:rPr>
          <w:rFonts w:hint="eastAsia" w:eastAsia="宋体"/>
          <w:sz w:val="24"/>
        </w:rPr>
        <w:t>（</w:t>
      </w:r>
      <w:r>
        <w:rPr>
          <w:rFonts w:eastAsia="宋体"/>
          <w:sz w:val="24"/>
        </w:rPr>
        <w:t>4</w:t>
      </w:r>
      <w:r>
        <w:rPr>
          <w:rFonts w:hint="eastAsia" w:eastAsia="宋体"/>
          <w:sz w:val="24"/>
        </w:rPr>
        <w:t>）替代品的威胁</w:t>
      </w:r>
    </w:p>
    <w:p>
      <w:pPr>
        <w:ind w:firstLine="420"/>
        <w:rPr>
          <w:rFonts w:eastAsia="宋体"/>
          <w:sz w:val="24"/>
        </w:rPr>
      </w:pPr>
      <w:r>
        <w:rPr>
          <w:rFonts w:hint="eastAsia" w:eastAsia="宋体"/>
          <w:sz w:val="24"/>
        </w:rPr>
        <w:t>产品的替代品是客户可以使用的其他产品或解决方案，以满足相同的需求。这与同类产品的竞争对手不同，替代商品指两种商品因为功能差不多而可以互相代替满足消费者的同一种需求。替代商品一个例子如牛肉和羊肉，我们吃牛肉和羊肉的功能相似，牛肉和羊肉是相互替代的。如果一种价格太高，顾客就会转而使用另一种。替代品的威胁影响了价格敏感</w:t>
      </w:r>
      <w:r>
        <w:rPr>
          <w:rFonts w:hint="eastAsia" w:eastAsia="宋体"/>
          <w:sz w:val="24"/>
          <w:lang w:val="en-US" w:eastAsia="zh-Hans"/>
        </w:rPr>
        <w:t>型</w:t>
      </w:r>
      <w:r>
        <w:rPr>
          <w:rFonts w:hint="eastAsia" w:eastAsia="宋体"/>
          <w:sz w:val="24"/>
        </w:rPr>
        <w:t>客户继续以高价格使用</w:t>
      </w:r>
      <w:r>
        <w:rPr>
          <w:rFonts w:hint="eastAsia" w:eastAsia="宋体"/>
          <w:sz w:val="24"/>
          <w:lang w:val="en-US" w:eastAsia="zh-Hans"/>
        </w:rPr>
        <w:t>当前</w:t>
      </w:r>
      <w:r>
        <w:rPr>
          <w:rFonts w:hint="eastAsia" w:eastAsia="宋体"/>
          <w:sz w:val="24"/>
        </w:rPr>
        <w:t>产品的意愿。</w:t>
      </w:r>
    </w:p>
    <w:p>
      <w:pPr>
        <w:numPr>
          <w:ilvl w:val="0"/>
          <w:numId w:val="1"/>
        </w:numPr>
        <w:rPr>
          <w:rFonts w:eastAsia="宋体"/>
          <w:sz w:val="24"/>
        </w:rPr>
      </w:pPr>
      <w:r>
        <w:rPr>
          <w:rFonts w:hint="eastAsia" w:eastAsia="宋体"/>
          <w:sz w:val="24"/>
        </w:rPr>
        <w:t>电视行业的业务线通常比较稳定，IT软件的销售合同通常长达数年，客户对企业产品的认知和信任主要来源于软件的使用体验，长达多</w:t>
      </w:r>
      <w:r>
        <w:rPr>
          <w:rFonts w:hint="eastAsia" w:eastAsia="宋体"/>
          <w:sz w:val="24"/>
          <w:lang w:val="en-US" w:eastAsia="zh-Hans"/>
        </w:rPr>
        <w:t>年</w:t>
      </w:r>
      <w:r>
        <w:rPr>
          <w:rFonts w:hint="eastAsia" w:eastAsia="宋体"/>
          <w:sz w:val="24"/>
        </w:rPr>
        <w:t>与软件提供商企业的默契合作，这种信任一旦建立，</w:t>
      </w:r>
      <w:r>
        <w:rPr>
          <w:rFonts w:hint="eastAsia" w:eastAsia="宋体"/>
          <w:sz w:val="24"/>
          <w:lang w:val="en-US" w:eastAsia="zh-Hans"/>
        </w:rPr>
        <w:t>将难以被</w:t>
      </w:r>
      <w:r>
        <w:rPr>
          <w:rFonts w:hint="eastAsia" w:eastAsia="宋体"/>
          <w:sz w:val="24"/>
        </w:rPr>
        <w:t>替代。</w:t>
      </w:r>
      <w:r>
        <w:rPr>
          <w:rFonts w:hint="eastAsia" w:eastAsia="宋体"/>
          <w:sz w:val="24"/>
          <w:lang w:val="en-US" w:eastAsia="zh-Hans"/>
        </w:rPr>
        <w:t>只要产品</w:t>
      </w:r>
      <w:r>
        <w:rPr>
          <w:rFonts w:hint="eastAsia" w:eastAsia="宋体"/>
          <w:sz w:val="24"/>
        </w:rPr>
        <w:t>在合理的</w:t>
      </w:r>
      <w:r>
        <w:rPr>
          <w:rFonts w:hint="default" w:eastAsia="宋体"/>
          <w:sz w:val="24"/>
        </w:rPr>
        <w:t>定价</w:t>
      </w:r>
      <w:r>
        <w:rPr>
          <w:rFonts w:hint="eastAsia" w:eastAsia="宋体"/>
          <w:sz w:val="24"/>
        </w:rPr>
        <w:t>策略下，客户使用替代产品的心理</w:t>
      </w:r>
      <w:r>
        <w:rPr>
          <w:rFonts w:hint="eastAsia" w:eastAsia="宋体"/>
          <w:sz w:val="24"/>
          <w:lang w:val="en-US" w:eastAsia="zh-Hans"/>
        </w:rPr>
        <w:t>和</w:t>
      </w:r>
      <w:r>
        <w:rPr>
          <w:rFonts w:hint="eastAsia" w:eastAsia="宋体"/>
          <w:sz w:val="24"/>
        </w:rPr>
        <w:t>经济成本较高。</w:t>
      </w:r>
    </w:p>
    <w:p>
      <w:pPr>
        <w:rPr>
          <w:rFonts w:eastAsia="宋体"/>
          <w:sz w:val="24"/>
        </w:rPr>
      </w:pPr>
      <w:r>
        <w:rPr>
          <w:rFonts w:hint="eastAsia" w:eastAsia="宋体"/>
          <w:sz w:val="24"/>
        </w:rPr>
        <w:tab/>
      </w:r>
      <w:r>
        <w:rPr>
          <w:rFonts w:hint="eastAsia" w:eastAsia="宋体"/>
          <w:sz w:val="24"/>
        </w:rPr>
        <w:t>应对替代产品或服务的威胁，可以通过强调产品</w:t>
      </w:r>
      <w:r>
        <w:rPr>
          <w:rFonts w:hint="eastAsia" w:eastAsia="宋体"/>
          <w:sz w:val="24"/>
          <w:lang w:val="en-US" w:eastAsia="zh-Hans"/>
        </w:rPr>
        <w:t>和</w:t>
      </w:r>
      <w:r>
        <w:rPr>
          <w:rFonts w:hint="eastAsia" w:eastAsia="宋体"/>
          <w:sz w:val="24"/>
        </w:rPr>
        <w:t>服务是如何优于</w:t>
      </w:r>
      <w:r>
        <w:rPr>
          <w:rFonts w:hint="eastAsia" w:eastAsia="宋体"/>
          <w:sz w:val="24"/>
          <w:lang w:val="en-US" w:eastAsia="zh-Hans"/>
        </w:rPr>
        <w:t>市场</w:t>
      </w:r>
      <w:r>
        <w:rPr>
          <w:rFonts w:hint="eastAsia" w:eastAsia="宋体"/>
          <w:sz w:val="24"/>
        </w:rPr>
        <w:t>现有的替代品，来减少替代产品的威胁，</w:t>
      </w:r>
      <w:r>
        <w:rPr>
          <w:rFonts w:hint="eastAsia" w:eastAsia="宋体"/>
          <w:sz w:val="24"/>
          <w:lang w:val="en-US" w:eastAsia="zh-Hans"/>
        </w:rPr>
        <w:t>或</w:t>
      </w:r>
      <w:r>
        <w:rPr>
          <w:rFonts w:hint="eastAsia" w:eastAsia="宋体"/>
          <w:sz w:val="24"/>
        </w:rPr>
        <w:t>通过提供更好的体验和高性价比、物有所值的产品，向客户提供令人信服的理由，并建立强大的差异化基础，以阻止客户使用替代产品。</w:t>
      </w:r>
    </w:p>
    <w:p>
      <w:pPr>
        <w:ind w:firstLine="420"/>
        <w:rPr>
          <w:rFonts w:eastAsia="宋体"/>
          <w:sz w:val="24"/>
        </w:rPr>
      </w:pPr>
      <w:r>
        <w:rPr>
          <w:rFonts w:hint="eastAsia" w:eastAsia="宋体"/>
          <w:sz w:val="24"/>
        </w:rPr>
        <w:t>（</w:t>
      </w:r>
      <w:r>
        <w:rPr>
          <w:rFonts w:eastAsia="宋体"/>
          <w:sz w:val="24"/>
        </w:rPr>
        <w:t>5</w:t>
      </w:r>
      <w:r>
        <w:rPr>
          <w:rFonts w:hint="eastAsia" w:eastAsia="宋体"/>
          <w:sz w:val="24"/>
        </w:rPr>
        <w:t>）行业内部竞争</w:t>
      </w:r>
    </w:p>
    <w:p>
      <w:pPr>
        <w:ind w:firstLine="420"/>
        <w:rPr>
          <w:rFonts w:eastAsia="宋体"/>
          <w:sz w:val="24"/>
        </w:rPr>
      </w:pPr>
      <w:r>
        <w:rPr>
          <w:rFonts w:hint="eastAsia" w:eastAsia="宋体"/>
          <w:sz w:val="24"/>
        </w:rPr>
        <w:t>行业内部竞争的激烈程度决定了</w:t>
      </w:r>
      <w:r>
        <w:rPr>
          <w:rFonts w:hint="eastAsia" w:eastAsia="宋体"/>
          <w:sz w:val="24"/>
          <w:lang w:val="en-US" w:eastAsia="zh-Hans"/>
        </w:rPr>
        <w:t>软件公司</w:t>
      </w:r>
      <w:r>
        <w:rPr>
          <w:rFonts w:hint="eastAsia" w:eastAsia="宋体"/>
          <w:sz w:val="24"/>
        </w:rPr>
        <w:t>在行业中的</w:t>
      </w:r>
      <w:r>
        <w:rPr>
          <w:rFonts w:hint="eastAsia" w:eastAsia="宋体"/>
          <w:sz w:val="24"/>
          <w:lang w:val="en-US" w:eastAsia="zh-Hans"/>
        </w:rPr>
        <w:t>盈利</w:t>
      </w:r>
      <w:r>
        <w:rPr>
          <w:rFonts w:hint="eastAsia" w:eastAsia="宋体"/>
          <w:sz w:val="24"/>
        </w:rPr>
        <w:t>水平。激烈的竞争通过</w:t>
      </w:r>
      <w:r>
        <w:rPr>
          <w:rFonts w:hint="eastAsia" w:eastAsia="宋体"/>
          <w:sz w:val="24"/>
          <w:lang w:val="en-US" w:eastAsia="zh-Hans"/>
        </w:rPr>
        <w:t>会</w:t>
      </w:r>
      <w:r>
        <w:rPr>
          <w:rFonts w:hint="eastAsia" w:eastAsia="宋体"/>
          <w:sz w:val="24"/>
        </w:rPr>
        <w:t>引入价格</w:t>
      </w:r>
      <w:r>
        <w:rPr>
          <w:rFonts w:hint="eastAsia" w:eastAsia="宋体"/>
          <w:sz w:val="24"/>
          <w:lang w:val="en-US" w:eastAsia="zh-Hans"/>
        </w:rPr>
        <w:t>战从而</w:t>
      </w:r>
      <w:r>
        <w:rPr>
          <w:rFonts w:hint="eastAsia" w:eastAsia="宋体"/>
          <w:sz w:val="24"/>
        </w:rPr>
        <w:t>给盈利能力带来了压力。影响竞争水平的一些关键因素是大量规模相似的参与者</w:t>
      </w:r>
      <w:r>
        <w:rPr>
          <w:rFonts w:hint="eastAsia" w:eastAsia="宋体"/>
          <w:sz w:val="24"/>
          <w:lang w:val="en-US" w:eastAsia="zh-Hans"/>
        </w:rPr>
        <w:t>及</w:t>
      </w:r>
      <w:r>
        <w:rPr>
          <w:rFonts w:hint="eastAsia" w:eastAsia="宋体"/>
          <w:sz w:val="24"/>
        </w:rPr>
        <w:t>行业增长放缓、产品无差异化和退出壁垒高。</w:t>
      </w:r>
    </w:p>
    <w:p>
      <w:pPr>
        <w:numPr>
          <w:ilvl w:val="0"/>
          <w:numId w:val="1"/>
        </w:numPr>
        <w:rPr>
          <w:rFonts w:eastAsia="宋体"/>
          <w:sz w:val="24"/>
        </w:rPr>
      </w:pPr>
      <w:r>
        <w:rPr>
          <w:rFonts w:hint="eastAsia" w:eastAsia="宋体"/>
          <w:sz w:val="24"/>
        </w:rPr>
        <w:t>传统的线性付费电视用户增长乏力，传统付费电视市场或已不再是蓝海，加剧电视公司的竞争压力，行业的主要收入来自于下游电视广播公司的广告和终端用户订阅，因此，也会降低行业上游现有IT服务提供商的盈利能力。</w:t>
      </w:r>
    </w:p>
    <w:p>
      <w:pPr>
        <w:numPr>
          <w:ilvl w:val="0"/>
          <w:numId w:val="1"/>
        </w:numPr>
        <w:rPr>
          <w:rFonts w:eastAsia="宋体"/>
          <w:sz w:val="24"/>
        </w:rPr>
      </w:pPr>
      <w:r>
        <w:rPr>
          <w:rFonts w:hint="eastAsia" w:eastAsia="宋体"/>
          <w:sz w:val="24"/>
        </w:rPr>
        <w:t>大型的云计算厂商如</w:t>
      </w:r>
      <w:r>
        <w:rPr>
          <w:rFonts w:eastAsia="宋体"/>
          <w:sz w:val="24"/>
        </w:rPr>
        <w:t>Amazon</w:t>
      </w:r>
      <w:r>
        <w:rPr>
          <w:rFonts w:hint="eastAsia" w:eastAsia="宋体"/>
          <w:sz w:val="24"/>
        </w:rPr>
        <w:t>推出其视频媒体的解决方案。提供差异化的竞争产品，力图在市场上占据有利地位和争夺更多的消费者，对行业构成了极大的威胁。</w:t>
      </w:r>
    </w:p>
    <w:p>
      <w:pPr>
        <w:ind w:firstLine="420"/>
        <w:rPr>
          <w:rFonts w:eastAsia="宋体"/>
          <w:sz w:val="24"/>
        </w:rPr>
      </w:pPr>
      <w:r>
        <w:rPr>
          <w:rFonts w:hint="eastAsia" w:eastAsia="宋体"/>
          <w:sz w:val="24"/>
        </w:rPr>
        <w:t>目标市场相同</w:t>
      </w:r>
      <w:r>
        <w:rPr>
          <w:rFonts w:hint="default" w:eastAsia="宋体"/>
          <w:sz w:val="24"/>
        </w:rPr>
        <w:t>，</w:t>
      </w:r>
      <w:r>
        <w:rPr>
          <w:rFonts w:hint="eastAsia" w:eastAsia="宋体"/>
          <w:sz w:val="24"/>
        </w:rPr>
        <w:t>规模相当、提供无差别产品、行业增长缓慢时竞争对手往往会彼此采取激进的战略。应对行业内部激烈的竞争，IT服务提供商应该关注客户的隐性需求和期望，企业还应投资于研发活动，以加强差异化基础。应该通过发展长期客户关系来提高转换成本。</w:t>
      </w:r>
    </w:p>
    <w:p>
      <w:pPr>
        <w:pStyle w:val="3"/>
        <w:spacing w:before="200" w:after="160" w:line="400" w:lineRule="exact"/>
        <w:rPr>
          <w:rFonts w:ascii="Times New Roman" w:hAnsi="Times New Roman"/>
          <w:b w:val="0"/>
          <w:sz w:val="28"/>
          <w:szCs w:val="28"/>
        </w:rPr>
      </w:pPr>
      <w:bookmarkStart w:id="36" w:name="_Toc304596728"/>
      <w:r>
        <w:rPr>
          <w:rFonts w:hint="eastAsia" w:ascii="Times New Roman" w:hAnsi="Times New Roman"/>
          <w:b w:val="0"/>
          <w:sz w:val="28"/>
          <w:szCs w:val="28"/>
        </w:rPr>
        <w:t>2.3</w:t>
      </w:r>
      <w:r>
        <w:rPr>
          <w:rFonts w:ascii="Times New Roman" w:hAnsi="Times New Roman"/>
          <w:b w:val="0"/>
          <w:sz w:val="28"/>
          <w:szCs w:val="28"/>
        </w:rPr>
        <w:t xml:space="preserve"> </w:t>
      </w:r>
      <w:r>
        <w:rPr>
          <w:rFonts w:hint="eastAsia" w:ascii="Times New Roman" w:hAnsi="Times New Roman"/>
          <w:b w:val="0"/>
          <w:sz w:val="28"/>
          <w:szCs w:val="28"/>
        </w:rPr>
        <w:t>用户分析</w:t>
      </w:r>
      <w:bookmarkEnd w:id="36"/>
    </w:p>
    <w:p>
      <w:pPr>
        <w:pStyle w:val="4"/>
        <w:spacing w:before="200" w:after="160" w:line="400" w:lineRule="exact"/>
        <w:rPr>
          <w:rFonts w:eastAsia="宋体"/>
          <w:b w:val="0"/>
          <w:sz w:val="24"/>
          <w:szCs w:val="24"/>
        </w:rPr>
      </w:pPr>
      <w:bookmarkStart w:id="37" w:name="_Toc1903676695"/>
      <w:r>
        <w:rPr>
          <w:rFonts w:eastAsia="宋体"/>
          <w:b w:val="0"/>
          <w:sz w:val="24"/>
          <w:szCs w:val="24"/>
        </w:rPr>
        <w:t>2</w:t>
      </w:r>
      <w:r>
        <w:rPr>
          <w:rFonts w:hint="eastAsia" w:eastAsia="宋体"/>
          <w:b w:val="0"/>
          <w:sz w:val="24"/>
          <w:szCs w:val="24"/>
        </w:rPr>
        <w:t>.</w:t>
      </w:r>
      <w:r>
        <w:rPr>
          <w:rFonts w:eastAsia="宋体"/>
          <w:b w:val="0"/>
          <w:sz w:val="24"/>
          <w:szCs w:val="24"/>
        </w:rPr>
        <w:t>3</w:t>
      </w:r>
      <w:r>
        <w:rPr>
          <w:rFonts w:hint="eastAsia" w:eastAsia="宋体"/>
          <w:b w:val="0"/>
          <w:sz w:val="24"/>
          <w:szCs w:val="24"/>
        </w:rPr>
        <w:t>.</w:t>
      </w:r>
      <w:r>
        <w:rPr>
          <w:rFonts w:eastAsia="宋体"/>
          <w:b w:val="0"/>
          <w:sz w:val="24"/>
          <w:szCs w:val="24"/>
        </w:rPr>
        <w:t xml:space="preserve">1 </w:t>
      </w:r>
      <w:r>
        <w:rPr>
          <w:rFonts w:hint="eastAsia" w:eastAsia="宋体"/>
          <w:b w:val="0"/>
          <w:sz w:val="24"/>
          <w:szCs w:val="24"/>
        </w:rPr>
        <w:t>用户购买行为分析</w:t>
      </w:r>
      <w:bookmarkEnd w:id="37"/>
    </w:p>
    <w:p>
      <w:r>
        <w:tab/>
      </w:r>
      <w:r>
        <w:rPr>
          <w:rFonts w:hint="eastAsia" w:eastAsia="宋体"/>
          <w:sz w:val="24"/>
        </w:rPr>
        <w:t>（1）</w:t>
      </w:r>
      <w:bookmarkStart w:id="38" w:name="_Hlk128441983"/>
      <w:r>
        <w:rPr>
          <w:rFonts w:hint="eastAsia" w:eastAsia="宋体"/>
          <w:sz w:val="24"/>
        </w:rPr>
        <w:t>购买行为</w:t>
      </w:r>
      <w:bookmarkEnd w:id="38"/>
      <w:r>
        <w:rPr>
          <w:rFonts w:hint="eastAsia" w:eastAsia="宋体"/>
          <w:sz w:val="24"/>
        </w:rPr>
        <w:t>的影响因素</w:t>
      </w:r>
    </w:p>
    <w:p>
      <w:pPr>
        <w:adjustRightInd w:val="0"/>
        <w:snapToGrid w:val="0"/>
        <w:spacing w:line="400" w:lineRule="exact"/>
        <w:ind w:firstLine="480" w:firstLineChars="200"/>
        <w:rPr>
          <w:rFonts w:eastAsia="宋体"/>
          <w:sz w:val="24"/>
        </w:rPr>
      </w:pPr>
      <w:r>
        <w:rPr>
          <w:rFonts w:hint="eastAsia" w:eastAsia="宋体"/>
          <w:sz w:val="24"/>
        </w:rPr>
        <w:t>互联网视频媒体开放性好，内容丰富，访问的便捷性，广受消费者喜爱。互联网频媒体行业的繁容，会迫使越来越多的优质的视频媒体内容的生产者、节目提供商纷纷建立自己的在线视频媒体平台，将自己产生的视频内容直接通过互联网投递给用户来满足消耗者的偏好。这些因素刺激了视频媒体运营商购买媒体资产管理软件产品。技术环境因素方面，在计算机软件行业中，</w:t>
      </w:r>
      <w:r>
        <w:rPr>
          <w:rFonts w:hint="eastAsia" w:eastAsia="宋体"/>
          <w:color w:val="000000"/>
          <w:sz w:val="24"/>
        </w:rPr>
        <w:t>云计算</w:t>
      </w:r>
      <w:r>
        <w:rPr>
          <w:rFonts w:hint="eastAsia" w:eastAsia="宋体"/>
          <w:sz w:val="24"/>
        </w:rPr>
        <w:t>降低了软件安装、交付、实施、维护和售后支持相关的成本，为客户带来利益，提高客户IT运作效率、硬件资源的利用率。这些因素刺激老客户更新换代软件产品的动力。</w:t>
      </w:r>
    </w:p>
    <w:p>
      <w:pPr>
        <w:adjustRightInd w:val="0"/>
        <w:snapToGrid w:val="0"/>
        <w:spacing w:line="400" w:lineRule="exact"/>
        <w:ind w:firstLine="480" w:firstLineChars="200"/>
        <w:rPr>
          <w:rFonts w:eastAsia="宋体"/>
          <w:sz w:val="24"/>
        </w:rPr>
      </w:pPr>
      <w:r>
        <w:rPr>
          <w:rFonts w:hint="eastAsia" w:eastAsia="宋体"/>
          <w:sz w:val="24"/>
        </w:rPr>
        <w:t>购买行为描述的是顾客在购买软件产品或服务之前所采取的行动。理解客户的购买行为对制定行之有效的营销计划很重要。买方行为模型是一个结构化的循序渐进的过程，这个过程可以用图2-9抽象描述。</w:t>
      </w:r>
    </w:p>
    <w:p>
      <w:pPr>
        <w:adjustRightInd w:val="0"/>
        <w:snapToGrid w:val="0"/>
        <w:ind w:left="420" w:hanging="420"/>
        <w:jc w:val="center"/>
        <w:rPr>
          <w:rFonts w:ascii="宋体" w:hAnsi="宋体" w:eastAsia="宋体"/>
          <w:sz w:val="24"/>
        </w:rPr>
      </w:pPr>
      <w:r>
        <w:drawing>
          <wp:inline distT="0" distB="0" distL="0" distR="0">
            <wp:extent cx="5276850" cy="2157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6850" cy="215773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9</w:t>
      </w:r>
      <w:r>
        <w:rPr>
          <w:rFonts w:eastAsia="楷体"/>
          <w:sz w:val="21"/>
          <w:szCs w:val="21"/>
        </w:rPr>
        <w:t xml:space="preserve"> </w:t>
      </w:r>
      <w:r>
        <w:rPr>
          <w:rFonts w:hint="eastAsia" w:eastAsia="楷体"/>
          <w:sz w:val="21"/>
          <w:szCs w:val="21"/>
        </w:rPr>
        <w:t>用户购买行为的决策过程</w:t>
      </w:r>
    </w:p>
    <w:p>
      <w:pPr>
        <w:ind w:firstLine="420"/>
      </w:pPr>
      <w:r>
        <w:rPr>
          <w:rFonts w:hint="eastAsia" w:eastAsia="宋体"/>
          <w:sz w:val="24"/>
        </w:rPr>
        <w:t>（2）购买关键的心理过程</w:t>
      </w:r>
    </w:p>
    <w:p>
      <w:pPr>
        <w:ind w:firstLine="420"/>
      </w:pPr>
      <w:r>
        <w:rPr>
          <w:rFonts w:hint="eastAsia" w:eastAsia="宋体"/>
          <w:sz w:val="24"/>
        </w:rPr>
        <w:t>参与到视频媒体市场经营活动运营商们基于需求和发展的需要，就会集中注意力寻找满足需要的目标软件产品。客户可以选择自己研发也可以选择直接购买成熟的现成软件产品，取决于客户的决策。通常直接购买现成软件产品，周期短、价格低，而选择自研企业自己组建一个合格的研发团队周期长、成本高。选择正确的定价策略对于市场营销策略很重要，为了使软件产品对客户具有吸引力，所提供的价格必须低于客户自己研发该软件产品的成本。客户根据自己的需求和预算情况出发。明确购买现成软件产品目标之后，就会集中注意力寻找满足自身需求的媒体资产管理软件产品，信息收集渠道通常会有搜索引擎、社交媒体、产品的成功案例和已购买用户的评价，软件产品的品牌口碑等。基于用户的知识水平、对商品的认知度及社会环境的不同，获取和收集信息的方式会有所差异。在了解不同品牌的产品功能差异后，便会对软件产品进行评价。如果客户觉得该软件产品符合他们的主观需求或认知体系，他就会采取肯定的态度，对软件产品形成意向行为倾向的态度。则会采取否定的态度。</w:t>
      </w:r>
    </w:p>
    <w:p>
      <w:r>
        <w:tab/>
      </w:r>
      <w:r>
        <w:rPr>
          <w:rFonts w:hint="eastAsia" w:eastAsia="宋体"/>
          <w:sz w:val="24"/>
        </w:rPr>
        <w:t>（3）用户购买决策过程</w:t>
      </w:r>
    </w:p>
    <w:p>
      <w:pPr>
        <w:ind w:firstLine="420"/>
        <w:rPr>
          <w:rFonts w:eastAsia="宋体"/>
          <w:sz w:val="24"/>
        </w:rPr>
      </w:pPr>
      <w:r>
        <w:rPr>
          <w:rFonts w:hint="eastAsia" w:eastAsia="宋体"/>
          <w:sz w:val="24"/>
        </w:rPr>
        <w:t>当购买者完成信息对比后最终会形成购买意愿的主观倾向，选择特定产品作为购买候选，客户会评估软件产品是否能满足自身需求，满足则产生购买行为，不满足则离开。在这一阶段，客户通常联系软件公司的销售顾问，销售顾问了解和引导客户需求，基于基础产品结合各种应用形成针对客户需求的解决方案，讲解和技术咨询，为项目投标提供技术支持。产品演示是客户评估功能、确定软件的用户友好程度从而影响购买决策的关键因素。决策过程同样会受内心情感和外部环境影响，例如客户的偏好情感因素影响用户的最终决策，另外其它的候选产品的恶意竞争同样影响用户最终的购买决策。用户在使用软件产品或享受服务以后进入决策过程的售后行为阶段，售后的行为包括对软件产品质量和服务的反馈、口碑传播、评价等，其中评价会给其它潜在用户购买决策传递出有价值的信息，包括功能价值、情感价值等。用户对于产品体验和服务的反馈会对后续潜在用户决策产生影响。</w:t>
      </w:r>
    </w:p>
    <w:p>
      <w:pPr>
        <w:pStyle w:val="4"/>
        <w:spacing w:before="200" w:after="160" w:line="400" w:lineRule="exact"/>
        <w:rPr>
          <w:rFonts w:eastAsia="宋体"/>
          <w:b w:val="0"/>
          <w:sz w:val="24"/>
          <w:szCs w:val="24"/>
        </w:rPr>
      </w:pPr>
      <w:bookmarkStart w:id="39" w:name="_Toc1882839859"/>
      <w:r>
        <w:rPr>
          <w:rFonts w:eastAsia="宋体"/>
          <w:b w:val="0"/>
          <w:sz w:val="24"/>
          <w:szCs w:val="24"/>
        </w:rPr>
        <w:t>2</w:t>
      </w:r>
      <w:r>
        <w:rPr>
          <w:rFonts w:hint="eastAsia" w:eastAsia="宋体"/>
          <w:b w:val="0"/>
          <w:sz w:val="24"/>
          <w:szCs w:val="24"/>
        </w:rPr>
        <w:t>.</w:t>
      </w:r>
      <w:r>
        <w:rPr>
          <w:rFonts w:eastAsia="宋体"/>
          <w:b w:val="0"/>
          <w:sz w:val="24"/>
          <w:szCs w:val="24"/>
        </w:rPr>
        <w:t>3</w:t>
      </w:r>
      <w:r>
        <w:rPr>
          <w:rFonts w:hint="eastAsia" w:eastAsia="宋体"/>
          <w:b w:val="0"/>
          <w:sz w:val="24"/>
          <w:szCs w:val="24"/>
        </w:rPr>
        <w:t>.2</w:t>
      </w:r>
      <w:r>
        <w:rPr>
          <w:rFonts w:eastAsia="宋体"/>
          <w:b w:val="0"/>
          <w:sz w:val="24"/>
          <w:szCs w:val="24"/>
        </w:rPr>
        <w:t xml:space="preserve"> </w:t>
      </w:r>
      <w:r>
        <w:rPr>
          <w:rFonts w:hint="eastAsia" w:eastAsia="宋体"/>
          <w:b w:val="0"/>
          <w:sz w:val="24"/>
          <w:szCs w:val="24"/>
        </w:rPr>
        <w:t>用户满意度调研</w:t>
      </w:r>
      <w:bookmarkEnd w:id="39"/>
    </w:p>
    <w:p>
      <w:pPr>
        <w:adjustRightInd w:val="0"/>
        <w:snapToGrid w:val="0"/>
        <w:spacing w:line="400" w:lineRule="exact"/>
        <w:ind w:firstLine="480" w:firstLineChars="200"/>
        <w:rPr>
          <w:rFonts w:eastAsia="宋体"/>
          <w:sz w:val="24"/>
        </w:rPr>
      </w:pPr>
      <w:r>
        <w:rPr>
          <w:rFonts w:hint="eastAsia" w:eastAsia="宋体"/>
          <w:sz w:val="24"/>
        </w:rPr>
        <w:t>通过上一章节对电视行业IT解决方案提供商波特五力分析可以看出，IT解决方案提供商们处于激烈的竞争商业环境中。客户满意度是企业区别于竞争对手的有效方式，让客户满意是保持商业地位的基本要素。软件公司必须用软件产品和服务的价值来满足甚至取悦客户，以获得他们的满意和忠诚度。</w:t>
      </w:r>
      <w:r>
        <w:rPr>
          <w:rFonts w:eastAsia="宋体"/>
          <w:sz w:val="24"/>
        </w:rPr>
        <w:t>Shahin 2011</w:t>
      </w:r>
      <w:r>
        <w:rPr>
          <w:rFonts w:eastAsia="宋体"/>
          <w:sz w:val="24"/>
        </w:rPr>
        <w:fldChar w:fldCharType="begin"/>
      </w:r>
      <w:r>
        <w:rPr>
          <w:rFonts w:eastAsia="宋体"/>
          <w:sz w:val="24"/>
        </w:rPr>
        <w:instrText xml:space="preserve"> ADDIN EN.CITE &lt;EndNote&gt;&lt;Cite&gt;&lt;Author&gt;Shahin&lt;/Author&gt;&lt;Year&gt;2011&lt;/Year&gt;&lt;RecNum&gt;23&lt;/RecNum&gt;&lt;DisplayText&gt;&lt;style face="superscript"&gt;[47]&lt;/style&gt;&lt;/DisplayText&gt;&lt;record&gt;&lt;rec-number&gt;23&lt;/rec-number&gt;&lt;foreign-keys&gt;&lt;key app="EN" db-id="w999fz0xz5etv6e5e2dv55sgzvf5vfrptr5t" timestamp="1663496775" guid="34f7dd0f-fbc6-4224-9652-80377b9e1a54"&gt;23&lt;/key&gt;&lt;/foreign-keys&gt;&lt;ref-type name="Journal Article"&gt;17&lt;/ref-type&gt;&lt;contributors&gt;&lt;authors&gt;&lt;author&gt;Shahin, Arash&lt;/author&gt;&lt;author&gt;Abandi, Ali Asghar&lt;/author&gt;&lt;author&gt;Javadi, Mohammad Hosein Moshref&lt;/author&gt;&lt;/authors&gt;&lt;/contributors&gt;&lt;titles&gt;&lt;title&gt;Analyzing the relationship between customer satisfaction and loyalty in the software industry-with a case study in Isfahan System Group&lt;/title&gt;&lt;secondary-title&gt;International Journal of Business and Social Science&lt;/secondary-title&gt;&lt;/titles&gt;&lt;periodical&gt;&lt;full-title&gt;International Journal of Business and Social Science&lt;/full-title&gt;&lt;/periodical&gt;&lt;volume&gt;2&lt;/volume&gt;&lt;number&gt;23&lt;/number&gt;&lt;dates&gt;&lt;year&gt;2011&lt;/year&gt;&lt;/dates&gt;&lt;isbn&gt;2219-1933&lt;/isbn&gt;&lt;urls&gt;&lt;/urls&gt;&lt;/record&gt;&lt;/Cite&gt;&lt;/EndNote&gt;</w:instrText>
      </w:r>
      <w:r>
        <w:rPr>
          <w:rFonts w:eastAsia="宋体"/>
          <w:sz w:val="24"/>
        </w:rPr>
        <w:fldChar w:fldCharType="separate"/>
      </w:r>
      <w:r>
        <w:rPr>
          <w:rFonts w:eastAsia="宋体"/>
          <w:sz w:val="24"/>
          <w:vertAlign w:val="superscript"/>
        </w:rPr>
        <w:t>[47]</w:t>
      </w:r>
      <w:r>
        <w:rPr>
          <w:rFonts w:eastAsia="宋体"/>
          <w:sz w:val="24"/>
        </w:rPr>
        <w:fldChar w:fldCharType="end"/>
      </w:r>
      <w:r>
        <w:rPr>
          <w:rFonts w:hint="eastAsia" w:eastAsia="宋体"/>
          <w:sz w:val="24"/>
        </w:rPr>
        <w:t>的究研表明顾客满意度与一些忠诚维度有显著的关系，这些维度包括情感维度、动机维度和信任维度，它们取决于客户对产品、服务和组织的满意度。其他忠诚维度包括态度、行为、认知和承诺，它们在某种程度上是客户对产品、服务和组织的理解和认可的指标。这些维度与客户满意度没有显著关系。可以说，满意度影响着客户对组织及其产品的感受，但它不能成为客户对组织忠诚和承诺的因素。</w:t>
      </w:r>
    </w:p>
    <w:p>
      <w:pPr>
        <w:adjustRightInd w:val="0"/>
        <w:snapToGrid w:val="0"/>
        <w:spacing w:line="400" w:lineRule="exact"/>
        <w:ind w:firstLine="480" w:firstLineChars="200"/>
        <w:rPr>
          <w:rFonts w:eastAsia="宋体"/>
          <w:sz w:val="24"/>
        </w:rPr>
      </w:pPr>
      <w:r>
        <w:rPr>
          <w:rFonts w:hint="eastAsia" w:eastAsia="宋体"/>
          <w:sz w:val="24"/>
        </w:rPr>
        <w:t>顾客满意是软件产品改进计划的主要目标，那么我们的客户满意度如何呢</w:t>
      </w:r>
      <w:r>
        <w:rPr>
          <w:rFonts w:eastAsia="宋体"/>
          <w:sz w:val="24"/>
        </w:rPr>
        <w:t>?</w:t>
      </w:r>
      <w:r>
        <w:rPr>
          <w:rFonts w:hint="eastAsia" w:eastAsia="宋体"/>
          <w:sz w:val="24"/>
        </w:rPr>
        <w:t xml:space="preserve"> 最好的方法之一就是使用客户满意度调查来询问他们。这些调查可以为管理层提供他们所需要的信息，以确定他们的客户对他们的软件产品以及与这些产品相关的服务的满意程度。软件工程师和其他技术人员可以使用调查信息来确定软件产品改进的方向，监视这些改进的影响。本小节通过设计客户满意度调查问卷，</w:t>
      </w:r>
      <w:r>
        <w:rPr>
          <w:rFonts w:eastAsia="宋体"/>
          <w:sz w:val="24"/>
        </w:rPr>
        <w:t>了解客户对</w:t>
      </w:r>
      <w:r>
        <w:rPr>
          <w:rFonts w:hint="eastAsia" w:eastAsia="宋体"/>
          <w:sz w:val="24"/>
        </w:rPr>
        <w:t>满凯公司媒体资产管理系统软件产品的满意和忠诚维度。设计客户满意度调查的核心要素是专注于客户的关键质量要求。依据ISO 9126标准，信息技术、软件产品评价质量特征和使用指南它为软件产品评估定义了七个质量特征，包括</w:t>
      </w:r>
      <w:r>
        <w:rPr>
          <w:rFonts w:eastAsia="宋体"/>
          <w:sz w:val="24"/>
        </w:rPr>
        <w:t>:</w:t>
      </w:r>
      <w:r>
        <w:rPr>
          <w:rFonts w:hint="eastAsia" w:eastAsia="宋体"/>
          <w:sz w:val="24"/>
        </w:rPr>
        <w:t xml:space="preserve"> 可用性、可靠性、效率、可重用性、可维护性、可移植性、可测试性。这里选取功能性(问题</w:t>
      </w:r>
      <w:r>
        <w:rPr>
          <w:rFonts w:eastAsia="宋体"/>
          <w:sz w:val="24"/>
        </w:rPr>
        <w:t>1</w:t>
      </w:r>
      <w:r>
        <w:rPr>
          <w:rFonts w:hint="eastAsia" w:eastAsia="宋体"/>
          <w:sz w:val="24"/>
        </w:rPr>
        <w:t>和</w:t>
      </w:r>
      <w:r>
        <w:rPr>
          <w:rFonts w:eastAsia="宋体"/>
          <w:sz w:val="24"/>
        </w:rPr>
        <w:t>2)</w:t>
      </w:r>
      <w:r>
        <w:rPr>
          <w:rFonts w:hint="eastAsia" w:eastAsia="宋体"/>
          <w:sz w:val="24"/>
        </w:rPr>
        <w:t xml:space="preserve"> 、不可替代性(问题</w:t>
      </w:r>
      <w:r>
        <w:rPr>
          <w:rFonts w:eastAsia="宋体"/>
          <w:sz w:val="24"/>
        </w:rPr>
        <w:t>3</w:t>
      </w:r>
      <w:r>
        <w:rPr>
          <w:rFonts w:hint="eastAsia" w:eastAsia="宋体"/>
          <w:sz w:val="24"/>
        </w:rPr>
        <w:t>和</w:t>
      </w:r>
      <w:r>
        <w:rPr>
          <w:rFonts w:eastAsia="宋体"/>
          <w:sz w:val="24"/>
        </w:rPr>
        <w:t>4)</w:t>
      </w:r>
      <w:r>
        <w:rPr>
          <w:rFonts w:hint="eastAsia" w:eastAsia="宋体"/>
          <w:sz w:val="24"/>
        </w:rPr>
        <w:t xml:space="preserve"> 、可靠性(问题</w:t>
      </w:r>
      <w:r>
        <w:rPr>
          <w:rFonts w:eastAsia="宋体"/>
          <w:sz w:val="24"/>
        </w:rPr>
        <w:t>5</w:t>
      </w:r>
      <w:r>
        <w:rPr>
          <w:rFonts w:hint="eastAsia" w:eastAsia="宋体"/>
          <w:sz w:val="24"/>
        </w:rPr>
        <w:t>和</w:t>
      </w:r>
      <w:r>
        <w:rPr>
          <w:rFonts w:eastAsia="宋体"/>
          <w:sz w:val="24"/>
        </w:rPr>
        <w:t>6)</w:t>
      </w:r>
      <w:r>
        <w:rPr>
          <w:rFonts w:hint="eastAsia" w:eastAsia="宋体"/>
          <w:sz w:val="24"/>
        </w:rPr>
        <w:t xml:space="preserve"> 设置问题，增加易用性(问题</w:t>
      </w:r>
      <w:r>
        <w:rPr>
          <w:rFonts w:eastAsia="宋体"/>
          <w:sz w:val="24"/>
        </w:rPr>
        <w:t>7</w:t>
      </w:r>
      <w:r>
        <w:rPr>
          <w:rFonts w:hint="eastAsia" w:eastAsia="宋体"/>
          <w:sz w:val="24"/>
        </w:rPr>
        <w:t>和</w:t>
      </w:r>
      <w:r>
        <w:rPr>
          <w:rFonts w:eastAsia="宋体"/>
          <w:sz w:val="24"/>
        </w:rPr>
        <w:t>8)</w:t>
      </w:r>
      <w:r>
        <w:rPr>
          <w:rFonts w:hint="eastAsia" w:eastAsia="宋体"/>
          <w:sz w:val="24"/>
        </w:rPr>
        <w:t xml:space="preserve"> 、技术支持(问题</w:t>
      </w:r>
      <w:r>
        <w:rPr>
          <w:rFonts w:eastAsia="宋体"/>
          <w:sz w:val="24"/>
        </w:rPr>
        <w:t>9</w:t>
      </w:r>
      <w:r>
        <w:rPr>
          <w:rFonts w:hint="eastAsia" w:eastAsia="宋体"/>
          <w:sz w:val="24"/>
        </w:rPr>
        <w:t>和</w:t>
      </w:r>
      <w:r>
        <w:rPr>
          <w:rFonts w:eastAsia="宋体"/>
          <w:sz w:val="24"/>
        </w:rPr>
        <w:t>10)</w:t>
      </w:r>
      <w:r>
        <w:rPr>
          <w:rFonts w:hint="eastAsia" w:eastAsia="宋体"/>
          <w:sz w:val="24"/>
        </w:rPr>
        <w:t xml:space="preserve"> 和文档(问题1</w:t>
      </w:r>
      <w:r>
        <w:rPr>
          <w:rFonts w:eastAsia="宋体"/>
          <w:sz w:val="24"/>
        </w:rPr>
        <w:t>1</w:t>
      </w:r>
      <w:r>
        <w:rPr>
          <w:rFonts w:hint="eastAsia" w:eastAsia="宋体"/>
          <w:sz w:val="24"/>
        </w:rPr>
        <w:t>和</w:t>
      </w:r>
      <w:r>
        <w:rPr>
          <w:rFonts w:eastAsia="宋体"/>
          <w:sz w:val="24"/>
        </w:rPr>
        <w:t>12)</w:t>
      </w:r>
      <w:r>
        <w:rPr>
          <w:rFonts w:hint="eastAsia" w:eastAsia="宋体"/>
          <w:sz w:val="24"/>
        </w:rPr>
        <w:t xml:space="preserve"> 三个维度的质量需求分别为每项指标设置了两个问题。这增加了问卷的冗余，但也增加了调查结果的可靠程度。如果每个质量指标只问一个问题会降低实际满意度的可靠性。问卷使用</w:t>
      </w:r>
      <w:r>
        <w:rPr>
          <w:rFonts w:eastAsia="宋体"/>
          <w:sz w:val="24"/>
        </w:rPr>
        <w:t>1</w:t>
      </w:r>
      <w:r>
        <w:rPr>
          <w:rFonts w:hint="eastAsia" w:eastAsia="宋体"/>
          <w:sz w:val="24"/>
        </w:rPr>
        <w:t>到</w:t>
      </w:r>
      <w:r>
        <w:rPr>
          <w:rFonts w:eastAsia="宋体"/>
          <w:sz w:val="24"/>
        </w:rPr>
        <w:t>5</w:t>
      </w:r>
      <w:r>
        <w:rPr>
          <w:rFonts w:hint="eastAsia" w:eastAsia="宋体"/>
          <w:sz w:val="24"/>
        </w:rPr>
        <w:t>的量表来衡量客户满意度水平，非常不满意 为1分，非常满意为5。调研问卷请参考附录A 《满凯公司媒体资产管理系统客户满意度调查表》。</w:t>
      </w:r>
    </w:p>
    <w:p>
      <w:pPr>
        <w:adjustRightInd w:val="0"/>
        <w:snapToGrid w:val="0"/>
        <w:spacing w:line="400" w:lineRule="exact"/>
        <w:ind w:firstLine="480" w:firstLineChars="200"/>
        <w:rPr>
          <w:rFonts w:eastAsia="宋体"/>
          <w:sz w:val="24"/>
        </w:rPr>
      </w:pPr>
      <w:r>
        <w:rPr>
          <w:rFonts w:hint="eastAsia" w:eastAsia="宋体"/>
          <w:sz w:val="24"/>
        </w:rPr>
        <w:t>在公司高层领导的推动下，有来自5个下游内容聚合商和电视网络运营商公司的客户参与本次的满意调查，他们其中包含视频内容运营人员，管理人员，工程师，主要角色为资产管理系统的直接使用者和维护者，一共</w:t>
      </w:r>
      <w:r>
        <w:rPr>
          <w:rFonts w:eastAsia="宋体"/>
          <w:sz w:val="24"/>
        </w:rPr>
        <w:t>28</w:t>
      </w:r>
      <w:r>
        <w:rPr>
          <w:rFonts w:hint="eastAsia" w:eastAsia="宋体"/>
          <w:sz w:val="24"/>
        </w:rPr>
        <w:t>人参提交了本次客户满意调查，调查人与被调查人充分沟通，确保充分解理问题所表示的含义的情况下完成了调查问卷，最后通过统计汇总，得出表2</w:t>
      </w:r>
      <w:r>
        <w:rPr>
          <w:rFonts w:eastAsia="宋体"/>
          <w:sz w:val="24"/>
        </w:rPr>
        <w:t>-3</w:t>
      </w:r>
      <w:r>
        <w:rPr>
          <w:rFonts w:hint="eastAsia" w:eastAsia="宋体"/>
          <w:sz w:val="24"/>
        </w:rPr>
        <w:t>的调查结果。</w:t>
      </w:r>
    </w:p>
    <w:p>
      <w:pPr>
        <w:adjustRightInd w:val="0"/>
        <w:snapToGrid w:val="0"/>
        <w:spacing w:before="408" w:beforeLines="100" w:line="400" w:lineRule="exact"/>
        <w:jc w:val="center"/>
        <w:rPr>
          <w:rFonts w:eastAsia="楷体"/>
          <w:sz w:val="21"/>
          <w:szCs w:val="21"/>
        </w:rPr>
      </w:pPr>
      <w:r>
        <w:rPr>
          <w:rFonts w:eastAsia="楷体"/>
          <w:sz w:val="21"/>
          <w:szCs w:val="21"/>
        </w:rPr>
        <w:t xml:space="preserve">表2-3 </w:t>
      </w:r>
      <w:r>
        <w:rPr>
          <w:rFonts w:hint="eastAsia" w:eastAsia="楷体"/>
          <w:sz w:val="21"/>
          <w:szCs w:val="21"/>
        </w:rPr>
        <w:t>满凯公司MAMS软件产品顾客满意度调查</w:t>
      </w:r>
      <w:r>
        <w:rPr>
          <w:rFonts w:eastAsia="楷体"/>
          <w:sz w:val="21"/>
          <w:szCs w:val="21"/>
        </w:rPr>
        <w:t>分析结果</w:t>
      </w:r>
    </w:p>
    <w:tbl>
      <w:tblPr>
        <w:tblStyle w:val="23"/>
        <w:tblW w:w="7380" w:type="dxa"/>
        <w:jc w:val="center"/>
        <w:tblLayout w:type="autofit"/>
        <w:tblCellMar>
          <w:top w:w="0" w:type="dxa"/>
          <w:left w:w="108" w:type="dxa"/>
          <w:bottom w:w="0" w:type="dxa"/>
          <w:right w:w="108" w:type="dxa"/>
        </w:tblCellMar>
      </w:tblPr>
      <w:tblGrid>
        <w:gridCol w:w="1760"/>
        <w:gridCol w:w="4160"/>
        <w:gridCol w:w="1460"/>
      </w:tblGrid>
      <w:tr>
        <w:trPr>
          <w:trHeight w:val="528" w:hRule="atLeast"/>
          <w:jc w:val="center"/>
        </w:trPr>
        <w:tc>
          <w:tcPr>
            <w:tcW w:w="17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质量维度</w:t>
            </w:r>
          </w:p>
        </w:tc>
        <w:tc>
          <w:tcPr>
            <w:tcW w:w="41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描述</w:t>
            </w:r>
          </w:p>
        </w:tc>
        <w:tc>
          <w:tcPr>
            <w:tcW w:w="14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平均得分</w:t>
            </w:r>
          </w:p>
        </w:tc>
      </w:tr>
      <w:tr>
        <w:trPr>
          <w:trHeight w:val="288" w:hRule="atLeast"/>
          <w:jc w:val="center"/>
        </w:trPr>
        <w:tc>
          <w:tcPr>
            <w:tcW w:w="1760" w:type="dxa"/>
            <w:tcBorders>
              <w:top w:val="single" w:color="auto" w:sz="6" w:space="0"/>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功能性</w:t>
            </w:r>
          </w:p>
        </w:tc>
        <w:tc>
          <w:tcPr>
            <w:tcW w:w="4160" w:type="dxa"/>
            <w:tcBorders>
              <w:top w:val="single" w:color="auto" w:sz="6" w:space="0"/>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软件功能是否很好满足用户的需求</w:t>
            </w:r>
          </w:p>
        </w:tc>
        <w:tc>
          <w:tcPr>
            <w:tcW w:w="1460" w:type="dxa"/>
            <w:tcBorders>
              <w:top w:val="single" w:color="auto" w:sz="6" w:space="0"/>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4.92</w:t>
            </w:r>
          </w:p>
        </w:tc>
      </w:tr>
      <w:tr>
        <w:trPr>
          <w:trHeight w:val="288" w:hRule="atLeast"/>
          <w:jc w:val="center"/>
        </w:trPr>
        <w:tc>
          <w:tcPr>
            <w:tcW w:w="1760" w:type="dxa"/>
            <w:tcBorders>
              <w:top w:val="nil"/>
              <w:left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sz w:val="21"/>
              </w:rPr>
              <w:t>不可替代性</w:t>
            </w:r>
          </w:p>
        </w:tc>
        <w:tc>
          <w:tcPr>
            <w:tcW w:w="41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衡量软件是否有同类型的产品可以替代</w:t>
            </w:r>
          </w:p>
        </w:tc>
        <w:tc>
          <w:tcPr>
            <w:tcW w:w="14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4.85</w:t>
            </w:r>
          </w:p>
        </w:tc>
      </w:tr>
      <w:tr>
        <w:trPr>
          <w:trHeight w:val="288" w:hRule="atLeast"/>
          <w:jc w:val="center"/>
        </w:trPr>
        <w:tc>
          <w:tcPr>
            <w:tcW w:w="17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sz w:val="21"/>
              </w:rPr>
              <w:t>可靠性</w:t>
            </w:r>
          </w:p>
        </w:tc>
        <w:tc>
          <w:tcPr>
            <w:tcW w:w="41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衡量软件是否高可用性和稳定性</w:t>
            </w:r>
          </w:p>
        </w:tc>
        <w:tc>
          <w:tcPr>
            <w:tcW w:w="14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4.89</w:t>
            </w:r>
          </w:p>
        </w:tc>
      </w:tr>
      <w:tr>
        <w:trPr>
          <w:trHeight w:val="288" w:hRule="atLeast"/>
          <w:jc w:val="center"/>
        </w:trPr>
        <w:tc>
          <w:tcPr>
            <w:tcW w:w="1760" w:type="dxa"/>
            <w:tcBorders>
              <w:top w:val="nil"/>
              <w:left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易用性</w:t>
            </w:r>
          </w:p>
        </w:tc>
        <w:tc>
          <w:tcPr>
            <w:tcW w:w="41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用户到软件的操作易用性评价</w:t>
            </w:r>
          </w:p>
        </w:tc>
        <w:tc>
          <w:tcPr>
            <w:tcW w:w="14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4.85</w:t>
            </w:r>
          </w:p>
        </w:tc>
      </w:tr>
      <w:tr>
        <w:trPr>
          <w:trHeight w:val="288" w:hRule="atLeast"/>
          <w:jc w:val="center"/>
        </w:trPr>
        <w:tc>
          <w:tcPr>
            <w:tcW w:w="1760" w:type="dxa"/>
            <w:tcBorders>
              <w:top w:val="nil"/>
              <w:left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技术支持</w:t>
            </w:r>
          </w:p>
        </w:tc>
        <w:tc>
          <w:tcPr>
            <w:tcW w:w="41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技术支持服务解决问题的时效性</w:t>
            </w:r>
          </w:p>
        </w:tc>
        <w:tc>
          <w:tcPr>
            <w:tcW w:w="14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4.86</w:t>
            </w:r>
          </w:p>
        </w:tc>
      </w:tr>
      <w:tr>
        <w:trPr>
          <w:trHeight w:val="288" w:hRule="atLeast"/>
          <w:jc w:val="center"/>
        </w:trPr>
        <w:tc>
          <w:tcPr>
            <w:tcW w:w="1760" w:type="dxa"/>
            <w:tcBorders>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文档</w:t>
            </w:r>
          </w:p>
        </w:tc>
        <w:tc>
          <w:tcPr>
            <w:tcW w:w="4160" w:type="dxa"/>
            <w:tcBorders>
              <w:top w:val="nil"/>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衡量软件是否高可用性和稳定性</w:t>
            </w:r>
          </w:p>
        </w:tc>
        <w:tc>
          <w:tcPr>
            <w:tcW w:w="1460" w:type="dxa"/>
            <w:tcBorders>
              <w:top w:val="nil"/>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3.92</w:t>
            </w:r>
          </w:p>
        </w:tc>
      </w:tr>
    </w:tbl>
    <w:p>
      <w:pPr>
        <w:adjustRightInd w:val="0"/>
        <w:snapToGrid w:val="0"/>
        <w:spacing w:line="400" w:lineRule="exact"/>
        <w:ind w:firstLine="480" w:firstLineChars="200"/>
        <w:rPr>
          <w:rFonts w:hint="default" w:ascii="宋体" w:hAnsi="宋体" w:eastAsia="宋体"/>
          <w:sz w:val="24"/>
        </w:rPr>
        <w:sectPr>
          <w:headerReference r:id="rId8" w:type="default"/>
          <w:footerReference r:id="rId9" w:type="default"/>
          <w:pgSz w:w="11906" w:h="16838"/>
          <w:pgMar w:top="1440" w:right="1800" w:bottom="1440" w:left="1800" w:header="851" w:footer="992" w:gutter="0"/>
          <w:cols w:space="425" w:num="1"/>
          <w:docGrid w:type="lines" w:linePitch="408" w:charSpace="0"/>
        </w:sectPr>
      </w:pPr>
      <w:r>
        <w:rPr>
          <w:rFonts w:eastAsia="宋体"/>
          <w:sz w:val="24"/>
        </w:rPr>
        <w:t>从</w:t>
      </w:r>
      <w:r>
        <w:rPr>
          <w:rFonts w:hint="eastAsia" w:eastAsia="宋体"/>
          <w:sz w:val="24"/>
        </w:rPr>
        <w:t>表</w:t>
      </w:r>
      <w:r>
        <w:rPr>
          <w:rFonts w:eastAsia="宋体"/>
          <w:sz w:val="24"/>
        </w:rPr>
        <w:t>2-3表可以看出，</w:t>
      </w:r>
      <w:r>
        <w:rPr>
          <w:rFonts w:hint="eastAsia" w:eastAsia="宋体"/>
          <w:sz w:val="24"/>
        </w:rPr>
        <w:t>满凯公司MAMS软件产品</w:t>
      </w:r>
      <w:r>
        <w:rPr>
          <w:rFonts w:eastAsia="宋体"/>
          <w:sz w:val="24"/>
        </w:rPr>
        <w:t>的</w:t>
      </w:r>
      <w:r>
        <w:rPr>
          <w:rFonts w:hint="eastAsia" w:eastAsia="宋体"/>
          <w:sz w:val="24"/>
        </w:rPr>
        <w:t>功能性、可靠性、易用性这些质量指标</w:t>
      </w:r>
      <w:r>
        <w:rPr>
          <w:rFonts w:eastAsia="宋体"/>
          <w:sz w:val="24"/>
        </w:rPr>
        <w:t>平均得分</w:t>
      </w:r>
      <w:r>
        <w:rPr>
          <w:rFonts w:hint="eastAsia" w:eastAsia="宋体"/>
          <w:sz w:val="24"/>
        </w:rPr>
        <w:t>是在</w:t>
      </w:r>
      <w:r>
        <w:rPr>
          <w:rFonts w:eastAsia="宋体"/>
          <w:sz w:val="24"/>
        </w:rPr>
        <w:t>4</w:t>
      </w:r>
      <w:r>
        <w:rPr>
          <w:rFonts w:hint="eastAsia" w:eastAsia="宋体"/>
          <w:sz w:val="24"/>
        </w:rPr>
        <w:t>.</w:t>
      </w:r>
      <w:r>
        <w:rPr>
          <w:rFonts w:eastAsia="宋体"/>
          <w:sz w:val="24"/>
        </w:rPr>
        <w:t>85分</w:t>
      </w:r>
      <w:r>
        <w:rPr>
          <w:rFonts w:hint="eastAsia" w:eastAsia="宋体"/>
          <w:sz w:val="24"/>
        </w:rPr>
        <w:t>以上</w:t>
      </w:r>
      <w:r>
        <w:rPr>
          <w:rFonts w:eastAsia="宋体"/>
          <w:sz w:val="24"/>
        </w:rPr>
        <w:t>，</w:t>
      </w:r>
      <w:r>
        <w:rPr>
          <w:rFonts w:hint="eastAsia" w:eastAsia="宋体"/>
          <w:sz w:val="24"/>
        </w:rPr>
        <w:t>说明软件产品的质量得到客户的认可，是一款非常成熟稳定的软件产品。其中软件文档的质量相对于其它的项比较低，只得了3.9</w:t>
      </w:r>
      <w:r>
        <w:rPr>
          <w:rFonts w:eastAsia="宋体"/>
          <w:sz w:val="24"/>
        </w:rPr>
        <w:t>2</w:t>
      </w:r>
      <w:r>
        <w:rPr>
          <w:rFonts w:hint="eastAsia" w:eastAsia="宋体"/>
          <w:sz w:val="24"/>
        </w:rPr>
        <w:t>分，</w:t>
      </w:r>
      <w:r>
        <w:rPr>
          <w:rFonts w:eastAsia="宋体"/>
          <w:sz w:val="24"/>
        </w:rPr>
        <w:t>说明</w:t>
      </w:r>
      <w:r>
        <w:rPr>
          <w:rFonts w:hint="eastAsia" w:eastAsia="宋体"/>
          <w:sz w:val="24"/>
        </w:rPr>
        <w:t>软件产品文档质量方面需求进一步</w:t>
      </w:r>
      <w:r>
        <w:rPr>
          <w:rFonts w:eastAsia="宋体"/>
          <w:sz w:val="24"/>
        </w:rPr>
        <w:t>提升。</w:t>
      </w:r>
    </w:p>
    <w:p>
      <w:pPr>
        <w:pStyle w:val="2"/>
        <w:spacing w:before="360" w:after="240" w:line="400" w:lineRule="exact"/>
        <w:ind w:hanging="11"/>
        <w:jc w:val="center"/>
        <w:rPr>
          <w:b/>
          <w:szCs w:val="21"/>
        </w:rPr>
      </w:pPr>
      <w:bookmarkStart w:id="40" w:name="_Toc1717971668"/>
      <w:r>
        <w:rPr>
          <w:rFonts w:hint="eastAsia"/>
          <w:b/>
          <w:bCs/>
          <w:szCs w:val="32"/>
        </w:rPr>
        <w:t>第3章</w:t>
      </w:r>
      <w:r>
        <w:rPr>
          <w:b/>
          <w:bCs/>
          <w:szCs w:val="32"/>
        </w:rPr>
        <w:t xml:space="preserve"> </w:t>
      </w:r>
      <w:r>
        <w:rPr>
          <w:rFonts w:hint="eastAsia"/>
          <w:b/>
          <w:bCs/>
          <w:szCs w:val="32"/>
        </w:rPr>
        <w:t>满凯公司</w:t>
      </w:r>
      <w:r>
        <w:rPr>
          <w:rFonts w:hint="eastAsia"/>
          <w:b/>
          <w:szCs w:val="21"/>
        </w:rPr>
        <w:t>媒体资产管理系统营销现状及问题</w:t>
      </w:r>
      <w:bookmarkEnd w:id="40"/>
    </w:p>
    <w:p>
      <w:pPr>
        <w:pStyle w:val="3"/>
        <w:spacing w:before="200" w:after="160" w:line="400" w:lineRule="exact"/>
        <w:rPr>
          <w:rFonts w:ascii="Times New Roman" w:hAnsi="Times New Roman"/>
          <w:b w:val="0"/>
          <w:sz w:val="28"/>
          <w:szCs w:val="28"/>
        </w:rPr>
      </w:pPr>
      <w:bookmarkStart w:id="41" w:name="_Toc1032190161"/>
      <w:r>
        <w:rPr>
          <w:rFonts w:hint="eastAsia" w:ascii="Times New Roman" w:hAnsi="Times New Roman"/>
          <w:b w:val="0"/>
          <w:sz w:val="28"/>
          <w:szCs w:val="28"/>
        </w:rPr>
        <w:t>3.</w:t>
      </w:r>
      <w:r>
        <w:rPr>
          <w:rFonts w:ascii="Times New Roman" w:hAnsi="Times New Roman"/>
          <w:b w:val="0"/>
          <w:sz w:val="28"/>
          <w:szCs w:val="28"/>
        </w:rPr>
        <w:t xml:space="preserve">1 </w:t>
      </w:r>
      <w:r>
        <w:rPr>
          <w:rFonts w:hint="eastAsia" w:ascii="Times New Roman" w:hAnsi="Times New Roman"/>
          <w:b w:val="0"/>
          <w:sz w:val="28"/>
          <w:szCs w:val="28"/>
        </w:rPr>
        <w:t>营销现状</w:t>
      </w:r>
      <w:bookmarkEnd w:id="41"/>
    </w:p>
    <w:p>
      <w:pPr>
        <w:pStyle w:val="4"/>
        <w:spacing w:before="200" w:after="160" w:line="400" w:lineRule="exact"/>
        <w:rPr>
          <w:rFonts w:eastAsia="宋体"/>
          <w:b w:val="0"/>
          <w:sz w:val="24"/>
          <w:szCs w:val="24"/>
        </w:rPr>
      </w:pPr>
      <w:bookmarkStart w:id="42" w:name="_Toc647135461"/>
      <w:r>
        <w:rPr>
          <w:rFonts w:hint="eastAsia" w:eastAsia="宋体"/>
          <w:b w:val="0"/>
          <w:sz w:val="24"/>
          <w:szCs w:val="24"/>
        </w:rPr>
        <w:t>3.</w:t>
      </w:r>
      <w:r>
        <w:rPr>
          <w:rFonts w:eastAsia="宋体"/>
          <w:b w:val="0"/>
          <w:sz w:val="24"/>
          <w:szCs w:val="24"/>
        </w:rPr>
        <w:t>1</w:t>
      </w:r>
      <w:r>
        <w:rPr>
          <w:rFonts w:hint="eastAsia" w:eastAsia="宋体"/>
          <w:b w:val="0"/>
          <w:sz w:val="24"/>
          <w:szCs w:val="24"/>
        </w:rPr>
        <w:t>.</w:t>
      </w:r>
      <w:r>
        <w:rPr>
          <w:rFonts w:eastAsia="宋体"/>
          <w:b w:val="0"/>
          <w:sz w:val="24"/>
          <w:szCs w:val="24"/>
        </w:rPr>
        <w:t>1</w:t>
      </w:r>
      <w:r>
        <w:rPr>
          <w:rFonts w:hint="eastAsia" w:eastAsia="宋体"/>
          <w:b w:val="0"/>
          <w:sz w:val="24"/>
          <w:szCs w:val="24"/>
        </w:rPr>
        <w:t xml:space="preserve"> 满凯公司简介</w:t>
      </w:r>
      <w:bookmarkEnd w:id="42"/>
    </w:p>
    <w:p>
      <w:pPr>
        <w:adjustRightInd w:val="0"/>
        <w:snapToGrid w:val="0"/>
        <w:spacing w:line="400" w:lineRule="exact"/>
        <w:ind w:firstLine="480" w:firstLineChars="200"/>
        <w:rPr>
          <w:rFonts w:eastAsia="宋体"/>
          <w:sz w:val="24"/>
        </w:rPr>
      </w:pPr>
      <w:r>
        <w:rPr>
          <w:rFonts w:hint="eastAsia" w:eastAsia="宋体"/>
          <w:sz w:val="24"/>
        </w:rPr>
        <w:t>满凯公司是全球知名的视频媒体行业解决方案提供商，是一家计算机软件技术公司。公司业务专注于电视媒体领域软件产品研发，为客户提供端到端的视频产品。公司主要的收入来源向</w:t>
      </w:r>
      <w:bookmarkStart w:id="43" w:name="_Hlk116079231"/>
      <w:r>
        <w:rPr>
          <w:rFonts w:hint="eastAsia" w:eastAsia="宋体"/>
          <w:sz w:val="24"/>
        </w:rPr>
        <w:t>电视行业中内容提供商、内容聚合商</w:t>
      </w:r>
      <w:bookmarkEnd w:id="43"/>
      <w:r>
        <w:rPr>
          <w:rFonts w:hint="eastAsia" w:eastAsia="宋体"/>
          <w:sz w:val="24"/>
        </w:rPr>
        <w:t>、电视网络运营商出售硬件和软件产品。满凯公司是电视行业IT解决方案领域的全球领导者之一。其</w:t>
      </w:r>
      <w:r>
        <w:rPr>
          <w:rFonts w:eastAsia="宋体"/>
          <w:sz w:val="24"/>
        </w:rPr>
        <w:t>MF</w:t>
      </w:r>
      <w:r>
        <w:rPr>
          <w:rFonts w:hint="eastAsia" w:eastAsia="宋体"/>
          <w:sz w:val="24"/>
          <w:lang w:val="en-US" w:eastAsia="zh-Hans"/>
        </w:rPr>
        <w:t>系列</w:t>
      </w:r>
      <w:r>
        <w:rPr>
          <w:rFonts w:hint="eastAsia" w:eastAsia="宋体"/>
          <w:sz w:val="24"/>
        </w:rPr>
        <w:t>产品在整个行业是比较著名的视频产品。该公司早期依靠积极的收购战略来加强其投资组合，花费超过15亿美元用于收购视频媒体行业科技公司，收购</w:t>
      </w:r>
      <w:r>
        <w:rPr>
          <w:rFonts w:hint="eastAsia" w:eastAsia="宋体"/>
          <w:sz w:val="24"/>
          <w:lang w:val="en-US" w:eastAsia="zh-Hans"/>
        </w:rPr>
        <w:t>的</w:t>
      </w:r>
      <w:r>
        <w:rPr>
          <w:rFonts w:hint="eastAsia" w:eastAsia="宋体"/>
          <w:sz w:val="24"/>
        </w:rPr>
        <w:t>科技公司包括</w:t>
      </w:r>
      <w:r>
        <w:rPr>
          <w:rFonts w:eastAsia="宋体"/>
          <w:sz w:val="24"/>
        </w:rPr>
        <w:t>:</w:t>
      </w:r>
      <w:r>
        <w:rPr>
          <w:rFonts w:hint="eastAsia" w:eastAsia="宋体"/>
          <w:sz w:val="24"/>
        </w:rPr>
        <w:t xml:space="preserve"> </w:t>
      </w:r>
      <w:r>
        <w:rPr>
          <w:rFonts w:eastAsia="宋体"/>
          <w:sz w:val="24"/>
        </w:rPr>
        <w:t xml:space="preserve">Microsoft </w:t>
      </w:r>
      <w:r>
        <w:rPr>
          <w:rFonts w:hint="eastAsia" w:eastAsia="宋体"/>
          <w:sz w:val="24"/>
          <w:lang w:val="en-US" w:eastAsia="zh-Hans"/>
        </w:rPr>
        <w:t>电</w:t>
      </w:r>
      <w:r>
        <w:rPr>
          <w:rFonts w:hint="eastAsia" w:eastAsia="宋体"/>
          <w:sz w:val="24"/>
        </w:rPr>
        <w:t>视</w:t>
      </w:r>
      <w:r>
        <w:rPr>
          <w:rFonts w:hint="eastAsia" w:eastAsia="宋体"/>
          <w:sz w:val="24"/>
          <w:lang w:val="en-US" w:eastAsia="zh-Hans"/>
        </w:rPr>
        <w:t>媒体业务</w:t>
      </w:r>
      <w:r>
        <w:rPr>
          <w:rFonts w:hint="eastAsia" w:eastAsia="宋体"/>
          <w:sz w:val="24"/>
        </w:rPr>
        <w:t>，</w:t>
      </w:r>
      <w:r>
        <w:rPr>
          <w:rFonts w:eastAsia="宋体"/>
          <w:sz w:val="24"/>
        </w:rPr>
        <w:t>Tandberg Television</w:t>
      </w:r>
      <w:r>
        <w:rPr>
          <w:rFonts w:hint="eastAsia" w:eastAsia="宋体"/>
          <w:sz w:val="24"/>
        </w:rPr>
        <w:t>，</w:t>
      </w:r>
      <w:r>
        <w:rPr>
          <w:rFonts w:eastAsia="宋体"/>
          <w:sz w:val="24"/>
        </w:rPr>
        <w:t>HYCGroup</w:t>
      </w:r>
      <w:r>
        <w:rPr>
          <w:rFonts w:hint="eastAsia" w:eastAsia="宋体"/>
          <w:sz w:val="24"/>
        </w:rPr>
        <w:t>，</w:t>
      </w:r>
      <w:r>
        <w:rPr>
          <w:rFonts w:eastAsia="宋体"/>
          <w:sz w:val="24"/>
        </w:rPr>
        <w:t>Aspex</w:t>
      </w:r>
      <w:r>
        <w:rPr>
          <w:rFonts w:hint="eastAsia" w:eastAsia="宋体"/>
          <w:sz w:val="24"/>
        </w:rPr>
        <w:t>，</w:t>
      </w:r>
      <w:r>
        <w:rPr>
          <w:rFonts w:eastAsia="宋体"/>
          <w:sz w:val="24"/>
        </w:rPr>
        <w:t>Fabrix</w:t>
      </w:r>
      <w:r>
        <w:rPr>
          <w:rFonts w:hint="eastAsia" w:eastAsia="宋体"/>
          <w:sz w:val="24"/>
        </w:rPr>
        <w:t>，</w:t>
      </w:r>
      <w:r>
        <w:rPr>
          <w:rFonts w:eastAsia="宋体"/>
          <w:sz w:val="24"/>
        </w:rPr>
        <w:t>Azuki Systems</w:t>
      </w:r>
      <w:r>
        <w:rPr>
          <w:rFonts w:hint="eastAsia" w:eastAsia="宋体"/>
          <w:sz w:val="24"/>
        </w:rPr>
        <w:t>，</w:t>
      </w:r>
      <w:r>
        <w:rPr>
          <w:rFonts w:eastAsia="宋体"/>
          <w:sz w:val="24"/>
        </w:rPr>
        <w:t>Envivio</w:t>
      </w:r>
      <w:r>
        <w:rPr>
          <w:rFonts w:hint="eastAsia" w:eastAsia="宋体"/>
          <w:sz w:val="24"/>
        </w:rPr>
        <w:t>等。当前，满凯公司拥有1600多名员工分布在世界各地的29个地方，如法国、英国、印度、中国、以色列、美国等。</w:t>
      </w:r>
      <w:bookmarkStart w:id="44" w:name="_Hlk114959284"/>
      <w:r>
        <w:rPr>
          <w:rFonts w:hint="eastAsia" w:eastAsia="宋体"/>
          <w:sz w:val="24"/>
        </w:rPr>
        <w:t>公司有着一个单一的目标就是帮助客户能够创造和提供沉浸式的媒体体验，从而丰富美好的生活。</w:t>
      </w:r>
      <w:bookmarkEnd w:id="44"/>
    </w:p>
    <w:p>
      <w:pPr>
        <w:pStyle w:val="4"/>
        <w:spacing w:before="200" w:after="160" w:line="400" w:lineRule="exact"/>
        <w:rPr>
          <w:rFonts w:eastAsia="宋体"/>
          <w:b w:val="0"/>
          <w:sz w:val="24"/>
          <w:szCs w:val="24"/>
        </w:rPr>
      </w:pPr>
      <w:bookmarkStart w:id="45" w:name="_Toc1548504619"/>
      <w:r>
        <w:rPr>
          <w:rFonts w:hint="eastAsia" w:eastAsia="宋体"/>
          <w:b w:val="0"/>
          <w:sz w:val="24"/>
          <w:szCs w:val="24"/>
        </w:rPr>
        <w:t>3.</w:t>
      </w:r>
      <w:r>
        <w:rPr>
          <w:rFonts w:eastAsia="宋体"/>
          <w:b w:val="0"/>
          <w:sz w:val="24"/>
          <w:szCs w:val="24"/>
        </w:rPr>
        <w:t>1</w:t>
      </w:r>
      <w:r>
        <w:rPr>
          <w:rFonts w:hint="eastAsia" w:eastAsia="宋体"/>
          <w:b w:val="0"/>
          <w:sz w:val="24"/>
          <w:szCs w:val="24"/>
        </w:rPr>
        <w:t>.2</w:t>
      </w:r>
      <w:r>
        <w:rPr>
          <w:rFonts w:hint="default" w:eastAsia="宋体"/>
          <w:b w:val="0"/>
          <w:sz w:val="24"/>
          <w:szCs w:val="24"/>
        </w:rPr>
        <w:t xml:space="preserve"> </w:t>
      </w:r>
      <w:r>
        <w:rPr>
          <w:rFonts w:eastAsia="宋体"/>
          <w:b w:val="0"/>
          <w:sz w:val="24"/>
          <w:szCs w:val="24"/>
        </w:rPr>
        <w:t>MAMS</w:t>
      </w:r>
      <w:r>
        <w:rPr>
          <w:rFonts w:hint="eastAsia" w:eastAsia="宋体"/>
          <w:b w:val="0"/>
          <w:sz w:val="24"/>
          <w:szCs w:val="24"/>
        </w:rPr>
        <w:t>简介</w:t>
      </w:r>
      <w:bookmarkEnd w:id="45"/>
    </w:p>
    <w:p>
      <w:pPr>
        <w:rPr>
          <w:rFonts w:eastAsia="宋体"/>
          <w:sz w:val="24"/>
        </w:rPr>
      </w:pPr>
      <w:r>
        <w:rPr>
          <w:rFonts w:hint="eastAsia" w:eastAsia="宋体"/>
          <w:sz w:val="24"/>
        </w:rPr>
        <w:tab/>
      </w:r>
      <w:r>
        <w:rPr>
          <w:rFonts w:hint="eastAsia" w:eastAsia="宋体"/>
          <w:sz w:val="24"/>
        </w:rPr>
        <w:t>MAMS是视频媒体资产管理系统（M</w:t>
      </w:r>
      <w:r>
        <w:rPr>
          <w:rFonts w:eastAsia="宋体"/>
          <w:sz w:val="24"/>
        </w:rPr>
        <w:t>edia Assets Management System</w:t>
      </w:r>
      <w:r>
        <w:rPr>
          <w:rFonts w:hint="eastAsia" w:eastAsia="宋体"/>
          <w:sz w:val="24"/>
        </w:rPr>
        <w:t>）的简称，数字媒体资产从录制到最终呈现到观众的屏幕上，需要经过一系列的加工处理过程，这需要一套完整的软件系统来支撑，视频媒体资产管理系统能够自动化的完成这一系统处理过程而不需要人力的参与，提高</w:t>
      </w:r>
      <w:r>
        <w:rPr>
          <w:rFonts w:hint="eastAsia" w:eastAsia="宋体"/>
          <w:sz w:val="24"/>
          <w:lang w:val="en-US" w:eastAsia="zh-Hans"/>
        </w:rPr>
        <w:t>了</w:t>
      </w:r>
      <w:r>
        <w:rPr>
          <w:rFonts w:hint="eastAsia" w:eastAsia="宋体"/>
          <w:sz w:val="24"/>
        </w:rPr>
        <w:t>企业对媒体资产管理的效率，消除资产管理环节的人力投入，为企业节省大量的资金消耗。数字媒体资产的处理过程可以简单的概况为上传、压缩、编码、广告增加、分发等几个步骤。满凯视频媒体资产管理系统包含一系列子服务来完成媒体资产的加工处理过程，可以轻松地从多个内容提供商获取媒体数字视频并处理，并对媒资内容智能编码、广告增加、审核、分类，以多种内容格式交付到不同的视频终端平台，为企业提供一站式媒体资产管理解决方案。是集成计算机编码技术、存储技术、数据库技术以及网络通信技术的一个综合处理平台。图3</w:t>
      </w:r>
      <w:r>
        <w:rPr>
          <w:rFonts w:eastAsia="宋体"/>
          <w:sz w:val="24"/>
        </w:rPr>
        <w:t>-1</w:t>
      </w:r>
      <w:r>
        <w:rPr>
          <w:rFonts w:hint="eastAsia" w:eastAsia="宋体"/>
          <w:sz w:val="24"/>
        </w:rPr>
        <w:t>展示了</w:t>
      </w:r>
      <w:bookmarkStart w:id="46" w:name="_Hlk114928191"/>
      <w:r>
        <w:rPr>
          <w:rFonts w:hint="eastAsia" w:eastAsia="宋体"/>
          <w:sz w:val="24"/>
        </w:rPr>
        <w:t>满凯视频媒体资产管理系统的模块结构。</w:t>
      </w:r>
      <w:bookmarkEnd w:id="46"/>
    </w:p>
    <w:p>
      <w:pPr>
        <w:adjustRightInd w:val="0"/>
        <w:snapToGrid w:val="0"/>
        <w:ind w:left="420" w:hanging="420"/>
        <w:jc w:val="center"/>
        <w:rPr>
          <w:rFonts w:ascii="宋体" w:hAnsi="宋体" w:eastAsia="宋体"/>
          <w:sz w:val="24"/>
        </w:rPr>
      </w:pPr>
      <w:r>
        <w:drawing>
          <wp:inline distT="0" distB="0" distL="0" distR="0">
            <wp:extent cx="5243830"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53337" cy="3339794"/>
                    </a:xfrm>
                    <a:prstGeom prst="rect">
                      <a:avLst/>
                    </a:prstGeom>
                    <a:noFill/>
                    <a:ln>
                      <a:noFill/>
                    </a:ln>
                  </pic:spPr>
                </pic:pic>
              </a:graphicData>
            </a:graphic>
          </wp:inline>
        </w:drawing>
      </w:r>
    </w:p>
    <w:p>
      <w:pPr>
        <w:adjustRightInd w:val="0"/>
        <w:snapToGrid w:val="0"/>
        <w:spacing w:after="408" w:afterLines="100" w:line="400" w:lineRule="exact"/>
        <w:jc w:val="center"/>
      </w:pPr>
      <w:bookmarkStart w:id="47" w:name="_Hlk115220687"/>
      <w:r>
        <w:rPr>
          <w:rFonts w:eastAsia="楷体"/>
          <w:sz w:val="21"/>
          <w:szCs w:val="21"/>
        </w:rPr>
        <w:t xml:space="preserve">图3-1 </w:t>
      </w:r>
      <w:bookmarkStart w:id="48" w:name="_Hlk115220827"/>
      <w:r>
        <w:rPr>
          <w:rFonts w:hint="eastAsia" w:eastAsia="楷体"/>
          <w:sz w:val="21"/>
          <w:szCs w:val="21"/>
        </w:rPr>
        <w:t>满凯媒体资产管理系统模块结构</w:t>
      </w:r>
      <w:bookmarkEnd w:id="47"/>
      <w:bookmarkEnd w:id="48"/>
    </w:p>
    <w:p>
      <w:pPr>
        <w:pStyle w:val="4"/>
        <w:spacing w:before="200" w:after="160" w:line="400" w:lineRule="exact"/>
      </w:pPr>
      <w:bookmarkStart w:id="49" w:name="_Toc362813540"/>
      <w:r>
        <w:rPr>
          <w:rFonts w:hint="eastAsia" w:eastAsia="宋体"/>
          <w:b w:val="0"/>
          <w:sz w:val="24"/>
          <w:szCs w:val="24"/>
        </w:rPr>
        <w:t>3.</w:t>
      </w:r>
      <w:r>
        <w:rPr>
          <w:rFonts w:eastAsia="宋体"/>
          <w:b w:val="0"/>
          <w:sz w:val="24"/>
          <w:szCs w:val="24"/>
        </w:rPr>
        <w:t>1</w:t>
      </w:r>
      <w:r>
        <w:rPr>
          <w:rFonts w:hint="eastAsia" w:eastAsia="宋体"/>
          <w:b w:val="0"/>
          <w:sz w:val="24"/>
          <w:szCs w:val="24"/>
        </w:rPr>
        <w:t>.</w:t>
      </w:r>
      <w:r>
        <w:rPr>
          <w:rFonts w:hint="default" w:eastAsia="宋体"/>
          <w:b w:val="0"/>
          <w:sz w:val="24"/>
          <w:szCs w:val="24"/>
        </w:rPr>
        <w:t xml:space="preserve">4 </w:t>
      </w:r>
      <w:r>
        <w:rPr>
          <w:rFonts w:hint="eastAsia" w:eastAsia="宋体"/>
          <w:b w:val="0"/>
          <w:sz w:val="24"/>
          <w:szCs w:val="24"/>
        </w:rPr>
        <w:t>营销现状分析</w:t>
      </w:r>
      <w:bookmarkEnd w:id="49"/>
    </w:p>
    <w:p>
      <w:pPr>
        <w:pStyle w:val="51"/>
        <w:rPr>
          <w:rFonts w:hint="eastAsia" w:eastAsia="宋体"/>
          <w:sz w:val="24"/>
        </w:rPr>
      </w:pPr>
      <w:r>
        <w:rPr>
          <w:rFonts w:hint="eastAsia" w:eastAsia="宋体"/>
          <w:sz w:val="24"/>
          <w:lang w:val="en-US" w:eastAsia="zh-Hans"/>
        </w:rPr>
        <w:t>在本小节中</w:t>
      </w:r>
      <w:r>
        <w:rPr>
          <w:rFonts w:hint="default" w:eastAsia="宋体"/>
          <w:sz w:val="24"/>
          <w:lang w:eastAsia="zh-Hans"/>
        </w:rPr>
        <w:t>，</w:t>
      </w:r>
      <w:r>
        <w:rPr>
          <w:rFonts w:hint="eastAsia"/>
          <w:sz w:val="24"/>
          <w:lang w:val="en-US" w:eastAsia="zh-Hans"/>
        </w:rPr>
        <w:t>从营销战略和</w:t>
      </w:r>
      <w:r>
        <w:rPr>
          <w:rFonts w:hint="default"/>
          <w:sz w:val="24"/>
          <w:lang w:eastAsia="zh-Hans"/>
        </w:rPr>
        <w:t>4</w:t>
      </w:r>
      <w:r>
        <w:rPr>
          <w:rFonts w:hint="eastAsia"/>
          <w:sz w:val="24"/>
          <w:lang w:val="en-US" w:eastAsia="zh-Hans"/>
        </w:rPr>
        <w:t>P</w:t>
      </w:r>
      <w:r>
        <w:rPr>
          <w:rFonts w:hint="default"/>
          <w:sz w:val="24"/>
          <w:lang w:eastAsia="zh-Hans"/>
        </w:rPr>
        <w:t>s</w:t>
      </w:r>
      <w:r>
        <w:rPr>
          <w:rFonts w:hint="eastAsia"/>
          <w:sz w:val="24"/>
          <w:lang w:val="en-US" w:eastAsia="zh-Hans"/>
        </w:rPr>
        <w:t>营销组合的角度</w:t>
      </w:r>
      <w:r>
        <w:rPr>
          <w:rFonts w:hint="eastAsia" w:eastAsia="宋体"/>
          <w:sz w:val="24"/>
          <w:lang w:val="en-US" w:eastAsia="zh-Hans"/>
        </w:rPr>
        <w:t>来衡量当前满凯公司</w:t>
      </w:r>
      <w:r>
        <w:rPr>
          <w:rFonts w:hint="default" w:eastAsia="宋体"/>
          <w:sz w:val="24"/>
          <w:lang w:eastAsia="zh-Hans"/>
        </w:rPr>
        <w:t>MAMS</w:t>
      </w:r>
      <w:r>
        <w:rPr>
          <w:rFonts w:hint="eastAsia" w:eastAsia="宋体"/>
          <w:sz w:val="24"/>
          <w:lang w:val="en-US" w:eastAsia="zh-Hans"/>
        </w:rPr>
        <w:t>软件产品营销策略的现状</w:t>
      </w:r>
      <w:r>
        <w:rPr>
          <w:rFonts w:hint="default" w:eastAsia="宋体"/>
          <w:sz w:val="24"/>
          <w:lang w:eastAsia="zh-Hans"/>
        </w:rPr>
        <w:t>，</w:t>
      </w:r>
      <w:r>
        <w:rPr>
          <w:rFonts w:hint="eastAsia" w:eastAsia="宋体"/>
          <w:sz w:val="24"/>
          <w:lang w:val="en-US" w:eastAsia="zh-Hans"/>
        </w:rPr>
        <w:t>将通过</w:t>
      </w:r>
      <w:r>
        <w:rPr>
          <w:rFonts w:hint="eastAsia"/>
          <w:sz w:val="24"/>
          <w:lang w:val="en-US" w:eastAsia="zh-Hans"/>
        </w:rPr>
        <w:t>对</w:t>
      </w:r>
      <w:r>
        <w:rPr>
          <w:rFonts w:hint="eastAsia" w:eastAsia="宋体"/>
          <w:sz w:val="24"/>
        </w:rPr>
        <w:t>市场细分</w:t>
      </w:r>
      <w:r>
        <w:rPr>
          <w:rFonts w:hint="eastAsia" w:eastAsia="宋体"/>
          <w:sz w:val="24"/>
          <w:lang w:val="en-US" w:eastAsia="zh-Hans"/>
        </w:rPr>
        <w:t>现状</w:t>
      </w:r>
      <w:r>
        <w:rPr>
          <w:rFonts w:hint="eastAsia" w:eastAsia="宋体"/>
          <w:sz w:val="24"/>
        </w:rPr>
        <w:t>、目标市场</w:t>
      </w:r>
      <w:r>
        <w:rPr>
          <w:rFonts w:hint="eastAsia" w:eastAsia="宋体"/>
          <w:sz w:val="24"/>
          <w:lang w:val="en-US" w:eastAsia="zh-Hans"/>
        </w:rPr>
        <w:t>现状</w:t>
      </w:r>
      <w:r>
        <w:rPr>
          <w:rFonts w:hint="default"/>
          <w:sz w:val="24"/>
          <w:lang w:eastAsia="zh-Hans"/>
        </w:rPr>
        <w:t>、</w:t>
      </w:r>
      <w:r>
        <w:rPr>
          <w:rFonts w:hint="eastAsia" w:eastAsia="宋体"/>
          <w:sz w:val="24"/>
          <w:lang w:val="en-US" w:eastAsia="zh-Hans"/>
        </w:rPr>
        <w:t>产品</w:t>
      </w:r>
      <w:r>
        <w:rPr>
          <w:rFonts w:hint="eastAsia" w:eastAsia="宋体"/>
          <w:sz w:val="24"/>
        </w:rPr>
        <w:t>定位</w:t>
      </w:r>
      <w:r>
        <w:rPr>
          <w:rFonts w:hint="eastAsia" w:eastAsia="宋体"/>
          <w:sz w:val="24"/>
          <w:lang w:val="en-US" w:eastAsia="zh-Hans"/>
        </w:rPr>
        <w:t>现状</w:t>
      </w:r>
      <w:r>
        <w:rPr>
          <w:rFonts w:hint="default"/>
          <w:sz w:val="24"/>
          <w:lang w:eastAsia="zh-Hans"/>
        </w:rPr>
        <w:t>、产品策略现状、定价策略现状、渠道策略现状</w:t>
      </w:r>
      <w:r>
        <w:rPr>
          <w:rFonts w:hint="eastAsia"/>
          <w:sz w:val="24"/>
          <w:lang w:val="en-US" w:eastAsia="zh-Hans"/>
        </w:rPr>
        <w:t>和</w:t>
      </w:r>
      <w:r>
        <w:rPr>
          <w:rFonts w:hint="default"/>
          <w:sz w:val="24"/>
          <w:lang w:eastAsia="zh-Hans"/>
        </w:rPr>
        <w:t>促销策略现状</w:t>
      </w:r>
      <w:r>
        <w:rPr>
          <w:rFonts w:hint="eastAsia" w:eastAsia="宋体"/>
          <w:sz w:val="24"/>
          <w:lang w:val="en-US" w:eastAsia="zh-Hans"/>
        </w:rPr>
        <w:t>的分析</w:t>
      </w:r>
      <w:r>
        <w:rPr>
          <w:rFonts w:hint="default" w:eastAsia="宋体"/>
          <w:sz w:val="24"/>
          <w:lang w:eastAsia="zh-Hans"/>
        </w:rPr>
        <w:t>，</w:t>
      </w:r>
      <w:r>
        <w:rPr>
          <w:rFonts w:hint="eastAsia" w:eastAsia="宋体"/>
          <w:sz w:val="24"/>
          <w:lang w:val="en-US" w:eastAsia="zh-Hans"/>
        </w:rPr>
        <w:t>了解当前满凯公司</w:t>
      </w:r>
      <w:r>
        <w:rPr>
          <w:rFonts w:hint="default" w:eastAsia="宋体"/>
          <w:sz w:val="24"/>
          <w:lang w:eastAsia="zh-Hans"/>
        </w:rPr>
        <w:t>MAMS</w:t>
      </w:r>
      <w:r>
        <w:rPr>
          <w:rFonts w:hint="eastAsia" w:eastAsia="宋体"/>
          <w:sz w:val="24"/>
          <w:lang w:val="en-US" w:eastAsia="zh-Hans"/>
        </w:rPr>
        <w:t>软件产品营销策略状况</w:t>
      </w:r>
      <w:r>
        <w:rPr>
          <w:rFonts w:hint="default" w:eastAsia="宋体"/>
          <w:sz w:val="24"/>
          <w:lang w:eastAsia="zh-Hans"/>
        </w:rPr>
        <w:t>，</w:t>
      </w:r>
      <w:r>
        <w:rPr>
          <w:rFonts w:hint="eastAsia" w:eastAsia="宋体"/>
          <w:sz w:val="24"/>
          <w:lang w:val="en-US" w:eastAsia="zh-Hans"/>
        </w:rPr>
        <w:t>结合视频媒体行业的和软件行业发展趋势情况</w:t>
      </w:r>
      <w:r>
        <w:rPr>
          <w:rFonts w:hint="default" w:eastAsia="宋体"/>
          <w:sz w:val="24"/>
          <w:lang w:eastAsia="zh-Hans"/>
        </w:rPr>
        <w:t>，</w:t>
      </w:r>
      <w:r>
        <w:rPr>
          <w:rFonts w:hint="eastAsia"/>
          <w:sz w:val="24"/>
          <w:lang w:val="en-US" w:eastAsia="zh-Hans"/>
        </w:rPr>
        <w:t>以便</w:t>
      </w:r>
      <w:r>
        <w:rPr>
          <w:rFonts w:hint="eastAsia" w:eastAsia="宋体"/>
          <w:sz w:val="24"/>
          <w:lang w:val="en-US" w:eastAsia="zh-Hans"/>
        </w:rPr>
        <w:t>发现当前</w:t>
      </w:r>
      <w:r>
        <w:rPr>
          <w:rFonts w:hint="eastAsia"/>
          <w:sz w:val="24"/>
          <w:lang w:val="en-US" w:eastAsia="zh-Hans"/>
        </w:rPr>
        <w:t>的</w:t>
      </w:r>
      <w:r>
        <w:rPr>
          <w:rFonts w:hint="eastAsia" w:eastAsia="宋体"/>
          <w:sz w:val="24"/>
          <w:lang w:val="en-US" w:eastAsia="zh-Hans"/>
        </w:rPr>
        <w:t>营销策略存在的问题</w:t>
      </w:r>
      <w:r>
        <w:rPr>
          <w:rFonts w:hint="eastAsia" w:eastAsia="宋体"/>
          <w:sz w:val="24"/>
        </w:rPr>
        <w:t>。</w:t>
      </w:r>
    </w:p>
    <w:p>
      <w:pPr>
        <w:pStyle w:val="51"/>
      </w:pPr>
      <w:r>
        <w:rPr>
          <w:rFonts w:hint="eastAsia"/>
        </w:rPr>
        <w:t>依据</w:t>
      </w:r>
      <w:r>
        <w:t>Sherlock</w:t>
      </w:r>
      <w:r>
        <w:rPr>
          <w:rFonts w:hint="eastAsia"/>
        </w:rPr>
        <w:t>博文的观点，商业软件营销可以归纳为三个阶段。第一个阶段被认为企业解决方案阶段，软件的销售方式主要是以企业解决方案为主，软件公司也称作为解决方案提供商，软件通常卖给大公司。销售活动通常由销售人员完成。出售的软件也通常是企业级</w:t>
      </w:r>
      <w:r>
        <w:rPr>
          <w:rFonts w:hint="eastAsia"/>
          <w:lang w:val="en-US" w:eastAsia="zh-Hans"/>
        </w:rPr>
        <w:t>大</w:t>
      </w:r>
      <w:r>
        <w:rPr>
          <w:rFonts w:hint="eastAsia"/>
        </w:rPr>
        <w:t>型应用软件</w:t>
      </w:r>
      <w:r>
        <w:fldChar w:fldCharType="begin"/>
      </w:r>
      <w:r>
        <w:instrText xml:space="preserve"> ADDIN EN.CITE &lt;EndNote&gt;&lt;Cite&gt;&lt;Author&gt;Sherlock&lt;/Author&gt;&lt;Year&gt;2022&lt;/Year&gt;&lt;RecNum&gt;29&lt;/RecNum&gt;&lt;DisplayText&gt;&lt;style face="superscript"&gt;[48]&lt;/style&gt;&lt;/DisplayText&gt;&lt;record&gt;&lt;rec-number&gt;29&lt;/rec-number&gt;&lt;foreign-keys&gt;&lt;key app="EN" db-id="w999fz0xz5etv6e5e2dv55sgzvf5vfrptr5t" timestamp="1665657230" guid="b1c2d708-f03c-4515-af0f-4a0a5caf2150"&gt;29&lt;/key&gt;&lt;/foreign-keys&gt;&lt;ref-type name="Web Page"&gt;12&lt;/ref-type&gt;&lt;contributors&gt;&lt;authors&gt;&lt;author&gt;Sherlock&lt;/author&gt;&lt;/authors&gt;&lt;/contributors&gt;&lt;titles&gt;&lt;title&gt;The Three Eras of the Software Industry&lt;/title&gt;&lt;/titles&gt;&lt;dates&gt;&lt;year&gt;2022&lt;/year&gt;&lt;/dates&gt;&lt;urls&gt;&lt;related-urls&gt;&lt;url&gt;https://www.sherlockscore.com/blog/welcome-to-the-age-of-engagement&lt;/url&gt;&lt;/related-urls&gt;&lt;/urls&gt;&lt;/record&gt;&lt;/Cite&gt;&lt;/EndNote&gt;</w:instrText>
      </w:r>
      <w:r>
        <w:fldChar w:fldCharType="separate"/>
      </w:r>
      <w:r>
        <w:rPr>
          <w:vertAlign w:val="superscript"/>
        </w:rPr>
        <w:t>[48]</w:t>
      </w:r>
      <w:r>
        <w:fldChar w:fldCharType="end"/>
      </w:r>
      <w:r>
        <w:rPr>
          <w:rFonts w:hint="eastAsia"/>
        </w:rPr>
        <w:t>。当前满凯公司MAMS软件的销售方式可以归结为第一阶段，公司的主要客户欧美国家传统有线电视产业链中容内聚合商和电视网络运营商，公司收入来源包括软件著作权、软件定制服务、软件升级、技术服务、维护等其他服务费用。公司近三年的MAMS软件收入趋势如图3</w:t>
      </w:r>
      <w:r>
        <w:t>-2</w:t>
      </w:r>
      <w:r>
        <w:rPr>
          <w:rFonts w:hint="eastAsia"/>
        </w:rPr>
        <w:t>所示。从图3</w:t>
      </w:r>
      <w:r>
        <w:t>-2</w:t>
      </w:r>
      <w:r>
        <w:rPr>
          <w:rFonts w:hint="eastAsia"/>
        </w:rPr>
        <w:t>的营销数据可以看出该软件产品盈利能力近三年来呈现下行趋势。同时，通过图3</w:t>
      </w:r>
      <w:r>
        <w:t>-3</w:t>
      </w:r>
      <w:r>
        <w:rPr>
          <w:rFonts w:hint="eastAsia"/>
        </w:rPr>
        <w:t>与比行业内其市场份额保暂时保持领先的企业</w:t>
      </w:r>
      <w:r>
        <w:t>Harmonic</w:t>
      </w:r>
      <w:r>
        <w:rPr>
          <w:rFonts w:hint="eastAsia"/>
        </w:rPr>
        <w:t>的MAMS销售收入对比发现，2</w:t>
      </w:r>
      <w:r>
        <w:t>020-2021 Harmonic</w:t>
      </w:r>
      <w:r>
        <w:rPr>
          <w:rFonts w:hint="eastAsia"/>
        </w:rPr>
        <w:t>也面临下滑的趋势。因为，从总个有线电视行业来看，近几年来，传统付费电视业务收入停滞不前，国美的 “掐线” （cord-cutting）运动风风火火地开展，追求时髦的美国人认为</w:t>
      </w:r>
      <w:r>
        <w:rPr>
          <w:rFonts w:ascii="Helvetica" w:hAnsi="Helvetica"/>
          <w:color w:val="262626"/>
          <w:shd w:val="clear" w:color="auto" w:fill="FFFFFF"/>
        </w:rPr>
        <w:t>诞生于近80年前的有线电视属于老古董了，是注定要被淘汰</w:t>
      </w:r>
      <w:r>
        <w:rPr>
          <w:rFonts w:hint="eastAsia" w:ascii="微软雅黑" w:hAnsi="微软雅黑" w:eastAsia="微软雅黑" w:cs="微软雅黑"/>
          <w:color w:val="262626"/>
          <w:shd w:val="clear" w:color="auto" w:fill="FFFFFF"/>
        </w:rPr>
        <w:t>，</w:t>
      </w:r>
      <w:r>
        <w:rPr>
          <w:rFonts w:hint="eastAsia"/>
        </w:rPr>
        <w:t>美国成为了付费电视用户减少最多的国家。MAMS软件产品销售收入呈现下行趋势似乎是合理的。从4Ps营销组合的分析当前的MAMS营销现状为：</w:t>
      </w:r>
    </w:p>
    <w:p>
      <w:pPr>
        <w:pStyle w:val="51"/>
      </w:pPr>
    </w:p>
    <w:p>
      <w:pPr>
        <w:pStyle w:val="51"/>
        <w:spacing w:line="240" w:lineRule="auto"/>
        <w:ind w:firstLine="0" w:firstLineChars="0"/>
        <w:jc w:val="center"/>
      </w:pPr>
      <w:bookmarkStart w:id="50" w:name="OLE_LINK1"/>
      <w:bookmarkStart w:id="51" w:name="OLE_LINK2"/>
      <w:r>
        <w:drawing>
          <wp:inline distT="0" distB="0" distL="0" distR="0">
            <wp:extent cx="5240020" cy="2800350"/>
            <wp:effectExtent l="0" t="0" r="17780" b="0"/>
            <wp:docPr id="9" name="Pictur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 xml:space="preserve">图3-2 </w:t>
      </w:r>
      <w:r>
        <w:rPr>
          <w:rFonts w:hint="eastAsia" w:eastAsia="楷体"/>
          <w:sz w:val="21"/>
          <w:szCs w:val="21"/>
        </w:rPr>
        <w:t>满凯M</w:t>
      </w:r>
      <w:r>
        <w:rPr>
          <w:rFonts w:eastAsia="楷体"/>
          <w:sz w:val="21"/>
          <w:szCs w:val="21"/>
        </w:rPr>
        <w:t>AMS</w:t>
      </w:r>
      <w:r>
        <w:rPr>
          <w:rFonts w:hint="eastAsia" w:eastAsia="楷体"/>
          <w:sz w:val="21"/>
          <w:szCs w:val="21"/>
        </w:rPr>
        <w:t>系统2</w:t>
      </w:r>
      <w:r>
        <w:rPr>
          <w:rFonts w:eastAsia="楷体"/>
          <w:sz w:val="21"/>
          <w:szCs w:val="21"/>
        </w:rPr>
        <w:t>019~2021</w:t>
      </w:r>
      <w:r>
        <w:rPr>
          <w:rFonts w:hint="eastAsia" w:eastAsia="楷体"/>
          <w:sz w:val="21"/>
          <w:szCs w:val="21"/>
        </w:rPr>
        <w:t>年销售收入趋势</w:t>
      </w:r>
    </w:p>
    <w:bookmarkEnd w:id="50"/>
    <w:bookmarkEnd w:id="51"/>
    <w:p>
      <w:pPr>
        <w:pStyle w:val="51"/>
        <w:spacing w:line="240" w:lineRule="auto"/>
        <w:ind w:firstLine="0" w:firstLineChars="0"/>
        <w:jc w:val="center"/>
      </w:pPr>
      <w:r>
        <w:drawing>
          <wp:inline distT="0" distB="0" distL="114300" distR="114300">
            <wp:extent cx="3924935" cy="2875280"/>
            <wp:effectExtent l="0" t="0" r="12065" b="2032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3"/>
                    <a:stretch>
                      <a:fillRect/>
                    </a:stretch>
                  </pic:blipFill>
                  <pic:spPr>
                    <a:xfrm>
                      <a:off x="0" y="0"/>
                      <a:ext cx="3924935" cy="2875280"/>
                    </a:xfrm>
                    <a:prstGeom prst="rect">
                      <a:avLst/>
                    </a:prstGeom>
                    <a:noFill/>
                    <a:ln>
                      <a:noFill/>
                    </a:ln>
                  </pic:spPr>
                </pic:pic>
              </a:graphicData>
            </a:graphic>
          </wp:inline>
        </w:drawing>
      </w:r>
    </w:p>
    <w:p>
      <w:pPr>
        <w:adjustRightInd w:val="0"/>
        <w:snapToGrid w:val="0"/>
        <w:spacing w:after="408" w:afterLines="100" w:line="400" w:lineRule="exact"/>
        <w:jc w:val="center"/>
        <w:rPr>
          <w:rFonts w:hint="eastAsia" w:eastAsia="楷体"/>
          <w:sz w:val="21"/>
          <w:szCs w:val="21"/>
        </w:rPr>
      </w:pPr>
      <w:r>
        <w:rPr>
          <w:rFonts w:eastAsia="楷体"/>
          <w:sz w:val="21"/>
          <w:szCs w:val="21"/>
        </w:rPr>
        <w:t xml:space="preserve">图3-3 </w:t>
      </w:r>
      <w:r>
        <w:rPr>
          <w:rFonts w:hint="eastAsia" w:eastAsia="楷体"/>
          <w:sz w:val="21"/>
          <w:szCs w:val="21"/>
        </w:rPr>
        <w:t>2</w:t>
      </w:r>
      <w:r>
        <w:rPr>
          <w:rFonts w:eastAsia="楷体"/>
          <w:sz w:val="21"/>
          <w:szCs w:val="21"/>
        </w:rPr>
        <w:t>020~2021</w:t>
      </w:r>
      <w:r>
        <w:rPr>
          <w:rFonts w:hint="eastAsia" w:eastAsia="楷体"/>
          <w:sz w:val="21"/>
          <w:szCs w:val="21"/>
        </w:rPr>
        <w:t>满凯</w:t>
      </w:r>
      <w:r>
        <w:rPr>
          <w:rFonts w:hint="eastAsia" w:eastAsia="楷体"/>
          <w:sz w:val="21"/>
          <w:szCs w:val="21"/>
          <w:lang w:val="en-US" w:eastAsia="zh-Hans"/>
        </w:rPr>
        <w:t>公司</w:t>
      </w:r>
      <w:r>
        <w:rPr>
          <w:rFonts w:hint="eastAsia" w:eastAsia="楷体"/>
          <w:sz w:val="21"/>
          <w:szCs w:val="21"/>
        </w:rPr>
        <w:t>和H</w:t>
      </w:r>
      <w:r>
        <w:rPr>
          <w:rFonts w:eastAsia="楷体"/>
          <w:sz w:val="21"/>
          <w:szCs w:val="21"/>
        </w:rPr>
        <w:t>armonic</w:t>
      </w:r>
      <w:r>
        <w:rPr>
          <w:rFonts w:hint="eastAsia" w:eastAsia="楷体"/>
          <w:sz w:val="21"/>
          <w:szCs w:val="21"/>
        </w:rPr>
        <w:t>的M</w:t>
      </w:r>
      <w:r>
        <w:rPr>
          <w:rFonts w:eastAsia="楷体"/>
          <w:sz w:val="21"/>
          <w:szCs w:val="21"/>
        </w:rPr>
        <w:t>AMS</w:t>
      </w:r>
      <w:r>
        <w:rPr>
          <w:rFonts w:hint="eastAsia" w:eastAsia="楷体"/>
          <w:sz w:val="21"/>
          <w:szCs w:val="21"/>
        </w:rPr>
        <w:t>年销售收入趋势对比</w:t>
      </w:r>
    </w:p>
    <w:p>
      <w:pPr>
        <w:pStyle w:val="51"/>
        <w:numPr>
          <w:ilvl w:val="0"/>
          <w:numId w:val="2"/>
        </w:numPr>
        <w:ind w:firstLineChars="0"/>
        <w:rPr>
          <w:rFonts w:hint="eastAsia" w:eastAsia="宋体"/>
          <w:sz w:val="24"/>
        </w:rPr>
      </w:pPr>
      <w:r>
        <w:rPr>
          <w:rFonts w:hint="eastAsia" w:eastAsia="宋体"/>
          <w:sz w:val="24"/>
        </w:rPr>
        <w:t>市场细分现状</w:t>
      </w:r>
    </w:p>
    <w:p>
      <w:pPr>
        <w:adjustRightInd w:val="0"/>
        <w:snapToGrid w:val="0"/>
        <w:spacing w:line="400" w:lineRule="exact"/>
        <w:ind w:firstLine="420"/>
        <w:rPr>
          <w:rFonts w:hint="default" w:eastAsia="宋体"/>
          <w:sz w:val="24"/>
        </w:rPr>
      </w:pPr>
      <w:r>
        <w:rPr>
          <w:rFonts w:hint="eastAsia" w:eastAsia="宋体"/>
          <w:sz w:val="24"/>
          <w:lang w:val="en-US" w:eastAsia="zh-Hans"/>
        </w:rPr>
        <w:t>在早期的二十年里</w:t>
      </w:r>
      <w:r>
        <w:rPr>
          <w:rFonts w:hint="default" w:eastAsia="宋体"/>
          <w:sz w:val="24"/>
          <w:lang w:eastAsia="zh-Hans"/>
        </w:rPr>
        <w:t>，</w:t>
      </w:r>
      <w:r>
        <w:rPr>
          <w:rFonts w:hint="eastAsia" w:eastAsia="宋体"/>
          <w:sz w:val="24"/>
          <w:lang w:val="en-US" w:eastAsia="zh-Hans"/>
        </w:rPr>
        <w:t>传统的数字电视业务蓬勃发展</w:t>
      </w:r>
      <w:r>
        <w:rPr>
          <w:rFonts w:hint="default" w:eastAsia="宋体"/>
          <w:sz w:val="24"/>
          <w:lang w:eastAsia="zh-Hans"/>
        </w:rPr>
        <w:t>。从2005年至2015年这一阶段，由于电视提供了更多的新服务，如交互电视、视频点播，数字电视渗透率开始上涨，数字</w:t>
      </w:r>
      <w:r>
        <w:rPr>
          <w:rFonts w:hint="eastAsia" w:eastAsia="宋体"/>
          <w:sz w:val="24"/>
          <w:lang w:val="en-US" w:eastAsia="zh-Hans"/>
        </w:rPr>
        <w:t>电视</w:t>
      </w:r>
      <w:r>
        <w:rPr>
          <w:rFonts w:hint="default" w:eastAsia="宋体"/>
          <w:sz w:val="24"/>
          <w:lang w:eastAsia="zh-Hans"/>
        </w:rPr>
        <w:t>家庭比例开始上升，多数</w:t>
      </w:r>
      <w:r>
        <w:rPr>
          <w:rFonts w:hint="eastAsia" w:eastAsia="宋体"/>
          <w:sz w:val="24"/>
          <w:lang w:val="en-US" w:eastAsia="zh-Hans"/>
        </w:rPr>
        <w:t>电视运营商大量投入</w:t>
      </w:r>
      <w:r>
        <w:rPr>
          <w:rFonts w:hint="default" w:eastAsia="宋体"/>
          <w:sz w:val="24"/>
          <w:lang w:eastAsia="zh-Hans"/>
        </w:rPr>
        <w:t>数字电视</w:t>
      </w:r>
      <w:r>
        <w:rPr>
          <w:rFonts w:hint="eastAsia" w:eastAsia="宋体"/>
          <w:sz w:val="24"/>
          <w:lang w:val="en-US" w:eastAsia="zh-Hans"/>
        </w:rPr>
        <w:t>业务</w:t>
      </w:r>
      <w:r>
        <w:rPr>
          <w:rFonts w:hint="default" w:eastAsia="宋体"/>
          <w:sz w:val="24"/>
          <w:lang w:eastAsia="zh-Hans"/>
        </w:rPr>
        <w:t>，</w:t>
      </w:r>
      <w:r>
        <w:rPr>
          <w:rFonts w:hint="eastAsia" w:eastAsia="宋体"/>
          <w:sz w:val="24"/>
          <w:lang w:val="en-US" w:eastAsia="zh-Hans"/>
        </w:rPr>
        <w:t>这时的</w:t>
      </w:r>
      <w:r>
        <w:rPr>
          <w:rFonts w:hint="default" w:eastAsia="宋体"/>
          <w:sz w:val="24"/>
          <w:lang w:eastAsia="zh-Hans"/>
        </w:rPr>
        <w:t>数字电视市场接近成熟。</w:t>
      </w:r>
      <w:r>
        <w:rPr>
          <w:rFonts w:hint="eastAsia" w:eastAsia="宋体"/>
          <w:sz w:val="24"/>
        </w:rPr>
        <w:t>满凯公司</w:t>
      </w:r>
      <w:r>
        <w:rPr>
          <w:rFonts w:hint="eastAsia" w:eastAsia="宋体"/>
          <w:sz w:val="24"/>
          <w:lang w:val="en-US" w:eastAsia="zh-Hans"/>
        </w:rPr>
        <w:t>的媒体资产管理方案产品在这一阶段应运而生</w:t>
      </w:r>
      <w:r>
        <w:rPr>
          <w:rFonts w:hint="default" w:eastAsia="宋体"/>
          <w:sz w:val="24"/>
          <w:lang w:eastAsia="zh-Hans"/>
        </w:rPr>
        <w:t>，</w:t>
      </w:r>
      <w:r>
        <w:rPr>
          <w:rFonts w:hint="eastAsia" w:eastAsia="宋体"/>
          <w:sz w:val="24"/>
          <w:lang w:val="en-US" w:eastAsia="zh-Hans"/>
        </w:rPr>
        <w:t>其瞄准的细分市场是</w:t>
      </w:r>
      <w:r>
        <w:rPr>
          <w:rFonts w:hint="default" w:eastAsia="宋体"/>
          <w:sz w:val="24"/>
          <w:lang w:eastAsia="zh-Hans"/>
        </w:rPr>
        <w:t>数字电视</w:t>
      </w:r>
      <w:r>
        <w:rPr>
          <w:rFonts w:hint="eastAsia" w:eastAsia="宋体"/>
          <w:sz w:val="24"/>
          <w:lang w:val="en-US" w:eastAsia="zh-Hans"/>
        </w:rPr>
        <w:t>业务媒体资产管理需求市场</w:t>
      </w:r>
      <w:r>
        <w:rPr>
          <w:rFonts w:hint="default" w:eastAsia="宋体"/>
          <w:sz w:val="24"/>
          <w:lang w:eastAsia="zh-Hans"/>
        </w:rPr>
        <w:t>。</w:t>
      </w:r>
      <w:r>
        <w:rPr>
          <w:rFonts w:hint="eastAsia" w:eastAsia="宋体"/>
          <w:sz w:val="24"/>
          <w:lang w:val="en-US" w:eastAsia="zh-Hans"/>
        </w:rPr>
        <w:t>将数字电视</w:t>
      </w:r>
      <w:r>
        <w:rPr>
          <w:rFonts w:hint="default" w:eastAsia="宋体"/>
          <w:sz w:val="24"/>
          <w:lang w:eastAsia="zh-Hans"/>
        </w:rPr>
        <w:t>、视频</w:t>
      </w:r>
      <w:r>
        <w:rPr>
          <w:rFonts w:hint="eastAsia" w:eastAsia="宋体"/>
          <w:sz w:val="24"/>
          <w:lang w:val="en-US" w:eastAsia="zh-Hans"/>
        </w:rPr>
        <w:t>点播作为</w:t>
      </w:r>
      <w:r>
        <w:rPr>
          <w:rFonts w:hint="default" w:eastAsia="宋体"/>
          <w:sz w:val="24"/>
          <w:lang w:eastAsia="zh-Hans"/>
        </w:rPr>
        <w:t>MAMS</w:t>
      </w:r>
      <w:r>
        <w:rPr>
          <w:rFonts w:hint="eastAsia" w:eastAsia="宋体"/>
          <w:sz w:val="24"/>
          <w:lang w:val="en-US" w:eastAsia="zh-Hans"/>
        </w:rPr>
        <w:t>软件产品的核心业务</w:t>
      </w:r>
      <w:r>
        <w:rPr>
          <w:rFonts w:hint="default" w:eastAsia="宋体"/>
          <w:sz w:val="24"/>
          <w:lang w:eastAsia="zh-Hans"/>
        </w:rPr>
        <w:t>。全球付费电视市场根据区域分析分为五大区域:北美、拉丁美洲、欧洲、亚太、中东和非洲。在</w:t>
      </w:r>
      <w:r>
        <w:rPr>
          <w:rFonts w:hint="eastAsia" w:eastAsia="宋体"/>
          <w:sz w:val="24"/>
          <w:lang w:val="en-US" w:eastAsia="zh-Hans"/>
        </w:rPr>
        <w:t>这一阶段</w:t>
      </w:r>
      <w:r>
        <w:rPr>
          <w:rFonts w:hint="default" w:eastAsia="宋体"/>
          <w:sz w:val="24"/>
          <w:lang w:eastAsia="zh-Hans"/>
        </w:rPr>
        <w:t>，北美</w:t>
      </w:r>
      <w:r>
        <w:rPr>
          <w:rFonts w:hint="eastAsia" w:eastAsia="宋体"/>
          <w:sz w:val="24"/>
          <w:lang w:val="en-US" w:eastAsia="zh-Hans"/>
        </w:rPr>
        <w:t>和</w:t>
      </w:r>
      <w:r>
        <w:rPr>
          <w:rFonts w:hint="default" w:eastAsia="宋体"/>
          <w:sz w:val="24"/>
          <w:lang w:eastAsia="zh-Hans"/>
        </w:rPr>
        <w:t>欧洲</w:t>
      </w:r>
      <w:r>
        <w:rPr>
          <w:rFonts w:hint="eastAsia" w:eastAsia="宋体"/>
          <w:sz w:val="24"/>
          <w:lang w:val="en-US" w:eastAsia="zh-Hans"/>
        </w:rPr>
        <w:t>市场</w:t>
      </w:r>
      <w:r>
        <w:rPr>
          <w:rFonts w:hint="default" w:eastAsia="宋体"/>
          <w:sz w:val="24"/>
          <w:lang w:eastAsia="zh-Hans"/>
        </w:rPr>
        <w:t>最</w:t>
      </w:r>
      <w:r>
        <w:rPr>
          <w:rFonts w:hint="eastAsia" w:eastAsia="宋体"/>
          <w:sz w:val="24"/>
          <w:lang w:val="en-US" w:eastAsia="zh-Hans"/>
        </w:rPr>
        <w:t>数字电视业务收入增长最快的两个市场</w:t>
      </w:r>
      <w:r>
        <w:rPr>
          <w:rFonts w:hint="default" w:eastAsia="宋体"/>
          <w:sz w:val="24"/>
          <w:lang w:eastAsia="zh-Hans"/>
        </w:rPr>
        <w:t>。从2015年至2020年这一阶段，</w:t>
      </w:r>
      <w:r>
        <w:rPr>
          <w:rFonts w:hint="eastAsia" w:eastAsia="宋体"/>
          <w:sz w:val="24"/>
          <w:lang w:val="en-US" w:eastAsia="zh-Hans"/>
        </w:rPr>
        <w:t>OTT的崛起让</w:t>
      </w:r>
      <w:r>
        <w:rPr>
          <w:rFonts w:hint="default" w:eastAsia="宋体"/>
          <w:sz w:val="24"/>
          <w:lang w:eastAsia="zh-Hans"/>
        </w:rPr>
        <w:t>多数</w:t>
      </w:r>
      <w:r>
        <w:rPr>
          <w:rFonts w:hint="eastAsia" w:eastAsia="宋体"/>
          <w:sz w:val="24"/>
          <w:lang w:val="en-US" w:eastAsia="zh-Hans"/>
        </w:rPr>
        <w:t>电视运营商意识到OTT市场的重要性</w:t>
      </w:r>
      <w:r>
        <w:rPr>
          <w:rFonts w:hint="default" w:eastAsia="宋体"/>
          <w:sz w:val="24"/>
          <w:lang w:eastAsia="zh-Hans"/>
        </w:rPr>
        <w:t>，</w:t>
      </w:r>
      <w:r>
        <w:rPr>
          <w:rFonts w:hint="eastAsia" w:eastAsia="宋体"/>
          <w:sz w:val="24"/>
          <w:lang w:val="en-US" w:eastAsia="zh-Hans"/>
        </w:rPr>
        <w:t>纷纷建立网络电视平台和网络电视应用</w:t>
      </w:r>
      <w:r>
        <w:rPr>
          <w:rFonts w:hint="default" w:eastAsia="宋体"/>
          <w:sz w:val="24"/>
          <w:lang w:eastAsia="zh-Hans"/>
        </w:rPr>
        <w:t>，</w:t>
      </w:r>
      <w:r>
        <w:rPr>
          <w:rFonts w:hint="eastAsia" w:eastAsia="宋体"/>
          <w:sz w:val="24"/>
          <w:lang w:val="en-US" w:eastAsia="zh-Hans"/>
        </w:rPr>
        <w:t>将电视内容通过互联网呈现给观众</w:t>
      </w:r>
      <w:r>
        <w:rPr>
          <w:rFonts w:hint="default" w:eastAsia="宋体"/>
          <w:sz w:val="24"/>
          <w:lang w:eastAsia="zh-Hans"/>
        </w:rPr>
        <w:t>。</w:t>
      </w:r>
      <w:r>
        <w:rPr>
          <w:rFonts w:hint="eastAsia" w:eastAsia="宋体"/>
          <w:sz w:val="24"/>
        </w:rPr>
        <w:t>满凯公司</w:t>
      </w:r>
      <w:r>
        <w:rPr>
          <w:rFonts w:hint="eastAsia" w:eastAsia="宋体"/>
          <w:sz w:val="24"/>
          <w:lang w:val="en-US" w:eastAsia="zh-Hans"/>
        </w:rPr>
        <w:t>的媒体资产管理方案产品经历这二十年的发展</w:t>
      </w:r>
      <w:r>
        <w:rPr>
          <w:rFonts w:hint="default" w:eastAsia="宋体"/>
          <w:sz w:val="24"/>
          <w:lang w:eastAsia="zh-Hans"/>
        </w:rPr>
        <w:t>。</w:t>
      </w:r>
      <w:r>
        <w:rPr>
          <w:rFonts w:hint="eastAsia" w:eastAsia="宋体"/>
          <w:sz w:val="24"/>
          <w:lang w:val="en-US" w:eastAsia="zh-Hans"/>
        </w:rPr>
        <w:t>产品的</w:t>
      </w:r>
      <w:r>
        <w:rPr>
          <w:rFonts w:hint="default" w:eastAsia="宋体"/>
          <w:sz w:val="24"/>
          <w:lang w:eastAsia="zh-Hans"/>
        </w:rPr>
        <w:t>市场细分现状</w:t>
      </w:r>
      <w:r>
        <w:rPr>
          <w:rFonts w:hint="eastAsia" w:eastAsia="宋体"/>
          <w:sz w:val="24"/>
          <w:lang w:val="en-US" w:eastAsia="zh-Hans"/>
        </w:rPr>
        <w:t>已覆盖到传统电视业务下的Live TV Streaming</w:t>
      </w:r>
      <w:r>
        <w:rPr>
          <w:rFonts w:hint="default" w:eastAsia="宋体"/>
          <w:sz w:val="24"/>
          <w:lang w:eastAsia="zh-Hans"/>
        </w:rPr>
        <w:t>、</w:t>
      </w:r>
      <w:r>
        <w:rPr>
          <w:rFonts w:hint="eastAsia" w:eastAsia="宋体"/>
          <w:sz w:val="24"/>
          <w:lang w:val="en-US" w:eastAsia="zh-Hans"/>
        </w:rPr>
        <w:t>IPTV点播和OTT网络电视场景下的媒体资产管理需求</w:t>
      </w:r>
      <w:r>
        <w:rPr>
          <w:rFonts w:hint="default" w:eastAsia="宋体"/>
          <w:sz w:val="24"/>
          <w:lang w:eastAsia="zh-Hans"/>
        </w:rPr>
        <w:t>。</w:t>
      </w:r>
    </w:p>
    <w:p>
      <w:pPr>
        <w:pStyle w:val="51"/>
        <w:numPr>
          <w:ilvl w:val="0"/>
          <w:numId w:val="2"/>
        </w:numPr>
        <w:ind w:firstLineChars="0"/>
        <w:rPr>
          <w:rFonts w:hint="eastAsia" w:eastAsia="宋体"/>
          <w:sz w:val="24"/>
          <w:lang w:val="en-US" w:eastAsia="zh-Hans"/>
        </w:rPr>
      </w:pPr>
      <w:r>
        <w:rPr>
          <w:rFonts w:hint="eastAsia" w:eastAsia="宋体"/>
          <w:sz w:val="24"/>
        </w:rPr>
        <w:t>目标市场现</w:t>
      </w:r>
      <w:r>
        <w:rPr>
          <w:rFonts w:hint="eastAsia" w:eastAsia="宋体"/>
          <w:sz w:val="24"/>
          <w:lang w:val="en-US" w:eastAsia="zh-Hans"/>
        </w:rPr>
        <w:t>状</w:t>
      </w:r>
    </w:p>
    <w:p>
      <w:pPr>
        <w:adjustRightInd w:val="0"/>
        <w:snapToGrid w:val="0"/>
        <w:spacing w:line="400" w:lineRule="exact"/>
        <w:ind w:firstLine="420"/>
        <w:rPr>
          <w:rFonts w:hint="default" w:eastAsia="宋体"/>
          <w:sz w:val="24"/>
          <w:lang w:eastAsia="zh-Hans"/>
        </w:rPr>
      </w:pPr>
      <w:r>
        <w:rPr>
          <w:rFonts w:hint="eastAsia" w:eastAsia="宋体"/>
          <w:sz w:val="24"/>
          <w:lang w:val="en-US" w:eastAsia="zh-Hans"/>
        </w:rPr>
        <w:t>满凯公司</w:t>
      </w:r>
      <w:r>
        <w:rPr>
          <w:rFonts w:hint="default" w:eastAsia="宋体"/>
          <w:sz w:val="24"/>
          <w:lang w:eastAsia="zh-Hans"/>
        </w:rPr>
        <w:t>MAMS</w:t>
      </w:r>
      <w:r>
        <w:rPr>
          <w:rFonts w:hint="eastAsia" w:eastAsia="宋体"/>
          <w:sz w:val="24"/>
          <w:lang w:val="en-US" w:eastAsia="zh-Hans"/>
        </w:rPr>
        <w:t>软件产品内部通过功能模块的组合及流程的定制</w:t>
      </w:r>
      <w:r>
        <w:rPr>
          <w:rFonts w:hint="default" w:eastAsia="宋体"/>
          <w:sz w:val="24"/>
          <w:lang w:eastAsia="zh-Hans"/>
        </w:rPr>
        <w:t>，</w:t>
      </w:r>
      <w:r>
        <w:rPr>
          <w:rFonts w:hint="eastAsia" w:eastAsia="宋体"/>
          <w:sz w:val="24"/>
          <w:lang w:val="en-US" w:eastAsia="zh-Hans"/>
        </w:rPr>
        <w:t>很容易制定出符合客户需求的解决方案产品</w:t>
      </w:r>
      <w:r>
        <w:rPr>
          <w:rFonts w:hint="default" w:eastAsia="宋体"/>
          <w:sz w:val="24"/>
          <w:lang w:eastAsia="zh-Hans"/>
        </w:rPr>
        <w:t>，北美</w:t>
      </w:r>
      <w:r>
        <w:rPr>
          <w:rFonts w:hint="eastAsia" w:eastAsia="宋体"/>
          <w:sz w:val="24"/>
          <w:lang w:val="en-US" w:eastAsia="zh-Hans"/>
        </w:rPr>
        <w:t>和</w:t>
      </w:r>
      <w:r>
        <w:rPr>
          <w:rFonts w:hint="default" w:eastAsia="宋体"/>
          <w:sz w:val="24"/>
          <w:lang w:eastAsia="zh-Hans"/>
        </w:rPr>
        <w:t>欧洲</w:t>
      </w:r>
      <w:r>
        <w:rPr>
          <w:rFonts w:hint="eastAsia" w:eastAsia="宋体"/>
          <w:sz w:val="24"/>
          <w:lang w:val="en-US" w:eastAsia="zh-Hans"/>
        </w:rPr>
        <w:t>市场是当前满凯公司销售的主要市场</w:t>
      </w:r>
      <w:r>
        <w:rPr>
          <w:rFonts w:hint="default" w:eastAsia="宋体"/>
          <w:sz w:val="24"/>
          <w:lang w:eastAsia="zh-Hans"/>
        </w:rPr>
        <w:t>，</w:t>
      </w:r>
      <w:r>
        <w:rPr>
          <w:rFonts w:hint="eastAsia" w:eastAsia="宋体"/>
          <w:sz w:val="24"/>
          <w:lang w:val="en-US" w:eastAsia="zh-Hans"/>
        </w:rPr>
        <w:t>不同地区电视运营商主要是通过产品功能的定制的手段来实现客服需求的差异化</w:t>
      </w:r>
      <w:r>
        <w:rPr>
          <w:rFonts w:hint="default" w:eastAsia="宋体"/>
          <w:sz w:val="24"/>
          <w:lang w:eastAsia="zh-Hans"/>
        </w:rPr>
        <w:t>。</w:t>
      </w:r>
      <w:r>
        <w:rPr>
          <w:rFonts w:hint="eastAsia" w:eastAsia="宋体"/>
          <w:sz w:val="24"/>
          <w:lang w:val="en-US" w:eastAsia="zh-Hans"/>
        </w:rPr>
        <w:t>满凯公司MAMS软件产品针对的目标市场可以描述如表</w:t>
      </w:r>
      <w:r>
        <w:rPr>
          <w:rFonts w:hint="default" w:eastAsia="宋体"/>
          <w:sz w:val="24"/>
          <w:lang w:eastAsia="zh-Hans"/>
        </w:rPr>
        <w:t>3-1</w:t>
      </w:r>
      <w:r>
        <w:rPr>
          <w:rFonts w:hint="eastAsia" w:eastAsia="宋体"/>
          <w:sz w:val="24"/>
          <w:lang w:val="en-US" w:eastAsia="zh-Hans"/>
        </w:rPr>
        <w:t>所示</w:t>
      </w:r>
      <w:r>
        <w:rPr>
          <w:rFonts w:hint="default" w:eastAsia="宋体"/>
          <w:sz w:val="24"/>
          <w:lang w:eastAsia="zh-Hans"/>
        </w:rPr>
        <w:t>。</w:t>
      </w:r>
    </w:p>
    <w:p>
      <w:pPr>
        <w:adjustRightInd w:val="0"/>
        <w:snapToGrid w:val="0"/>
        <w:spacing w:before="408" w:beforeLines="100" w:line="400" w:lineRule="exact"/>
        <w:jc w:val="center"/>
        <w:rPr>
          <w:rFonts w:hint="default" w:eastAsia="楷体"/>
          <w:sz w:val="21"/>
          <w:szCs w:val="21"/>
          <w:lang w:val="en-US" w:eastAsia="zh-Hans"/>
        </w:rPr>
      </w:pPr>
      <w:r>
        <w:rPr>
          <w:rFonts w:eastAsia="楷体"/>
          <w:sz w:val="21"/>
          <w:szCs w:val="21"/>
        </w:rPr>
        <w:t>表</w:t>
      </w:r>
      <w:r>
        <w:rPr>
          <w:rFonts w:hint="default" w:eastAsia="楷体"/>
          <w:sz w:val="21"/>
          <w:szCs w:val="21"/>
        </w:rPr>
        <w:t>3</w:t>
      </w:r>
      <w:r>
        <w:rPr>
          <w:rFonts w:eastAsia="楷体"/>
          <w:sz w:val="21"/>
          <w:szCs w:val="21"/>
        </w:rPr>
        <w:t>-</w:t>
      </w:r>
      <w:r>
        <w:rPr>
          <w:rFonts w:hint="default" w:eastAsia="楷体"/>
          <w:sz w:val="21"/>
          <w:szCs w:val="21"/>
        </w:rPr>
        <w:t>1</w:t>
      </w:r>
      <w:r>
        <w:rPr>
          <w:rFonts w:eastAsia="楷体"/>
          <w:sz w:val="21"/>
          <w:szCs w:val="21"/>
        </w:rPr>
        <w:t xml:space="preserve"> </w:t>
      </w:r>
      <w:r>
        <w:rPr>
          <w:rFonts w:hint="eastAsia" w:eastAsia="楷体"/>
          <w:sz w:val="21"/>
          <w:szCs w:val="21"/>
        </w:rPr>
        <w:t>满凯公司MAMS软件产品</w:t>
      </w:r>
      <w:r>
        <w:rPr>
          <w:rFonts w:hint="eastAsia" w:eastAsia="楷体"/>
          <w:sz w:val="21"/>
          <w:szCs w:val="21"/>
          <w:lang w:val="en-US" w:eastAsia="zh-Hans"/>
        </w:rPr>
        <w:t>目标市场现状</w:t>
      </w:r>
    </w:p>
    <w:tbl>
      <w:tblPr>
        <w:tblStyle w:val="23"/>
        <w:tblW w:w="6663" w:type="dxa"/>
        <w:jc w:val="center"/>
        <w:tblLayout w:type="fixed"/>
        <w:tblCellMar>
          <w:top w:w="0" w:type="dxa"/>
          <w:left w:w="108" w:type="dxa"/>
          <w:bottom w:w="0" w:type="dxa"/>
          <w:right w:w="108" w:type="dxa"/>
        </w:tblCellMar>
      </w:tblPr>
      <w:tblGrid>
        <w:gridCol w:w="1560"/>
        <w:gridCol w:w="2003"/>
        <w:gridCol w:w="3100"/>
      </w:tblGrid>
      <w:tr>
        <w:trPr>
          <w:trHeight w:val="528" w:hRule="atLeast"/>
          <w:jc w:val="center"/>
        </w:trPr>
        <w:tc>
          <w:tcPr>
            <w:tcW w:w="15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目标市场</w:t>
            </w:r>
          </w:p>
        </w:tc>
        <w:tc>
          <w:tcPr>
            <w:tcW w:w="2003"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目标客户</w:t>
            </w:r>
          </w:p>
        </w:tc>
        <w:tc>
          <w:tcPr>
            <w:tcW w:w="3100" w:type="dxa"/>
            <w:tcBorders>
              <w:top w:val="single" w:color="auto" w:sz="12" w:space="0"/>
              <w:left w:val="nil"/>
              <w:bottom w:val="single" w:color="auto" w:sz="6" w:space="0"/>
              <w:right w:val="nil"/>
            </w:tcBorders>
            <w:shd w:val="clear" w:color="auto" w:fill="auto"/>
            <w:noWrap/>
            <w:vAlign w:val="center"/>
          </w:tcPr>
          <w:p>
            <w:pPr>
              <w:widowControl/>
              <w:jc w:val="left"/>
              <w:rPr>
                <w:rFonts w:hint="eastAsia" w:ascii="宋体" w:hAnsi="宋体" w:eastAsia="宋体" w:cs="宋体"/>
                <w:color w:val="000000"/>
                <w:kern w:val="0"/>
                <w:sz w:val="21"/>
                <w:szCs w:val="21"/>
                <w:lang w:val="en-US" w:eastAsia="zh-Hans"/>
              </w:rPr>
            </w:pPr>
            <w:r>
              <w:rPr>
                <w:rFonts w:hint="eastAsia" w:ascii="宋体" w:hAnsi="宋体" w:eastAsia="宋体" w:cs="宋体"/>
                <w:color w:val="000000"/>
                <w:kern w:val="0"/>
                <w:sz w:val="21"/>
                <w:szCs w:val="21"/>
              </w:rPr>
              <w:t>目标市场</w:t>
            </w:r>
            <w:r>
              <w:rPr>
                <w:rFonts w:hint="eastAsia" w:ascii="宋体" w:hAnsi="宋体" w:eastAsia="宋体" w:cs="宋体"/>
                <w:color w:val="000000"/>
                <w:kern w:val="0"/>
                <w:sz w:val="21"/>
                <w:szCs w:val="21"/>
                <w:lang w:val="en-US" w:eastAsia="zh-Hans"/>
              </w:rPr>
              <w:t>特征</w:t>
            </w:r>
          </w:p>
        </w:tc>
      </w:tr>
      <w:tr>
        <w:trPr>
          <w:trHeight w:val="288" w:hRule="atLeast"/>
          <w:jc w:val="center"/>
        </w:trPr>
        <w:tc>
          <w:tcPr>
            <w:tcW w:w="1560" w:type="dxa"/>
            <w:tcBorders>
              <w:top w:val="single" w:color="auto" w:sz="6"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lang w:val="en-US" w:eastAsia="zh-Hans"/>
              </w:rPr>
            </w:pPr>
            <w:r>
              <w:rPr>
                <w:rFonts w:hint="eastAsia" w:eastAsia="宋体"/>
                <w:color w:val="000000"/>
                <w:kern w:val="0"/>
                <w:sz w:val="21"/>
                <w:szCs w:val="21"/>
                <w:lang w:val="en-US" w:eastAsia="zh-Hans"/>
              </w:rPr>
              <w:t>数字电视业务Live TV Streaming</w:t>
            </w:r>
          </w:p>
        </w:tc>
        <w:tc>
          <w:tcPr>
            <w:tcW w:w="2003" w:type="dxa"/>
            <w:tcBorders>
              <w:top w:val="single" w:color="auto" w:sz="6"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lang w:val="en-US" w:eastAsia="zh-Hans"/>
              </w:rPr>
            </w:pPr>
            <w:r>
              <w:rPr>
                <w:rFonts w:hint="eastAsia" w:eastAsia="宋体"/>
                <w:color w:val="000000"/>
                <w:kern w:val="0"/>
                <w:sz w:val="21"/>
                <w:szCs w:val="21"/>
              </w:rPr>
              <w:t>传统电视</w:t>
            </w:r>
            <w:r>
              <w:rPr>
                <w:rFonts w:hint="eastAsia" w:eastAsia="宋体"/>
                <w:color w:val="000000"/>
                <w:kern w:val="0"/>
                <w:sz w:val="21"/>
                <w:szCs w:val="21"/>
                <w:lang w:val="en-US" w:eastAsia="zh-Hans"/>
              </w:rPr>
              <w:t>运营商</w:t>
            </w:r>
          </w:p>
        </w:tc>
        <w:tc>
          <w:tcPr>
            <w:tcW w:w="3100" w:type="dxa"/>
            <w:tcBorders>
              <w:top w:val="single" w:color="auto" w:sz="6"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rPr>
            </w:pPr>
            <w:r>
              <w:rPr>
                <w:rFonts w:hint="eastAsia" w:eastAsia="宋体"/>
                <w:color w:val="000000"/>
                <w:kern w:val="0"/>
                <w:sz w:val="21"/>
                <w:szCs w:val="21"/>
              </w:rPr>
              <w:t>业务复杂度高，对价格不敏感，要求卓越的质量和服务，销售合同金额高</w:t>
            </w:r>
            <w:r>
              <w:rPr>
                <w:rFonts w:hint="default" w:eastAsia="宋体"/>
                <w:color w:val="000000"/>
                <w:kern w:val="0"/>
                <w:sz w:val="21"/>
                <w:szCs w:val="21"/>
              </w:rPr>
              <w:t>。</w:t>
            </w:r>
          </w:p>
        </w:tc>
      </w:tr>
      <w:tr>
        <w:trPr>
          <w:trHeight w:val="288" w:hRule="atLeast"/>
          <w:jc w:val="center"/>
        </w:trPr>
        <w:tc>
          <w:tcPr>
            <w:tcW w:w="1560" w:type="dxa"/>
            <w:tcBorders>
              <w:top w:val="single" w:color="auto" w:sz="4" w:space="0"/>
              <w:left w:val="nil"/>
              <w:bottom w:val="single" w:color="auto" w:sz="4" w:space="0"/>
              <w:right w:val="nil"/>
            </w:tcBorders>
            <w:shd w:val="clear" w:color="auto" w:fill="auto"/>
            <w:noWrap/>
            <w:vAlign w:val="center"/>
          </w:tcPr>
          <w:p>
            <w:pPr>
              <w:widowControl/>
              <w:jc w:val="left"/>
              <w:rPr>
                <w:rFonts w:hint="eastAsia" w:eastAsia="宋体"/>
                <w:color w:val="000000"/>
                <w:kern w:val="0"/>
                <w:sz w:val="21"/>
                <w:szCs w:val="21"/>
                <w:lang w:eastAsia="zh-Hans"/>
              </w:rPr>
            </w:pPr>
            <w:r>
              <w:rPr>
                <w:rFonts w:hint="eastAsia" w:eastAsia="宋体"/>
                <w:color w:val="000000"/>
                <w:kern w:val="0"/>
                <w:sz w:val="21"/>
                <w:szCs w:val="21"/>
                <w:lang w:val="en-US" w:eastAsia="zh-Hans"/>
              </w:rPr>
              <w:t>数字电视点播业务</w:t>
            </w:r>
          </w:p>
        </w:tc>
        <w:tc>
          <w:tcPr>
            <w:tcW w:w="2003"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传统电视</w:t>
            </w:r>
            <w:r>
              <w:rPr>
                <w:rFonts w:hint="eastAsia" w:eastAsia="宋体"/>
                <w:color w:val="000000"/>
                <w:kern w:val="0"/>
                <w:sz w:val="21"/>
                <w:szCs w:val="21"/>
                <w:lang w:val="en-US" w:eastAsia="zh-Hans"/>
              </w:rPr>
              <w:t>运营商</w:t>
            </w:r>
          </w:p>
        </w:tc>
        <w:tc>
          <w:tcPr>
            <w:tcW w:w="3100" w:type="dxa"/>
            <w:tcBorders>
              <w:top w:val="single" w:color="auto" w:sz="4"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lang w:eastAsia="zh-Hans"/>
              </w:rPr>
            </w:pPr>
            <w:r>
              <w:rPr>
                <w:rFonts w:hint="eastAsia" w:eastAsia="宋体"/>
                <w:color w:val="000000"/>
                <w:kern w:val="0"/>
                <w:sz w:val="21"/>
                <w:szCs w:val="21"/>
              </w:rPr>
              <w:t>传统付费电视市场</w:t>
            </w:r>
            <w:r>
              <w:rPr>
                <w:rFonts w:hint="eastAsia" w:eastAsia="宋体"/>
                <w:color w:val="000000"/>
                <w:kern w:val="0"/>
                <w:sz w:val="21"/>
                <w:szCs w:val="21"/>
                <w:lang w:val="en-US" w:eastAsia="zh-Hans"/>
              </w:rPr>
              <w:t>视频点播业务媒体资产管理方案</w:t>
            </w:r>
            <w:r>
              <w:rPr>
                <w:rFonts w:hint="default" w:eastAsia="宋体"/>
                <w:color w:val="000000"/>
                <w:kern w:val="0"/>
                <w:sz w:val="21"/>
                <w:szCs w:val="21"/>
                <w:lang w:eastAsia="zh-Hans"/>
              </w:rPr>
              <w:t>。</w:t>
            </w:r>
            <w:r>
              <w:rPr>
                <w:rFonts w:hint="eastAsia" w:eastAsia="宋体"/>
                <w:color w:val="000000"/>
                <w:kern w:val="0"/>
                <w:sz w:val="21"/>
                <w:szCs w:val="21"/>
                <w:lang w:val="en-US" w:eastAsia="zh-Hans"/>
              </w:rPr>
              <w:t>通常以数字电视业务产品一起打包出售</w:t>
            </w:r>
            <w:r>
              <w:rPr>
                <w:rFonts w:hint="default" w:eastAsia="宋体"/>
                <w:color w:val="000000"/>
                <w:kern w:val="0"/>
                <w:sz w:val="21"/>
                <w:szCs w:val="21"/>
                <w:lang w:eastAsia="zh-Hans"/>
              </w:rPr>
              <w:t>。</w:t>
            </w:r>
          </w:p>
        </w:tc>
      </w:tr>
      <w:tr>
        <w:trPr>
          <w:trHeight w:val="288" w:hRule="atLeast"/>
          <w:jc w:val="center"/>
        </w:trPr>
        <w:tc>
          <w:tcPr>
            <w:tcW w:w="156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数字</w:t>
            </w:r>
            <w:r>
              <w:rPr>
                <w:rFonts w:hint="eastAsia" w:eastAsia="宋体"/>
                <w:color w:val="000000"/>
                <w:kern w:val="0"/>
                <w:sz w:val="21"/>
                <w:szCs w:val="21"/>
                <w:lang w:val="en-US" w:eastAsia="zh-Hans"/>
              </w:rPr>
              <w:t>网络</w:t>
            </w:r>
            <w:r>
              <w:rPr>
                <w:rFonts w:hint="eastAsia" w:eastAsia="宋体"/>
                <w:color w:val="000000"/>
                <w:kern w:val="0"/>
                <w:sz w:val="21"/>
                <w:szCs w:val="21"/>
              </w:rPr>
              <w:t>电视业务</w:t>
            </w:r>
          </w:p>
        </w:tc>
        <w:tc>
          <w:tcPr>
            <w:tcW w:w="2003"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传统电视</w:t>
            </w:r>
            <w:r>
              <w:rPr>
                <w:rFonts w:hint="eastAsia" w:eastAsia="宋体"/>
                <w:color w:val="000000"/>
                <w:kern w:val="0"/>
                <w:sz w:val="21"/>
                <w:szCs w:val="21"/>
                <w:lang w:val="en-US" w:eastAsia="zh-Hans"/>
              </w:rPr>
              <w:t>运营商</w:t>
            </w:r>
          </w:p>
        </w:tc>
        <w:tc>
          <w:tcPr>
            <w:tcW w:w="3100" w:type="dxa"/>
            <w:tcBorders>
              <w:top w:val="single" w:color="auto" w:sz="4" w:space="0"/>
              <w:left w:val="nil"/>
              <w:bottom w:val="single" w:color="auto" w:sz="12" w:space="0"/>
              <w:right w:val="nil"/>
            </w:tcBorders>
            <w:shd w:val="clear" w:color="auto" w:fill="auto"/>
            <w:noWrap/>
            <w:vAlign w:val="center"/>
          </w:tcPr>
          <w:p>
            <w:pPr>
              <w:widowControl/>
              <w:jc w:val="left"/>
              <w:rPr>
                <w:rFonts w:hint="default" w:eastAsia="宋体"/>
                <w:color w:val="000000"/>
                <w:kern w:val="0"/>
                <w:sz w:val="21"/>
                <w:szCs w:val="21"/>
              </w:rPr>
            </w:pPr>
            <w:r>
              <w:rPr>
                <w:rFonts w:hint="eastAsia" w:eastAsia="宋体"/>
                <w:color w:val="000000"/>
                <w:kern w:val="0"/>
                <w:sz w:val="21"/>
                <w:szCs w:val="21"/>
              </w:rPr>
              <w:t>基于传统付费电视市场 OTT技术方案，与传统付费电视</w:t>
            </w:r>
            <w:r>
              <w:rPr>
                <w:rFonts w:hint="default" w:eastAsia="宋体"/>
                <w:color w:val="000000"/>
                <w:kern w:val="0"/>
                <w:sz w:val="21"/>
                <w:szCs w:val="21"/>
              </w:rPr>
              <w:t xml:space="preserve">Live TV </w:t>
            </w:r>
            <w:r>
              <w:rPr>
                <w:rFonts w:hint="eastAsia" w:eastAsia="宋体"/>
                <w:color w:val="000000"/>
                <w:kern w:val="0"/>
                <w:sz w:val="21"/>
                <w:szCs w:val="21"/>
              </w:rPr>
              <w:t>市场特点相似</w:t>
            </w:r>
            <w:r>
              <w:rPr>
                <w:rFonts w:hint="default" w:eastAsia="宋体"/>
                <w:color w:val="000000"/>
                <w:kern w:val="0"/>
                <w:sz w:val="21"/>
                <w:szCs w:val="21"/>
              </w:rPr>
              <w:t>。</w:t>
            </w:r>
          </w:p>
        </w:tc>
      </w:tr>
    </w:tbl>
    <w:p>
      <w:pPr>
        <w:adjustRightInd w:val="0"/>
        <w:snapToGrid w:val="0"/>
        <w:spacing w:line="400" w:lineRule="exact"/>
        <w:rPr>
          <w:rFonts w:hint="default" w:eastAsia="宋体"/>
          <w:sz w:val="24"/>
          <w:lang w:eastAsia="zh-Hans"/>
        </w:rPr>
      </w:pPr>
    </w:p>
    <w:p>
      <w:pPr>
        <w:pStyle w:val="51"/>
        <w:numPr>
          <w:ilvl w:val="0"/>
          <w:numId w:val="2"/>
        </w:numPr>
        <w:ind w:firstLineChars="0"/>
        <w:rPr>
          <w:rFonts w:hint="eastAsia" w:eastAsia="宋体"/>
          <w:sz w:val="24"/>
        </w:rPr>
      </w:pPr>
      <w:r>
        <w:rPr>
          <w:rFonts w:hint="eastAsia" w:eastAsia="宋体"/>
          <w:sz w:val="24"/>
          <w:lang w:val="en-US" w:eastAsia="zh-Hans"/>
        </w:rPr>
        <w:t>产品</w:t>
      </w:r>
      <w:r>
        <w:rPr>
          <w:rFonts w:hint="eastAsia" w:eastAsia="宋体"/>
          <w:sz w:val="24"/>
        </w:rPr>
        <w:t>定位现状</w:t>
      </w:r>
    </w:p>
    <w:p>
      <w:pPr>
        <w:ind w:firstLine="420" w:firstLineChars="0"/>
        <w:rPr>
          <w:rFonts w:hint="eastAsia" w:eastAsia="楷体"/>
          <w:sz w:val="21"/>
          <w:szCs w:val="21"/>
        </w:rPr>
      </w:pPr>
      <w:r>
        <w:rPr>
          <w:rFonts w:hint="eastAsia" w:eastAsia="宋体"/>
          <w:sz w:val="24"/>
          <w:lang w:val="en-US" w:eastAsia="zh-Hans"/>
        </w:rPr>
        <w:t>满凯公司MAMS软件产品只以传统电视运营商为目标</w:t>
      </w:r>
      <w:r>
        <w:rPr>
          <w:rFonts w:hint="eastAsia" w:eastAsia="宋体"/>
          <w:sz w:val="24"/>
        </w:rPr>
        <w:t>，</w:t>
      </w:r>
      <w:r>
        <w:rPr>
          <w:rFonts w:hint="eastAsia" w:eastAsia="宋体"/>
          <w:sz w:val="24"/>
          <w:lang w:val="en-US" w:eastAsia="zh-Hans"/>
        </w:rPr>
        <w:t>其</w:t>
      </w:r>
      <w:r>
        <w:rPr>
          <w:rFonts w:hint="eastAsia" w:eastAsia="宋体"/>
          <w:sz w:val="24"/>
        </w:rPr>
        <w:t>软件</w:t>
      </w:r>
      <w:r>
        <w:rPr>
          <w:rFonts w:hint="eastAsia" w:eastAsia="宋体"/>
          <w:sz w:val="24"/>
          <w:lang w:val="en-US" w:eastAsia="zh-Hans"/>
        </w:rPr>
        <w:t>产品</w:t>
      </w:r>
      <w:r>
        <w:rPr>
          <w:rFonts w:hint="eastAsia" w:eastAsia="宋体"/>
          <w:sz w:val="24"/>
        </w:rPr>
        <w:t>的功能是为传统有线电视产业链中容内聚合商和电视网络运营商量身打造的</w:t>
      </w:r>
      <w:r>
        <w:rPr>
          <w:rFonts w:hint="default" w:eastAsia="宋体"/>
          <w:sz w:val="24"/>
        </w:rPr>
        <w:t>。</w:t>
      </w:r>
      <w:r>
        <w:rPr>
          <w:rFonts w:hint="eastAsia" w:eastAsia="宋体"/>
          <w:sz w:val="24"/>
          <w:lang w:val="en-US" w:eastAsia="zh-Hans"/>
        </w:rPr>
        <w:t>公司积极提升MAMS软件产品在传统数字电视行业产品的技术领先和品牌的影响力</w:t>
      </w:r>
      <w:r>
        <w:rPr>
          <w:rFonts w:hint="default" w:eastAsia="宋体"/>
          <w:sz w:val="24"/>
          <w:lang w:eastAsia="zh-Hans"/>
        </w:rPr>
        <w:t>。该公司早期依靠积极的收购战略来加强其投资组合，花费超过15亿美元用于收购视频媒体行业</w:t>
      </w:r>
      <w:r>
        <w:rPr>
          <w:rFonts w:hint="eastAsia" w:eastAsia="宋体"/>
          <w:sz w:val="24"/>
          <w:lang w:val="en-US" w:eastAsia="zh-Hans"/>
        </w:rPr>
        <w:t>领先的技术创新型</w:t>
      </w:r>
      <w:r>
        <w:rPr>
          <w:rFonts w:hint="default" w:eastAsia="宋体"/>
          <w:sz w:val="24"/>
          <w:lang w:eastAsia="zh-Hans"/>
        </w:rPr>
        <w:t>科技公司。</w:t>
      </w:r>
      <w:r>
        <w:rPr>
          <w:rFonts w:hint="eastAsia" w:eastAsia="宋体"/>
          <w:sz w:val="24"/>
          <w:lang w:val="en-US" w:eastAsia="zh-Hans"/>
        </w:rPr>
        <w:t>用于提升MAMS软件产品在行业的技术领先优势</w:t>
      </w:r>
      <w:r>
        <w:rPr>
          <w:rFonts w:hint="default" w:eastAsia="宋体"/>
          <w:sz w:val="24"/>
          <w:lang w:eastAsia="zh-Hans"/>
        </w:rPr>
        <w:t>。</w:t>
      </w:r>
      <w:r>
        <w:rPr>
          <w:rFonts w:hint="eastAsia" w:eastAsia="宋体"/>
          <w:sz w:val="24"/>
          <w:lang w:val="en-US" w:eastAsia="zh-Hans"/>
        </w:rPr>
        <w:t>同时</w:t>
      </w:r>
      <w:r>
        <w:rPr>
          <w:rFonts w:hint="default" w:eastAsia="宋体"/>
          <w:sz w:val="24"/>
          <w:lang w:eastAsia="zh-Hans"/>
        </w:rPr>
        <w:t>，</w:t>
      </w:r>
      <w:r>
        <w:rPr>
          <w:rFonts w:hint="eastAsia" w:eastAsia="宋体"/>
          <w:sz w:val="24"/>
          <w:lang w:val="en-US" w:eastAsia="zh-Hans"/>
        </w:rPr>
        <w:t>公司经过过去十年的市场经营</w:t>
      </w:r>
      <w:r>
        <w:rPr>
          <w:rFonts w:hint="default" w:eastAsia="宋体"/>
          <w:sz w:val="24"/>
          <w:lang w:eastAsia="zh-Hans"/>
        </w:rPr>
        <w:t>，</w:t>
      </w:r>
      <w:r>
        <w:rPr>
          <w:rFonts w:hint="eastAsia" w:eastAsia="宋体"/>
          <w:sz w:val="24"/>
          <w:lang w:val="en-US" w:eastAsia="zh-Hans"/>
        </w:rPr>
        <w:t>在</w:t>
      </w:r>
      <w:r>
        <w:rPr>
          <w:rFonts w:hint="default" w:eastAsia="宋体"/>
          <w:sz w:val="24"/>
          <w:lang w:eastAsia="zh-Hans"/>
        </w:rPr>
        <w:t>北美</w:t>
      </w:r>
      <w:r>
        <w:rPr>
          <w:rFonts w:hint="eastAsia" w:eastAsia="宋体"/>
          <w:sz w:val="24"/>
          <w:lang w:val="en-US" w:eastAsia="zh-Hans"/>
        </w:rPr>
        <w:t>和</w:t>
      </w:r>
      <w:r>
        <w:rPr>
          <w:rFonts w:hint="default" w:eastAsia="宋体"/>
          <w:sz w:val="24"/>
          <w:lang w:eastAsia="zh-Hans"/>
        </w:rPr>
        <w:t>欧洲</w:t>
      </w:r>
      <w:r>
        <w:rPr>
          <w:rFonts w:hint="eastAsia" w:eastAsia="宋体"/>
          <w:sz w:val="24"/>
          <w:lang w:val="en-US" w:eastAsia="zh-Hans"/>
        </w:rPr>
        <w:t>市场已经积累了大量的电视运营商重要客户</w:t>
      </w:r>
      <w:r>
        <w:rPr>
          <w:rFonts w:hint="default" w:eastAsia="宋体"/>
          <w:sz w:val="24"/>
          <w:lang w:eastAsia="zh-Hans"/>
        </w:rPr>
        <w:t>，</w:t>
      </w:r>
      <w:r>
        <w:rPr>
          <w:rFonts w:hint="eastAsia" w:eastAsia="宋体"/>
          <w:sz w:val="24"/>
          <w:lang w:val="en-US" w:eastAsia="zh-Hans"/>
        </w:rPr>
        <w:t>产品的</w:t>
      </w:r>
      <w:r>
        <w:rPr>
          <w:rFonts w:hint="default" w:eastAsia="宋体"/>
          <w:sz w:val="24"/>
          <w:lang w:eastAsia="zh-Hans"/>
        </w:rPr>
        <w:t>品牌</w:t>
      </w:r>
      <w:r>
        <w:rPr>
          <w:rFonts w:hint="eastAsia" w:eastAsia="宋体"/>
          <w:sz w:val="24"/>
          <w:lang w:val="en-US" w:eastAsia="zh-Hans"/>
        </w:rPr>
        <w:t>在</w:t>
      </w:r>
      <w:r>
        <w:rPr>
          <w:rFonts w:hint="default" w:eastAsia="宋体"/>
          <w:sz w:val="24"/>
          <w:lang w:eastAsia="zh-Hans"/>
        </w:rPr>
        <w:t>传统电视</w:t>
      </w:r>
      <w:r>
        <w:rPr>
          <w:rFonts w:hint="eastAsia" w:eastAsia="宋体"/>
          <w:sz w:val="24"/>
          <w:lang w:val="en-US" w:eastAsia="zh-Hans"/>
        </w:rPr>
        <w:t>行业有一定的</w:t>
      </w:r>
      <w:r>
        <w:rPr>
          <w:rFonts w:hint="default" w:eastAsia="宋体"/>
          <w:sz w:val="24"/>
          <w:lang w:eastAsia="zh-Hans"/>
        </w:rPr>
        <w:t>影响力。</w:t>
      </w:r>
      <w:r>
        <w:rPr>
          <w:rFonts w:hint="eastAsia" w:eastAsia="宋体"/>
          <w:sz w:val="24"/>
          <w:lang w:val="en-US" w:eastAsia="zh-Hans"/>
        </w:rPr>
        <w:t>当前</w:t>
      </w:r>
      <w:r>
        <w:rPr>
          <w:rFonts w:hint="default" w:eastAsia="宋体"/>
          <w:sz w:val="24"/>
          <w:lang w:eastAsia="zh-Hans"/>
        </w:rPr>
        <w:t>，</w:t>
      </w:r>
      <w:r>
        <w:rPr>
          <w:rFonts w:hint="eastAsia" w:eastAsia="宋体"/>
          <w:sz w:val="24"/>
          <w:lang w:val="en-US" w:eastAsia="zh-Hans"/>
        </w:rPr>
        <w:t>满凯公司MAMS软件产品采用</w:t>
      </w:r>
      <w:r>
        <w:rPr>
          <w:rFonts w:hint="default" w:eastAsia="宋体"/>
          <w:sz w:val="24"/>
          <w:lang w:eastAsia="zh-Hans"/>
        </w:rPr>
        <w:t>技术领先</w:t>
      </w:r>
      <w:r>
        <w:rPr>
          <w:rFonts w:hint="eastAsia" w:eastAsia="宋体"/>
          <w:sz w:val="24"/>
          <w:lang w:val="en-US" w:eastAsia="zh-Hans"/>
        </w:rPr>
        <w:t>和品牌优势的产品定位理念服务传统电视行业的客户群体</w:t>
      </w:r>
      <w:r>
        <w:rPr>
          <w:rFonts w:hint="default" w:eastAsia="宋体"/>
          <w:sz w:val="24"/>
          <w:lang w:eastAsia="zh-Hans"/>
        </w:rPr>
        <w:t>。</w:t>
      </w:r>
    </w:p>
    <w:p>
      <w:pPr>
        <w:pStyle w:val="51"/>
        <w:numPr>
          <w:ilvl w:val="0"/>
          <w:numId w:val="2"/>
        </w:numPr>
        <w:ind w:firstLineChars="0"/>
      </w:pPr>
      <w:r>
        <w:rPr>
          <w:rFonts w:hint="eastAsia"/>
        </w:rPr>
        <w:t>产品策略现状</w:t>
      </w:r>
    </w:p>
    <w:p>
      <w:pPr>
        <w:pStyle w:val="51"/>
        <w:ind w:firstLineChars="0"/>
      </w:pPr>
      <w:r>
        <w:rPr>
          <w:rFonts w:hint="eastAsia"/>
        </w:rPr>
        <w:t>从图3</w:t>
      </w:r>
      <w:r>
        <w:t>-4</w:t>
      </w:r>
      <w:r>
        <w:rPr>
          <w:rFonts w:hint="eastAsia"/>
        </w:rPr>
        <w:t>行业参与者MAMS产品功能文氏图可以看出，满凯公司的MAMS软件产品的功能与行业其他参与者存在很大范围的重叠，甚至其他参与者的产品涉及的业务范围比满凯产品更广泛。由此可见，MAMS产品在传统的电视业务市场面临着激烈的竞争。虽然从客户满度调查的结果显示，当前的 MAMS 软件功能和质量普遍得到了购买用户的认可，但在竞争对手产品同质严重的情况下，必然会加大获取新用户的难度。在行业变革的背景下，OTT媒体资产管理市场发展迅猛，而满凯公司的MAMS软件产品无市场细分，目标用户单一，软件的功能是为传统有线电视产业链中容内聚合商和电视网络运营商量身打造的，软件产品本身需要一</w:t>
      </w:r>
      <w:r>
        <w:rPr>
          <w:rFonts w:hint="eastAsia" w:ascii="Cambria" w:hAnsi="Cambria" w:cs="Cambria"/>
        </w:rPr>
        <w:t>定的</w:t>
      </w:r>
      <w:r>
        <w:rPr>
          <w:rFonts w:hint="eastAsia"/>
        </w:rPr>
        <w:t>重构和改造才能够适用OTT用户群体。在运作方面，公司当前出售</w:t>
      </w:r>
      <w:r>
        <w:t>MAMS</w:t>
      </w:r>
      <w:r>
        <w:rPr>
          <w:rFonts w:hint="eastAsia"/>
        </w:rPr>
        <w:t>软件产品包括软件著作权、软件升级、技术服务、维护等。用户一次购买，终身使用，软件产品需要在客户方实施安装部署才能为其提供服务，所有需求都是从使用软件的客户那里间接得来的，需求经过收集、传递、分析、实现、验证、发回客户上线，整个过程软长，及时的人员也很多。随着时间的推移。性能和功能更强大的软件版本被开发出来。促进客户升级版本是一件麻烦的事情，在满足需求的情况下，有些客户不愿意花钱对软件进行升级，如果新版本普及低。不利于MAMS好的产品形象的建设。同时,不同的客户之间使用多种不同的软件版本。加大公司对软件的维户成本。这些因素都需要通过技术的手段来解决，不然会阻碍MAMS软件产品的发展。</w:t>
      </w:r>
    </w:p>
    <w:p>
      <w:pPr>
        <w:pStyle w:val="51"/>
        <w:spacing w:line="240" w:lineRule="auto"/>
        <w:ind w:firstLine="0" w:firstLineChars="0"/>
        <w:jc w:val="center"/>
      </w:pPr>
      <w:r>
        <w:drawing>
          <wp:inline distT="0" distB="0" distL="114300" distR="114300">
            <wp:extent cx="5273040" cy="2414270"/>
            <wp:effectExtent l="0" t="0" r="10160" b="2413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4"/>
                    <a:stretch>
                      <a:fillRect/>
                    </a:stretch>
                  </pic:blipFill>
                  <pic:spPr>
                    <a:xfrm>
                      <a:off x="0" y="0"/>
                      <a:ext cx="5273040" cy="241427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 xml:space="preserve">图3-4 </w:t>
      </w:r>
      <w:r>
        <w:rPr>
          <w:rFonts w:hint="eastAsia" w:eastAsia="楷体"/>
          <w:sz w:val="21"/>
          <w:szCs w:val="21"/>
        </w:rPr>
        <w:t>行业参与者MAMS产品功能文氏图</w:t>
      </w:r>
    </w:p>
    <w:p>
      <w:pPr>
        <w:pStyle w:val="51"/>
        <w:numPr>
          <w:ilvl w:val="0"/>
          <w:numId w:val="2"/>
        </w:numPr>
        <w:ind w:firstLineChars="0"/>
      </w:pPr>
      <w:r>
        <w:rPr>
          <w:rFonts w:hint="eastAsia"/>
        </w:rPr>
        <w:t>定价策略现状</w:t>
      </w:r>
    </w:p>
    <w:p>
      <w:pPr>
        <w:pStyle w:val="51"/>
        <w:ind w:firstLineChars="0"/>
      </w:pPr>
      <w:r>
        <w:rPr>
          <w:rFonts w:hint="eastAsia"/>
        </w:rPr>
        <w:t>MAMS软件产品定价无差异化，采用基于成本的定价模式。成本的构成主要有来源于研发成本、管理成本、销售成本等。传统电视行业里面内容提供商和内容聚合供商，电视网络运营商通常由少数几家主要机构主导，这些巨头通过其子公司，在电视行业的生产和聚集活动中占据了大部分的经营活动，这些巨头公司对下游供应商有强大的议价能力。IT供应商的客户议价能力较低，成本控制是生产经营活动中比较要的环节。</w:t>
      </w:r>
    </w:p>
    <w:p>
      <w:pPr>
        <w:pStyle w:val="51"/>
        <w:numPr>
          <w:ilvl w:val="0"/>
          <w:numId w:val="2"/>
        </w:numPr>
        <w:ind w:firstLineChars="0"/>
      </w:pPr>
      <w:r>
        <w:rPr>
          <w:rFonts w:hint="eastAsia"/>
        </w:rPr>
        <w:t>渠道策略现状</w:t>
      </w:r>
    </w:p>
    <w:p>
      <w:pPr>
        <w:pStyle w:val="51"/>
        <w:ind w:firstLineChars="0"/>
      </w:pPr>
      <w:r>
        <w:rPr>
          <w:rFonts w:hint="eastAsia"/>
        </w:rPr>
        <w:t>MAMS软件产品销售活动通常由销售人员完成，销售人员分布在世界各地。是公司比较重要的部门，由于销售合同金额高，用户一次购买，终身使用的特点，在MAMS软件产品的销售过程中，客户的决策过程通常比较长，可能达到一到二年的时间，通常需要经历预算，评估，试用，评价、购买的过程。试用则需要技术人员到客户现场进行安装和部署，对于企业而言，营销支出成本较高。加上同行内部竞争对手的软件产品同质化日益严重，对客户来说，他们在产品，服务和阶格上有更广泛的选择，公司也面临行业现有公司之间激烈的竞争。</w:t>
      </w:r>
    </w:p>
    <w:p>
      <w:pPr>
        <w:pStyle w:val="51"/>
        <w:numPr>
          <w:ilvl w:val="0"/>
          <w:numId w:val="2"/>
        </w:numPr>
        <w:ind w:firstLineChars="0"/>
      </w:pPr>
      <w:r>
        <w:rPr>
          <w:rFonts w:hint="eastAsia"/>
        </w:rPr>
        <w:t>促销策略现状</w:t>
      </w:r>
    </w:p>
    <w:p>
      <w:pPr>
        <w:pStyle w:val="51"/>
        <w:ind w:firstLineChars="0"/>
      </w:pPr>
      <w:r>
        <w:rPr>
          <w:rFonts w:hint="eastAsia"/>
        </w:rPr>
        <w:t>当前MAMS软件产品的销售过程中没有具体的促销方案，虽然当前的软件销售方式是用户一次购买，终身使用。但软件版本的更新和技术支持服务也属于二次营销，版本的更新和技术支持服务都没有有利的促销策略来帮助企业深化品牌形象和增进客户情感。</w:t>
      </w:r>
    </w:p>
    <w:p>
      <w:pPr>
        <w:pStyle w:val="3"/>
        <w:spacing w:before="200" w:after="160" w:line="400" w:lineRule="exact"/>
        <w:rPr>
          <w:rFonts w:ascii="Times New Roman" w:hAnsi="Times New Roman"/>
          <w:b w:val="0"/>
          <w:sz w:val="28"/>
          <w:szCs w:val="28"/>
        </w:rPr>
      </w:pPr>
      <w:bookmarkStart w:id="52" w:name="_Toc1101092947"/>
      <w:r>
        <w:rPr>
          <w:rFonts w:hint="eastAsia" w:ascii="Times New Roman" w:hAnsi="Times New Roman"/>
          <w:b w:val="0"/>
          <w:sz w:val="28"/>
          <w:szCs w:val="28"/>
        </w:rPr>
        <w:t>3.</w:t>
      </w:r>
      <w:r>
        <w:rPr>
          <w:rFonts w:ascii="Times New Roman" w:hAnsi="Times New Roman"/>
          <w:b w:val="0"/>
          <w:sz w:val="28"/>
          <w:szCs w:val="28"/>
        </w:rPr>
        <w:t xml:space="preserve">2 </w:t>
      </w:r>
      <w:r>
        <w:rPr>
          <w:rFonts w:hint="eastAsia" w:ascii="Times New Roman" w:hAnsi="Times New Roman"/>
          <w:b w:val="0"/>
          <w:sz w:val="28"/>
          <w:szCs w:val="28"/>
        </w:rPr>
        <w:t>满凯公司SWOT分析</w:t>
      </w:r>
      <w:bookmarkEnd w:id="52"/>
    </w:p>
    <w:p>
      <w:pPr>
        <w:rPr>
          <w:rFonts w:eastAsia="宋体"/>
          <w:sz w:val="24"/>
        </w:rPr>
      </w:pPr>
      <w:r>
        <w:rPr>
          <w:rFonts w:hint="eastAsia" w:eastAsia="宋体"/>
          <w:sz w:val="24"/>
        </w:rPr>
        <w:tab/>
      </w:r>
      <w:r>
        <w:rPr>
          <w:rFonts w:hint="eastAsia" w:eastAsia="宋体"/>
          <w:sz w:val="24"/>
        </w:rPr>
        <w:t>为了综合理解满凯公司的营销现状，根据系统方法，公司是与环境相互作用的整体，一个公司存在于两个环境中，一个在内部，另一个在外部。通过进行外部分析，公司可以识别竞争环境中的关键威胁和机会，它还研究了这种环境中的竞争可能如何演变，以及这种演变对组织所面临的威胁和机会有什么影响。外部分析关注公司所面临的环境威胁和机会，而内部分析帮助公司确定其组织优势和劣势。它还有助于组织了解其哪些资源和能力可能成为竞争优势的来源，而哪些不太可能成为竞争优势的来源。分析内外环境所面临的威胁和机会，合理的公司制定营销战略实践是必要的。</w:t>
      </w:r>
    </w:p>
    <w:p>
      <w:pPr>
        <w:rPr>
          <w:rFonts w:eastAsia="宋体"/>
          <w:sz w:val="24"/>
        </w:rPr>
      </w:pPr>
      <w:r>
        <w:rPr>
          <w:rFonts w:hint="eastAsia" w:eastAsia="宋体"/>
          <w:sz w:val="24"/>
        </w:rPr>
        <w:tab/>
      </w:r>
      <w:r>
        <w:rPr>
          <w:rFonts w:hint="eastAsia" w:eastAsia="宋体"/>
          <w:sz w:val="24"/>
        </w:rPr>
        <w:t>SWOT分析是一种用于评估组织战略规划框架，帮助管理者识别组织和环境因素。是一个识别公司的资源优势和不足、市场机会以及对其未来的外部威胁的简单但强大的工具。SWOT是优势 、劣势、机会和威胁的缩写。也被称为 “SWOT矩阵” ，SWOT分析有两个维度：内部和外部。内部维度包括组织因素，也包括优势和劣势；外部维度包括环境因素，包括机会和威胁。基于SWOT分析，组织可以选择合适的战略。它可以有效地用于组织战略和竞争战略的制定。在SWOT分析中，通过考察组织环境中的因素来确定组织的强弱方面，而通过考察组织环境之外的因素来确定组织的环境机会和威胁。从这个意义上说，SWOT分析是一种战略规划工具，用来评估一个组织的优势、劣势、机会和威胁。它提供的信息有助于将组织的资源和能力与它所运行的竞争环境相匹配。</w:t>
      </w:r>
    </w:p>
    <w:p>
      <w:pPr>
        <w:pStyle w:val="4"/>
        <w:spacing w:before="200" w:after="160" w:line="400" w:lineRule="exact"/>
        <w:rPr>
          <w:rFonts w:eastAsia="宋体"/>
          <w:b w:val="0"/>
          <w:sz w:val="24"/>
          <w:szCs w:val="24"/>
        </w:rPr>
      </w:pPr>
      <w:bookmarkStart w:id="53" w:name="_Toc1202574030"/>
      <w:r>
        <w:rPr>
          <w:rFonts w:hint="eastAsia" w:eastAsia="宋体"/>
          <w:b w:val="0"/>
          <w:sz w:val="24"/>
          <w:szCs w:val="24"/>
        </w:rPr>
        <w:t>3.</w:t>
      </w:r>
      <w:r>
        <w:rPr>
          <w:rFonts w:eastAsia="宋体"/>
          <w:b w:val="0"/>
          <w:sz w:val="24"/>
          <w:szCs w:val="24"/>
        </w:rPr>
        <w:t>2</w:t>
      </w:r>
      <w:r>
        <w:rPr>
          <w:rFonts w:hint="eastAsia" w:eastAsia="宋体"/>
          <w:b w:val="0"/>
          <w:sz w:val="24"/>
          <w:szCs w:val="24"/>
        </w:rPr>
        <w:t>.1 内部优势分析</w:t>
      </w:r>
      <w:bookmarkEnd w:id="53"/>
    </w:p>
    <w:p>
      <w:pPr>
        <w:rPr>
          <w:rFonts w:eastAsia="宋体"/>
          <w:sz w:val="24"/>
        </w:rPr>
      </w:pPr>
      <w:r>
        <w:rPr>
          <w:rFonts w:eastAsia="宋体"/>
          <w:sz w:val="24"/>
        </w:rPr>
        <w:tab/>
      </w:r>
      <w:r>
        <w:rPr>
          <w:rFonts w:hint="eastAsia" w:eastAsia="宋体"/>
          <w:sz w:val="24"/>
        </w:rPr>
        <w:t>（1）产品优势</w:t>
      </w:r>
    </w:p>
    <w:p>
      <w:pPr>
        <w:rPr>
          <w:rFonts w:eastAsia="宋体"/>
          <w:sz w:val="24"/>
        </w:rPr>
      </w:pPr>
      <w:r>
        <w:rPr>
          <w:rFonts w:hint="eastAsia" w:eastAsia="宋体"/>
          <w:sz w:val="24"/>
        </w:rPr>
        <w:tab/>
      </w:r>
      <w:r>
        <w:rPr>
          <w:rFonts w:hint="eastAsia" w:eastAsia="宋体"/>
          <w:sz w:val="24"/>
        </w:rPr>
        <w:t>满凯公司是</w:t>
      </w:r>
      <w:r>
        <w:rPr>
          <w:rFonts w:hint="eastAsia" w:eastAsia="宋体"/>
          <w:sz w:val="24"/>
          <w:lang w:val="en-US" w:eastAsia="zh-Hans"/>
        </w:rPr>
        <w:t>全球</w:t>
      </w:r>
      <w:r>
        <w:rPr>
          <w:rFonts w:hint="eastAsia" w:eastAsia="宋体"/>
          <w:sz w:val="24"/>
        </w:rPr>
        <w:t>知名的视频媒体行业解决方案提供商</w:t>
      </w:r>
      <w:r>
        <w:rPr>
          <w:rFonts w:hint="default" w:eastAsia="宋体"/>
          <w:sz w:val="24"/>
        </w:rPr>
        <w:t>，</w:t>
      </w:r>
      <w:r>
        <w:rPr>
          <w:rFonts w:hint="eastAsia" w:eastAsia="宋体"/>
          <w:sz w:val="24"/>
        </w:rPr>
        <w:t>该公司早期依靠积极的收购战略来加强产品能力，花费超过15亿美元用于收购视频媒体行业科技公司，</w:t>
      </w:r>
      <w:r>
        <w:rPr>
          <w:rFonts w:hint="eastAsia" w:eastAsia="宋体"/>
          <w:sz w:val="24"/>
          <w:lang w:val="en-US" w:eastAsia="zh-Hans"/>
        </w:rPr>
        <w:t>历经</w:t>
      </w:r>
      <w:r>
        <w:rPr>
          <w:rFonts w:hint="eastAsia" w:eastAsia="宋体"/>
          <w:sz w:val="24"/>
        </w:rPr>
        <w:t>数十年的发展。在视频媒体IT业务系统方面，有着丰富的经验，公司现有的软件产品可以支持所有电视业务的各种场景，能为各种类型的电视运营商提供提解决方案。公司的</w:t>
      </w:r>
      <w:r>
        <w:rPr>
          <w:rFonts w:hint="eastAsia" w:eastAsia="宋体"/>
          <w:sz w:val="24"/>
          <w:lang w:val="en-US" w:eastAsia="zh-Hans"/>
        </w:rPr>
        <w:t>使命</w:t>
      </w:r>
      <w:r>
        <w:rPr>
          <w:rFonts w:hint="eastAsia" w:eastAsia="宋体"/>
          <w:sz w:val="24"/>
        </w:rPr>
        <w:t>是帮助客户能够创造和提供沉浸式的媒体体验。公司每年在产品研发的投入资金充足，产品的更新迭代能力强，产品能够适用</w:t>
      </w:r>
      <w:r>
        <w:rPr>
          <w:rFonts w:hint="eastAsia" w:eastAsia="宋体"/>
          <w:sz w:val="24"/>
          <w:lang w:val="en-US" w:eastAsia="zh-Hans"/>
        </w:rPr>
        <w:t>媒体</w:t>
      </w:r>
      <w:r>
        <w:rPr>
          <w:rFonts w:hint="eastAsia" w:eastAsia="宋体"/>
          <w:sz w:val="24"/>
        </w:rPr>
        <w:t>行业发</w:t>
      </w:r>
      <w:r>
        <w:rPr>
          <w:rFonts w:hint="eastAsia" w:eastAsia="宋体"/>
          <w:sz w:val="24"/>
          <w:lang w:val="en-US" w:eastAsia="zh-Hans"/>
        </w:rPr>
        <w:t>展</w:t>
      </w:r>
      <w:r>
        <w:rPr>
          <w:rFonts w:hint="eastAsia" w:eastAsia="宋体"/>
          <w:sz w:val="24"/>
        </w:rPr>
        <w:t>的要求。从第二章的用户满意度调查报告分析中有们可以得出。当前软件产品品质在服务的客户群体得到了广泛的认可。同时，满凯公司的软件产品在业界具有一定的知名度。</w:t>
      </w:r>
    </w:p>
    <w:p>
      <w:pPr>
        <w:adjustRightInd w:val="0"/>
        <w:snapToGrid w:val="0"/>
        <w:ind w:firstLine="480" w:firstLineChars="200"/>
        <w:rPr>
          <w:rFonts w:eastAsia="宋体"/>
          <w:sz w:val="24"/>
        </w:rPr>
      </w:pPr>
      <w:r>
        <w:rPr>
          <w:rFonts w:hint="eastAsia" w:eastAsia="宋体"/>
          <w:sz w:val="24"/>
        </w:rPr>
        <w:t>（</w:t>
      </w:r>
      <w:r>
        <w:rPr>
          <w:rFonts w:eastAsia="宋体"/>
          <w:sz w:val="24"/>
        </w:rPr>
        <w:t>2</w:t>
      </w:r>
      <w:r>
        <w:rPr>
          <w:rFonts w:hint="eastAsia" w:eastAsia="宋体"/>
          <w:sz w:val="24"/>
        </w:rPr>
        <w:t>）人才优势</w:t>
      </w:r>
    </w:p>
    <w:p>
      <w:pPr>
        <w:rPr>
          <w:rFonts w:eastAsia="宋体"/>
          <w:sz w:val="24"/>
        </w:rPr>
      </w:pPr>
      <w:r>
        <w:rPr>
          <w:rFonts w:hint="eastAsia" w:eastAsia="宋体"/>
          <w:sz w:val="24"/>
        </w:rPr>
        <w:tab/>
      </w:r>
      <w:r>
        <w:rPr>
          <w:rFonts w:hint="eastAsia" w:eastAsia="宋体"/>
          <w:sz w:val="24"/>
        </w:rPr>
        <w:t>满凯公司拥有1600多名员工分布在世界各地的29个地方，如法国、英国、印度、中国、以色列、美国等，这意味着员工有不同的特点和背景，他们也更有可能拥有各种不同的技能和经验。员工处于多元化包容的工作环境，多样性和包容性有利于员工的心理健康，包容的工作环境便</w:t>
      </w:r>
      <w:r>
        <w:rPr>
          <w:rFonts w:hint="eastAsia" w:eastAsia="宋体"/>
          <w:sz w:val="24"/>
          <w:lang w:val="en-US" w:eastAsia="zh-Hans"/>
        </w:rPr>
        <w:t>于</w:t>
      </w:r>
      <w:r>
        <w:rPr>
          <w:rFonts w:hint="eastAsia" w:eastAsia="宋体"/>
          <w:sz w:val="24"/>
        </w:rPr>
        <w:t>员工获得归属感，往往会更努力、更聪明地工作，产生更高质量的工作</w:t>
      </w:r>
      <w:r>
        <w:rPr>
          <w:rFonts w:hint="eastAsia" w:eastAsia="宋体"/>
          <w:sz w:val="24"/>
          <w:lang w:val="en-US" w:eastAsia="zh-Hans"/>
        </w:rPr>
        <w:t>成果</w:t>
      </w:r>
      <w:r>
        <w:rPr>
          <w:rFonts w:hint="eastAsia" w:eastAsia="宋体"/>
          <w:sz w:val="24"/>
        </w:rPr>
        <w:t>。多元化包容的工作环境也为创新提供了条件，据《哈佛商业评论》发现，多样性与创新成果之间存在统计学上的显著关系。公司拥有更多样化的团队，就有更</w:t>
      </w:r>
      <w:r>
        <w:rPr>
          <w:rFonts w:hint="eastAsia" w:eastAsia="宋体"/>
          <w:sz w:val="24"/>
          <w:lang w:val="en-US" w:eastAsia="zh-Hans"/>
        </w:rPr>
        <w:t>多</w:t>
      </w:r>
      <w:r>
        <w:rPr>
          <w:rFonts w:hint="eastAsia" w:eastAsia="宋体"/>
          <w:sz w:val="24"/>
        </w:rPr>
        <w:t>的机会想出新点子，更好地识别符合新兴客户需求的产品和服务。另一方面，公司聚集了一批痴迷于视频媒体行业的有着丰富从业经验的人才，这些人为产品注入源源不断的动力。</w:t>
      </w:r>
    </w:p>
    <w:p>
      <w:pPr>
        <w:adjustRightInd w:val="0"/>
        <w:snapToGrid w:val="0"/>
        <w:ind w:firstLine="480" w:firstLineChars="200"/>
        <w:rPr>
          <w:rFonts w:eastAsia="宋体"/>
          <w:sz w:val="24"/>
        </w:rPr>
      </w:pPr>
      <w:r>
        <w:rPr>
          <w:rFonts w:hint="eastAsia" w:eastAsia="宋体"/>
          <w:sz w:val="24"/>
        </w:rPr>
        <w:t>（</w:t>
      </w:r>
      <w:r>
        <w:rPr>
          <w:rFonts w:eastAsia="宋体"/>
          <w:sz w:val="24"/>
        </w:rPr>
        <w:t>3</w:t>
      </w:r>
      <w:r>
        <w:rPr>
          <w:rFonts w:hint="eastAsia" w:eastAsia="宋体"/>
          <w:sz w:val="24"/>
        </w:rPr>
        <w:t>）研发能力优势</w:t>
      </w:r>
    </w:p>
    <w:p>
      <w:pPr>
        <w:rPr>
          <w:rFonts w:eastAsia="宋体"/>
          <w:sz w:val="24"/>
        </w:rPr>
      </w:pPr>
      <w:r>
        <w:rPr>
          <w:rFonts w:hint="eastAsia" w:eastAsia="宋体"/>
          <w:sz w:val="24"/>
        </w:rPr>
        <w:tab/>
      </w:r>
      <w:r>
        <w:rPr>
          <w:rFonts w:hint="eastAsia" w:eastAsia="宋体"/>
          <w:sz w:val="24"/>
        </w:rPr>
        <w:t>满凯公司经力数十年的发展和积累，在公司管理水平、软件开发方法，技术能力各方面已具备较大优势，</w:t>
      </w:r>
      <w:r>
        <w:rPr>
          <w:rFonts w:hint="eastAsia" w:eastAsia="宋体"/>
          <w:sz w:val="24"/>
          <w:lang w:val="en-US" w:eastAsia="zh-Hans"/>
        </w:rPr>
        <w:t>同时</w:t>
      </w:r>
      <w:r>
        <w:rPr>
          <w:rFonts w:hint="eastAsia" w:eastAsia="宋体"/>
          <w:sz w:val="24"/>
        </w:rPr>
        <w:t>具备了较</w:t>
      </w:r>
      <w:r>
        <w:rPr>
          <w:rFonts w:hint="eastAsia" w:eastAsia="宋体"/>
          <w:sz w:val="24"/>
          <w:lang w:val="en-US" w:eastAsia="zh-Hans"/>
        </w:rPr>
        <w:t>强</w:t>
      </w:r>
      <w:r>
        <w:rPr>
          <w:rFonts w:hint="eastAsia" w:eastAsia="宋体"/>
          <w:sz w:val="24"/>
        </w:rPr>
        <w:t>的核心竞争力。公司拥有生产力强大的软件产品技术研发团队和完整的研发体系，对视频媒体行业的深刻理解和对软件研发的专注，形成公司独特的竞争</w:t>
      </w:r>
      <w:r>
        <w:rPr>
          <w:rFonts w:hint="eastAsia" w:eastAsia="宋体"/>
          <w:sz w:val="24"/>
          <w:lang w:val="en-US" w:eastAsia="zh-Hans"/>
        </w:rPr>
        <w:t>优势</w:t>
      </w:r>
      <w:r>
        <w:rPr>
          <w:rFonts w:hint="eastAsia" w:eastAsia="宋体"/>
          <w:sz w:val="24"/>
        </w:rPr>
        <w:t>。另一方面，公司在软件产品的测试和部署有着较高的自动化水准，</w:t>
      </w:r>
      <w:r>
        <w:rPr>
          <w:rFonts w:hint="eastAsia" w:eastAsia="宋体"/>
          <w:sz w:val="24"/>
          <w:lang w:val="en-US" w:eastAsia="zh-Hans"/>
        </w:rPr>
        <w:t>全面</w:t>
      </w:r>
      <w:r>
        <w:rPr>
          <w:rFonts w:hint="eastAsia" w:eastAsia="宋体"/>
          <w:sz w:val="24"/>
        </w:rPr>
        <w:t>采用敏捷和DevOps</w:t>
      </w:r>
      <w:r>
        <w:rPr>
          <w:rFonts w:hint="eastAsia" w:eastAsia="宋体"/>
          <w:sz w:val="24"/>
          <w:lang w:val="en-US" w:eastAsia="zh-Hans"/>
        </w:rPr>
        <w:t>方法</w:t>
      </w:r>
      <w:r>
        <w:rPr>
          <w:rFonts w:hint="eastAsia" w:eastAsia="宋体"/>
          <w:sz w:val="24"/>
        </w:rPr>
        <w:t>来提升软件开发效率，并通过自动化CI/CD</w:t>
      </w:r>
      <w:r>
        <w:rPr>
          <w:rFonts w:eastAsia="宋体"/>
          <w:sz w:val="24"/>
        </w:rPr>
        <w:fldChar w:fldCharType="begin"/>
      </w:r>
      <w:r>
        <w:rPr>
          <w:rFonts w:eastAsia="宋体"/>
          <w:sz w:val="24"/>
        </w:rPr>
        <w:instrText xml:space="preserve"> ADDIN EN.CITE &lt;EndNote&gt;&lt;Cite&gt;&lt;Author&gt;Battina&lt;/Author&gt;&lt;Year&gt;2021&lt;/Year&gt;&lt;RecNum&gt;7&lt;/RecNum&gt;&lt;DisplayText&gt;&lt;style face="superscript"&gt;[49]&lt;/style&gt;&lt;/DisplayText&gt;&lt;record&gt;&lt;rec-number&gt;7&lt;/rec-number&gt;&lt;foreign-keys&gt;&lt;key app="EN" db-id="w999fz0xz5etv6e5e2dv55sgzvf5vfrptr5t" timestamp="1656406340" guid="efb40d96-d238-4085-ada1-4a734a2205bb"&gt;7&lt;/key&gt;&lt;/foreign-keys&gt;&lt;ref-type name="Journal Article"&gt;17&lt;/ref-type&gt;&lt;contributors&gt;&lt;authors&gt;&lt;author&gt;Battina, Dhaya Sindhu&lt;/author&gt;&lt;/authors&gt;&lt;/contributors&gt;&lt;titles&gt;&lt;title&gt;Improving La Redoute&amp;apos;s CI/CD Pipeline and DevOps Processes by Applying Machine Learning Techniques&lt;/title&gt;&lt;secondary-title&gt;International Journal of Emerging Technologies and Innovative Research (www. jetir. org| UGC and issn Approved), ISSN&lt;/secondary-title&gt;&lt;/titles&gt;&lt;periodical&gt;&lt;full-title&gt;International Journal of Emerging Technologies and Innovative Research (www. jetir. org| UGC and issn Approved), ISSN&lt;/full-title&gt;&lt;/periodical&gt;&lt;pages&gt;2349-5162&lt;/pages&gt;&lt;dates&gt;&lt;year&gt;2021&lt;/year&gt;&lt;/dates&gt;&lt;urls&gt;&lt;/urls&gt;&lt;/record&gt;&lt;/Cite&gt;&lt;/EndNote&gt;</w:instrText>
      </w:r>
      <w:r>
        <w:rPr>
          <w:rFonts w:eastAsia="宋体"/>
          <w:sz w:val="24"/>
        </w:rPr>
        <w:fldChar w:fldCharType="separate"/>
      </w:r>
      <w:r>
        <w:rPr>
          <w:rFonts w:eastAsia="宋体"/>
          <w:sz w:val="24"/>
          <w:vertAlign w:val="superscript"/>
        </w:rPr>
        <w:t>[49]</w:t>
      </w:r>
      <w:r>
        <w:rPr>
          <w:rFonts w:eastAsia="宋体"/>
          <w:sz w:val="24"/>
        </w:rPr>
        <w:fldChar w:fldCharType="end"/>
      </w:r>
      <w:r>
        <w:rPr>
          <w:rFonts w:hint="eastAsia" w:eastAsia="宋体"/>
          <w:sz w:val="24"/>
        </w:rPr>
        <w:t>，可以快速实现软件新的功能发布，从而提升了公司能够快速</w:t>
      </w:r>
      <w:r>
        <w:rPr>
          <w:rFonts w:hint="eastAsia" w:eastAsia="宋体"/>
          <w:sz w:val="24"/>
          <w:lang w:val="en-US" w:eastAsia="zh-Hans"/>
        </w:rPr>
        <w:t>应</w:t>
      </w:r>
      <w:r>
        <w:rPr>
          <w:rFonts w:hint="eastAsia" w:eastAsia="宋体"/>
          <w:sz w:val="24"/>
        </w:rPr>
        <w:t>对新趋势而做出反应的</w:t>
      </w:r>
      <w:r>
        <w:rPr>
          <w:rFonts w:hint="eastAsia" w:eastAsia="宋体"/>
          <w:sz w:val="24"/>
          <w:lang w:val="en-US" w:eastAsia="zh-Hans"/>
        </w:rPr>
        <w:t>能</w:t>
      </w:r>
      <w:r>
        <w:rPr>
          <w:rFonts w:hint="eastAsia" w:eastAsia="宋体"/>
          <w:sz w:val="24"/>
        </w:rPr>
        <w:t>力。在软件发布过程中，测试代码的行为是必不可少的步骤，但彻底地进行测试也会非常耗时，且容易出现差错，较高的自动化测试覆盖范围保证了软件产品的质量。</w:t>
      </w:r>
    </w:p>
    <w:p>
      <w:pPr>
        <w:pStyle w:val="4"/>
        <w:spacing w:before="200" w:after="160" w:line="400" w:lineRule="exact"/>
        <w:rPr>
          <w:rFonts w:eastAsia="宋体"/>
          <w:b w:val="0"/>
          <w:sz w:val="24"/>
          <w:szCs w:val="24"/>
        </w:rPr>
      </w:pPr>
      <w:bookmarkStart w:id="54" w:name="_Toc1693120293"/>
      <w:r>
        <w:rPr>
          <w:rFonts w:hint="eastAsia" w:eastAsia="宋体"/>
          <w:b w:val="0"/>
          <w:sz w:val="24"/>
          <w:szCs w:val="24"/>
        </w:rPr>
        <w:t>3.2.2 内部劣势分析</w:t>
      </w:r>
      <w:bookmarkEnd w:id="54"/>
    </w:p>
    <w:p>
      <w:pPr>
        <w:adjustRightInd w:val="0"/>
        <w:snapToGrid w:val="0"/>
        <w:spacing w:line="400" w:lineRule="exact"/>
        <w:rPr>
          <w:rFonts w:eastAsia="宋体"/>
          <w:sz w:val="24"/>
        </w:rPr>
      </w:pPr>
      <w:r>
        <w:rPr>
          <w:rFonts w:hint="eastAsia" w:eastAsia="宋体"/>
          <w:sz w:val="24"/>
        </w:rPr>
        <w:tab/>
      </w:r>
      <w:bookmarkStart w:id="55" w:name="_Hlk115033214"/>
      <w:r>
        <w:rPr>
          <w:rFonts w:hint="eastAsia" w:eastAsia="宋体"/>
          <w:sz w:val="24"/>
        </w:rPr>
        <w:t>（1）创新缓慢</w:t>
      </w:r>
      <w:bookmarkEnd w:id="55"/>
    </w:p>
    <w:p>
      <w:pPr>
        <w:adjustRightInd w:val="0"/>
        <w:snapToGrid w:val="0"/>
        <w:spacing w:line="400" w:lineRule="exact"/>
        <w:rPr>
          <w:rFonts w:eastAsia="宋体"/>
          <w:sz w:val="24"/>
        </w:rPr>
      </w:pPr>
      <w:r>
        <w:rPr>
          <w:rFonts w:hint="eastAsia" w:eastAsia="宋体"/>
          <w:sz w:val="24"/>
        </w:rPr>
        <w:tab/>
      </w:r>
      <w:r>
        <w:rPr>
          <w:rFonts w:hint="eastAsia" w:eastAsia="宋体"/>
          <w:sz w:val="24"/>
        </w:rPr>
        <w:t>虽然满凯公司的MAMS软件产品品质在服务的客户群体得到了广泛的认可，但传统的电视频媒体行业解决方案经历过数十年的发展，到现在的阶段，</w:t>
      </w:r>
      <w:bookmarkStart w:id="56" w:name="_Hlk115029259"/>
      <w:r>
        <w:rPr>
          <w:rFonts w:hint="eastAsia" w:eastAsia="宋体"/>
          <w:sz w:val="24"/>
        </w:rPr>
        <w:t>同行内部竞争对手的软件产品同质化日益严重，公司依然面临行业现有公司之间激烈的竞争。</w:t>
      </w:r>
      <w:bookmarkEnd w:id="56"/>
      <w:r>
        <w:rPr>
          <w:rFonts w:hint="eastAsia" w:eastAsia="宋体"/>
          <w:sz w:val="24"/>
        </w:rPr>
        <w:t>另一方面，互联网技术的发展、O</w:t>
      </w:r>
      <w:r>
        <w:rPr>
          <w:rFonts w:eastAsia="宋体"/>
          <w:sz w:val="24"/>
        </w:rPr>
        <w:t>TT</w:t>
      </w:r>
      <w:r>
        <w:rPr>
          <w:rFonts w:hint="eastAsia" w:eastAsia="宋体"/>
          <w:sz w:val="24"/>
        </w:rPr>
        <w:t>服务的兴起，对传统的电视频媒体行业解决方带来了巨大的冲击，行业新兴的进入者提供差异化的竞争产品，加剧了行业内部竞争。在应对新兴行业进入者的竞争方面，公司对产品需求的预测能力</w:t>
      </w:r>
      <w:r>
        <w:rPr>
          <w:rFonts w:eastAsia="宋体"/>
          <w:sz w:val="24"/>
        </w:rPr>
        <w:t>,</w:t>
      </w:r>
      <w:r>
        <w:rPr>
          <w:rFonts w:hint="eastAsia" w:eastAsia="宋体"/>
          <w:sz w:val="24"/>
        </w:rPr>
        <w:t xml:space="preserve"> 产品的创新速度方面，仍无法与行业顶尖的科创型公司保持同步。</w:t>
      </w:r>
    </w:p>
    <w:p>
      <w:pPr>
        <w:adjustRightInd w:val="0"/>
        <w:snapToGrid w:val="0"/>
        <w:spacing w:line="400" w:lineRule="exact"/>
        <w:rPr>
          <w:rFonts w:eastAsia="宋体"/>
          <w:sz w:val="24"/>
        </w:rPr>
      </w:pPr>
      <w:r>
        <w:rPr>
          <w:rFonts w:hint="eastAsia" w:eastAsia="宋体"/>
          <w:sz w:val="24"/>
        </w:rPr>
        <w:tab/>
      </w:r>
      <w:r>
        <w:rPr>
          <w:rFonts w:hint="eastAsia" w:eastAsia="宋体"/>
          <w:sz w:val="24"/>
        </w:rPr>
        <w:t>（</w:t>
      </w:r>
      <w:r>
        <w:rPr>
          <w:rFonts w:eastAsia="宋体"/>
          <w:sz w:val="24"/>
        </w:rPr>
        <w:t>2</w:t>
      </w:r>
      <w:r>
        <w:rPr>
          <w:rFonts w:hint="eastAsia" w:eastAsia="宋体"/>
          <w:sz w:val="24"/>
        </w:rPr>
        <w:t>）客户资源单一</w:t>
      </w:r>
    </w:p>
    <w:p>
      <w:pPr>
        <w:adjustRightInd w:val="0"/>
        <w:snapToGrid w:val="0"/>
        <w:spacing w:line="400" w:lineRule="exact"/>
        <w:rPr>
          <w:rFonts w:eastAsia="宋体"/>
          <w:sz w:val="24"/>
        </w:rPr>
      </w:pPr>
      <w:r>
        <w:rPr>
          <w:rFonts w:hint="eastAsia" w:eastAsia="宋体"/>
          <w:sz w:val="24"/>
        </w:rPr>
        <w:tab/>
      </w:r>
      <w:r>
        <w:rPr>
          <w:rFonts w:hint="eastAsia" w:eastAsia="宋体"/>
          <w:sz w:val="24"/>
        </w:rPr>
        <w:t>满凯公司的媒体解决方案业务客户群只关注电视网络的运营商们，所以公司软件通常出售给大型的电视网络运营公司。销售活动通常由销售人员完成，销售合同长达数年，公司主要的收入来源于软件许可销售和软件维护两个方面。收入来源和客户资源非常单一。</w:t>
      </w:r>
    </w:p>
    <w:p>
      <w:pPr>
        <w:adjustRightInd w:val="0"/>
        <w:snapToGrid w:val="0"/>
        <w:spacing w:line="400" w:lineRule="exact"/>
        <w:ind w:firstLine="420"/>
        <w:rPr>
          <w:rFonts w:eastAsia="宋体"/>
          <w:sz w:val="24"/>
        </w:rPr>
      </w:pPr>
      <w:r>
        <w:rPr>
          <w:rFonts w:hint="eastAsia" w:eastAsia="宋体"/>
          <w:sz w:val="24"/>
        </w:rPr>
        <w:t>（</w:t>
      </w:r>
      <w:r>
        <w:rPr>
          <w:rFonts w:eastAsia="宋体"/>
          <w:sz w:val="24"/>
        </w:rPr>
        <w:t>3</w:t>
      </w:r>
      <w:r>
        <w:rPr>
          <w:rFonts w:hint="eastAsia" w:eastAsia="宋体"/>
          <w:sz w:val="24"/>
        </w:rPr>
        <w:t>）获得新客户成本高</w:t>
      </w:r>
    </w:p>
    <w:p>
      <w:pPr>
        <w:adjustRightInd w:val="0"/>
        <w:snapToGrid w:val="0"/>
        <w:spacing w:line="400" w:lineRule="exact"/>
        <w:rPr>
          <w:rFonts w:eastAsia="宋体"/>
          <w:sz w:val="24"/>
        </w:rPr>
      </w:pPr>
      <w:r>
        <w:rPr>
          <w:rFonts w:hint="eastAsia" w:eastAsia="宋体"/>
          <w:sz w:val="24"/>
        </w:rPr>
        <w:tab/>
      </w:r>
      <w:r>
        <w:rPr>
          <w:rFonts w:hint="eastAsia" w:eastAsia="宋体"/>
          <w:sz w:val="24"/>
        </w:rPr>
        <w:t>软件的销售渠道单一，销售活动通常由销售人员完成，销售活动的辐射范围有限，且销售产品的口碑也没有容易传播的方式，加上同行内部竞争对手的软件产品同质化日益严重，在竞争对手目标市场相同，规模相当、提供无差别产品的时间下，对客户来说，他们在产品，服务和阶格上有更广泛的选择。公司面临行业现有公司之间激烈的竞争。由于竞争的加剧，企业的营销支出成本很高，很多时候甚至超过了研发支出。这类费用在软件公司的运营支出中占比最大。平均而言，公司将收入的15%-25%用于销售和营销活动。</w:t>
      </w:r>
    </w:p>
    <w:p>
      <w:pPr>
        <w:pStyle w:val="4"/>
        <w:spacing w:before="200" w:after="160" w:line="400" w:lineRule="exact"/>
        <w:rPr>
          <w:rFonts w:eastAsia="宋体"/>
          <w:b w:val="0"/>
          <w:sz w:val="24"/>
          <w:szCs w:val="24"/>
        </w:rPr>
      </w:pPr>
      <w:bookmarkStart w:id="57" w:name="_Toc2114441701"/>
      <w:r>
        <w:rPr>
          <w:rFonts w:hint="eastAsia" w:eastAsia="宋体"/>
          <w:b w:val="0"/>
          <w:sz w:val="24"/>
          <w:szCs w:val="24"/>
        </w:rPr>
        <w:t>3.2.</w:t>
      </w:r>
      <w:r>
        <w:rPr>
          <w:rFonts w:eastAsia="宋体"/>
          <w:b w:val="0"/>
          <w:sz w:val="24"/>
          <w:szCs w:val="24"/>
        </w:rPr>
        <w:t>3</w:t>
      </w:r>
      <w:r>
        <w:rPr>
          <w:rFonts w:hint="eastAsia" w:eastAsia="宋体"/>
          <w:b w:val="0"/>
          <w:sz w:val="24"/>
          <w:szCs w:val="24"/>
        </w:rPr>
        <w:t xml:space="preserve"> 外部机会分析</w:t>
      </w:r>
      <w:bookmarkEnd w:id="57"/>
    </w:p>
    <w:p>
      <w:pPr>
        <w:adjustRightInd w:val="0"/>
        <w:snapToGrid w:val="0"/>
        <w:ind w:firstLine="480" w:firstLineChars="200"/>
        <w:rPr>
          <w:rFonts w:eastAsia="宋体"/>
          <w:sz w:val="24"/>
        </w:rPr>
      </w:pPr>
      <w:r>
        <w:rPr>
          <w:rFonts w:hint="eastAsia" w:eastAsia="宋体"/>
          <w:sz w:val="24"/>
        </w:rPr>
        <w:t>（1）欣欣向荣的视频媒体市场</w:t>
      </w:r>
    </w:p>
    <w:p>
      <w:pPr>
        <w:adjustRightInd w:val="0"/>
        <w:snapToGrid w:val="0"/>
        <w:spacing w:line="400" w:lineRule="exact"/>
        <w:rPr>
          <w:rFonts w:eastAsia="宋体"/>
          <w:sz w:val="24"/>
        </w:rPr>
      </w:pPr>
      <w:r>
        <w:rPr>
          <w:rFonts w:hint="eastAsia" w:eastAsia="宋体"/>
          <w:sz w:val="24"/>
        </w:rPr>
        <w:tab/>
      </w:r>
      <w:r>
        <w:rPr>
          <w:rFonts w:hint="eastAsia" w:eastAsia="宋体"/>
          <w:sz w:val="24"/>
        </w:rPr>
        <w:t>当前的视频媒体市场规模庞大、发展迅速。根据Digital TV Research 2022年的公司预测显示，2020年全球付费电视市场规模为2306.8亿美元，预计2021年至2028年将以超过1.7%的复合年增长率增长。而OTT电视节目和电影的全球收入将在2027年达到2240亿美元，高于2021年的1350亿美元。仅2022年就将增加210亿美元。在短短几年里，OTT服务已经从一个小众的流媒体选择变成了最受欢迎的看电视方式之一</w:t>
      </w:r>
      <w:r>
        <w:rPr>
          <w:rFonts w:eastAsia="宋体"/>
          <w:sz w:val="24"/>
        </w:rPr>
        <w:t>, OTT</w:t>
      </w:r>
      <w:r>
        <w:rPr>
          <w:rFonts w:hint="eastAsia" w:eastAsia="宋体"/>
          <w:sz w:val="24"/>
        </w:rPr>
        <w:t>行业的收入继续以前所未有的速度增长。在线视频媒体行业的繁容，推动越来越多的优质的视频媒体内容的生产者、节目提供商纷纷建立自己的在线视频媒体平台，将自己产生的视频内容直接通过互联网投递给用户，这对于媒体资产管理系统软件是一个具有潜力的增长市场。</w:t>
      </w:r>
    </w:p>
    <w:p>
      <w:pPr>
        <w:adjustRightInd w:val="0"/>
        <w:snapToGrid w:val="0"/>
        <w:ind w:firstLine="480" w:firstLineChars="200"/>
        <w:rPr>
          <w:rFonts w:eastAsia="宋体"/>
          <w:sz w:val="24"/>
        </w:rPr>
      </w:pPr>
      <w:r>
        <w:rPr>
          <w:rFonts w:hint="eastAsia" w:eastAsia="宋体"/>
          <w:sz w:val="24"/>
        </w:rPr>
        <w:t>（</w:t>
      </w:r>
      <w:r>
        <w:rPr>
          <w:rFonts w:eastAsia="宋体"/>
          <w:sz w:val="24"/>
        </w:rPr>
        <w:t>2</w:t>
      </w:r>
      <w:r>
        <w:rPr>
          <w:rFonts w:hint="eastAsia" w:eastAsia="宋体"/>
          <w:sz w:val="24"/>
        </w:rPr>
        <w:t>）云计算赋能软件销售</w:t>
      </w:r>
    </w:p>
    <w:p>
      <w:pPr>
        <w:adjustRightInd w:val="0"/>
        <w:snapToGrid w:val="0"/>
        <w:spacing w:line="400" w:lineRule="exact"/>
        <w:rPr>
          <w:rFonts w:eastAsia="宋体"/>
          <w:sz w:val="24"/>
        </w:rPr>
      </w:pPr>
      <w:r>
        <w:rPr>
          <w:rFonts w:hint="eastAsia" w:eastAsia="宋体"/>
          <w:sz w:val="24"/>
        </w:rPr>
        <w:tab/>
      </w:r>
      <w:r>
        <w:rPr>
          <w:rFonts w:hint="eastAsia" w:eastAsia="宋体"/>
          <w:sz w:val="24"/>
        </w:rPr>
        <w:t>依据软件营销的文献研究结果，在当前软件行业中，云计算础设施和开源软件不断发展使得件软产品的部署变得更加容易,这催生了新的软件营销模式，如</w:t>
      </w:r>
      <w:r>
        <w:rPr>
          <w:rFonts w:eastAsia="宋体"/>
          <w:sz w:val="24"/>
        </w:rPr>
        <w:t>PaaS</w:t>
      </w:r>
      <w:r>
        <w:rPr>
          <w:rFonts w:hint="eastAsia" w:eastAsia="宋体"/>
          <w:sz w:val="24"/>
        </w:rPr>
        <w:t>，</w:t>
      </w:r>
      <w:r>
        <w:rPr>
          <w:rFonts w:eastAsia="宋体"/>
          <w:sz w:val="24"/>
        </w:rPr>
        <w:t>SaaS</w:t>
      </w:r>
      <w:r>
        <w:rPr>
          <w:rFonts w:hint="eastAsia" w:eastAsia="宋体"/>
          <w:sz w:val="24"/>
        </w:rPr>
        <w:t>，</w:t>
      </w:r>
      <w:r>
        <w:rPr>
          <w:rFonts w:eastAsia="宋体"/>
          <w:sz w:val="24"/>
        </w:rPr>
        <w:t>CaaS</w:t>
      </w:r>
      <w:r>
        <w:rPr>
          <w:rFonts w:hint="eastAsia" w:eastAsia="宋体"/>
          <w:sz w:val="24"/>
        </w:rPr>
        <w:t>模式，这些销售模式扩冲了软件产品的销售渠道。软件的销售不仅仅只依靠销售人员销售软件产品。同时也让产品的口碑反馈更容易传播。比如软件产品可以推行免费试用版，让用户尝试使用软件产品比以往任何时候都容易，买家可以按月订购软件产品，也可以在一个月后决定取消。这意味着每个客户并不需要花高昂的阶格来购买软件产品，较低的价格点降低客户的决策成本。但软件公司需要重视软件产品的粘性。产品粘性开始成为衡量软件产品营销策略是否成功的一个重要指标。</w:t>
      </w:r>
    </w:p>
    <w:p>
      <w:pPr>
        <w:pStyle w:val="4"/>
        <w:spacing w:before="200" w:after="160" w:line="400" w:lineRule="exact"/>
        <w:rPr>
          <w:rFonts w:eastAsia="宋体"/>
          <w:b w:val="0"/>
          <w:sz w:val="24"/>
          <w:szCs w:val="24"/>
        </w:rPr>
      </w:pPr>
      <w:bookmarkStart w:id="58" w:name="_Toc862278151"/>
      <w:r>
        <w:rPr>
          <w:rFonts w:hint="eastAsia" w:eastAsia="宋体"/>
          <w:b w:val="0"/>
          <w:sz w:val="24"/>
          <w:szCs w:val="24"/>
        </w:rPr>
        <w:t>3.2.</w:t>
      </w:r>
      <w:r>
        <w:rPr>
          <w:rFonts w:eastAsia="宋体"/>
          <w:b w:val="0"/>
          <w:sz w:val="24"/>
          <w:szCs w:val="24"/>
        </w:rPr>
        <w:t>4</w:t>
      </w:r>
      <w:r>
        <w:rPr>
          <w:rFonts w:hint="eastAsia" w:eastAsia="宋体"/>
          <w:b w:val="0"/>
          <w:sz w:val="24"/>
          <w:szCs w:val="24"/>
        </w:rPr>
        <w:t xml:space="preserve"> 外部威胁分析</w:t>
      </w:r>
      <w:bookmarkEnd w:id="58"/>
    </w:p>
    <w:p>
      <w:pPr>
        <w:adjustRightInd w:val="0"/>
        <w:snapToGrid w:val="0"/>
        <w:ind w:firstLine="480" w:firstLineChars="200"/>
        <w:rPr>
          <w:rFonts w:eastAsia="宋体"/>
          <w:sz w:val="24"/>
        </w:rPr>
      </w:pPr>
      <w:r>
        <w:rPr>
          <w:rFonts w:hint="eastAsia" w:eastAsia="宋体"/>
          <w:sz w:val="24"/>
        </w:rPr>
        <w:t>（1）传统线性电视收入增长乏力</w:t>
      </w:r>
    </w:p>
    <w:p>
      <w:pPr>
        <w:adjustRightInd w:val="0"/>
        <w:snapToGrid w:val="0"/>
        <w:spacing w:line="400" w:lineRule="exact"/>
        <w:ind w:firstLine="420"/>
        <w:rPr>
          <w:rFonts w:eastAsia="宋体"/>
          <w:sz w:val="24"/>
        </w:rPr>
      </w:pPr>
      <w:r>
        <w:rPr>
          <w:rFonts w:hint="eastAsia" w:eastAsia="宋体"/>
          <w:sz w:val="24"/>
        </w:rPr>
        <w:t>满凯公司的现在的主要客户是传统线性电视领域的电视网络运营商，通过第二章的行业分析发现，传统的线性付费电视业务收入停滞不前，用户转向了OTT市场，传统线性电视领域IT解决案市场或已不再是蓝海，行业下游电视网络运营公司的收入停滞不前必然也会降低行业上游IT服务提供商的盈利能力。</w:t>
      </w:r>
    </w:p>
    <w:p>
      <w:pPr>
        <w:adjustRightInd w:val="0"/>
        <w:snapToGrid w:val="0"/>
        <w:ind w:firstLine="480" w:firstLineChars="200"/>
        <w:rPr>
          <w:rFonts w:eastAsia="宋体"/>
          <w:sz w:val="24"/>
        </w:rPr>
      </w:pPr>
      <w:r>
        <w:rPr>
          <w:rFonts w:hint="eastAsia" w:eastAsia="宋体"/>
          <w:sz w:val="24"/>
        </w:rPr>
        <w:t>（</w:t>
      </w:r>
      <w:r>
        <w:rPr>
          <w:rFonts w:eastAsia="宋体"/>
          <w:sz w:val="24"/>
        </w:rPr>
        <w:t>2</w:t>
      </w:r>
      <w:r>
        <w:rPr>
          <w:rFonts w:hint="eastAsia" w:eastAsia="宋体"/>
          <w:sz w:val="24"/>
        </w:rPr>
        <w:t>）行业趋势的变化</w:t>
      </w:r>
    </w:p>
    <w:p>
      <w:pPr>
        <w:adjustRightInd w:val="0"/>
        <w:snapToGrid w:val="0"/>
        <w:spacing w:line="400" w:lineRule="exact"/>
        <w:ind w:firstLine="420"/>
        <w:rPr>
          <w:rFonts w:eastAsia="宋体"/>
          <w:sz w:val="24"/>
        </w:rPr>
      </w:pPr>
      <w:r>
        <w:rPr>
          <w:rFonts w:hint="eastAsia" w:eastAsia="宋体"/>
          <w:sz w:val="24"/>
        </w:rPr>
        <w:t>视频媒体行业和软件行业都处于快速变化中，视频媒体行业在过去十年中经历了一次非凡的转变。互联网智能连接设备普及率的提高，改变了视频媒体内容的消费方式。促进了OTT市场繁荣，这些转变也导致了消费模式的变化。因为消费者开始考虑将流媒体平台作为传统付费电视服务的替代品。另一方面，软件行业是一个非常年轻的行业。尽管年轻，但它已经经历了巨大的变化。软件营销呈现出新的趋势，变革通常是可怕的，它伴随着大量的不研定性。旧的规则不再有效，新的规则还有待制定。行业变革产生了风险。企业需要适应新的市场趋势并建立适当的解决方案。</w:t>
      </w:r>
    </w:p>
    <w:p>
      <w:pPr>
        <w:pStyle w:val="4"/>
        <w:spacing w:before="200" w:after="160" w:line="400" w:lineRule="exact"/>
        <w:rPr>
          <w:rFonts w:eastAsia="宋体"/>
          <w:b w:val="0"/>
          <w:sz w:val="24"/>
          <w:szCs w:val="24"/>
        </w:rPr>
      </w:pPr>
      <w:bookmarkStart w:id="59" w:name="_Toc1089233901"/>
      <w:r>
        <w:rPr>
          <w:rFonts w:hint="eastAsia" w:eastAsia="宋体"/>
          <w:b w:val="0"/>
          <w:sz w:val="24"/>
          <w:szCs w:val="24"/>
        </w:rPr>
        <w:t>3.2.</w:t>
      </w:r>
      <w:r>
        <w:rPr>
          <w:rFonts w:eastAsia="宋体"/>
          <w:b w:val="0"/>
          <w:sz w:val="24"/>
          <w:szCs w:val="24"/>
        </w:rPr>
        <w:t>5</w:t>
      </w:r>
      <w:r>
        <w:rPr>
          <w:rFonts w:hint="eastAsia" w:eastAsia="宋体"/>
          <w:b w:val="0"/>
          <w:sz w:val="24"/>
          <w:szCs w:val="24"/>
        </w:rPr>
        <w:t xml:space="preserve"> 结论分析</w:t>
      </w:r>
      <w:bookmarkEnd w:id="59"/>
    </w:p>
    <w:p>
      <w:pPr>
        <w:ind w:firstLine="420" w:firstLineChars="0"/>
        <w:rPr>
          <w:rFonts w:hint="eastAsia" w:eastAsia="宋体"/>
          <w:sz w:val="24"/>
          <w:lang w:eastAsia="zh-Hans"/>
        </w:rPr>
      </w:pPr>
      <w:r>
        <w:rPr>
          <w:rFonts w:hint="eastAsia" w:eastAsia="宋体"/>
          <w:sz w:val="24"/>
        </w:rPr>
        <w:t>基于上面对满凯公司公司的S</w:t>
      </w:r>
      <w:r>
        <w:rPr>
          <w:rFonts w:eastAsia="宋体"/>
          <w:sz w:val="24"/>
        </w:rPr>
        <w:t>WOT</w:t>
      </w:r>
      <w:r>
        <w:rPr>
          <w:rFonts w:hint="eastAsia" w:eastAsia="宋体"/>
          <w:sz w:val="24"/>
        </w:rPr>
        <w:t>分析结果，整理构建如表3</w:t>
      </w:r>
      <w:r>
        <w:rPr>
          <w:rFonts w:eastAsia="宋体"/>
          <w:sz w:val="24"/>
        </w:rPr>
        <w:t>-</w:t>
      </w:r>
      <w:r>
        <w:rPr>
          <w:rFonts w:hint="default" w:eastAsia="宋体"/>
          <w:sz w:val="24"/>
        </w:rPr>
        <w:t>2</w:t>
      </w:r>
      <w:r>
        <w:rPr>
          <w:rFonts w:hint="eastAsia" w:eastAsia="宋体"/>
          <w:sz w:val="24"/>
        </w:rPr>
        <w:t xml:space="preserve"> 表SWOT分析矩阵，可以识别竞争环境中的关键威胁和机会，便于对满凯公司的情况进行全面、系统、准确的研究，并采取相应的WT战略、WO战略、ST战略和SO战略。从而为企业制定准确的营销策略。</w:t>
      </w:r>
    </w:p>
    <w:p>
      <w:pPr>
        <w:adjustRightInd w:val="0"/>
        <w:snapToGrid w:val="0"/>
        <w:spacing w:before="408" w:beforeLines="100" w:line="400" w:lineRule="exact"/>
        <w:jc w:val="center"/>
        <w:rPr>
          <w:rFonts w:eastAsia="楷体"/>
          <w:sz w:val="21"/>
          <w:szCs w:val="21"/>
        </w:rPr>
      </w:pPr>
      <w:r>
        <w:rPr>
          <w:rFonts w:eastAsia="楷体"/>
          <w:sz w:val="21"/>
          <w:szCs w:val="21"/>
        </w:rPr>
        <w:t>表3-</w:t>
      </w:r>
      <w:r>
        <w:rPr>
          <w:rFonts w:hint="default" w:eastAsia="楷体"/>
          <w:sz w:val="21"/>
          <w:szCs w:val="21"/>
        </w:rPr>
        <w:t>2</w:t>
      </w:r>
      <w:r>
        <w:rPr>
          <w:rFonts w:eastAsia="楷体"/>
          <w:sz w:val="21"/>
          <w:szCs w:val="21"/>
        </w:rPr>
        <w:t xml:space="preserve"> </w:t>
      </w:r>
      <w:r>
        <w:rPr>
          <w:rFonts w:hint="eastAsia" w:eastAsia="楷体"/>
          <w:sz w:val="21"/>
          <w:szCs w:val="21"/>
        </w:rPr>
        <w:t>满凯公司SWOT分析矩阵</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2538"/>
        <w:gridCol w:w="3150"/>
        <w:gridCol w:w="2834"/>
      </w:tblGrid>
      <w:tr>
        <w:trPr>
          <w:trHeight w:val="233" w:hRule="atLeast"/>
        </w:trPr>
        <w:tc>
          <w:tcPr>
            <w:tcW w:w="2538" w:type="dxa"/>
            <w:shd w:val="clear" w:color="auto" w:fill="auto"/>
          </w:tcPr>
          <w:p>
            <w:pPr>
              <w:adjustRightInd w:val="0"/>
              <w:snapToGrid w:val="0"/>
              <w:spacing w:line="400" w:lineRule="exact"/>
              <w:jc w:val="center"/>
              <w:rPr>
                <w:rFonts w:eastAsia="宋体"/>
                <w:sz w:val="24"/>
              </w:rPr>
            </w:pPr>
            <w:r>
              <w:rPr>
                <w:rFonts w:hint="eastAsia" w:eastAsia="宋体"/>
                <w:b/>
                <w:bCs/>
                <w:sz w:val="24"/>
              </w:rPr>
              <w:t>维度</w:t>
            </w:r>
          </w:p>
        </w:tc>
        <w:tc>
          <w:tcPr>
            <w:tcW w:w="3150" w:type="dxa"/>
            <w:shd w:val="clear" w:color="auto" w:fill="auto"/>
          </w:tcPr>
          <w:p>
            <w:pPr>
              <w:adjustRightInd w:val="0"/>
              <w:snapToGrid w:val="0"/>
              <w:spacing w:line="400" w:lineRule="exact"/>
              <w:jc w:val="center"/>
              <w:rPr>
                <w:rFonts w:eastAsia="宋体"/>
                <w:b/>
                <w:bCs/>
                <w:sz w:val="24"/>
              </w:rPr>
            </w:pPr>
            <w:r>
              <w:rPr>
                <w:rFonts w:hint="eastAsia" w:eastAsia="宋体"/>
                <w:b/>
                <w:bCs/>
                <w:sz w:val="24"/>
              </w:rPr>
              <w:t>公司优势（S）</w:t>
            </w:r>
          </w:p>
        </w:tc>
        <w:tc>
          <w:tcPr>
            <w:tcW w:w="2834" w:type="dxa"/>
            <w:shd w:val="clear" w:color="auto" w:fill="auto"/>
          </w:tcPr>
          <w:p>
            <w:pPr>
              <w:adjustRightInd w:val="0"/>
              <w:snapToGrid w:val="0"/>
              <w:spacing w:line="400" w:lineRule="exact"/>
              <w:jc w:val="center"/>
              <w:rPr>
                <w:rFonts w:eastAsia="宋体"/>
                <w:b/>
                <w:bCs/>
                <w:sz w:val="24"/>
              </w:rPr>
            </w:pPr>
            <w:r>
              <w:rPr>
                <w:rFonts w:hint="eastAsia" w:eastAsia="宋体"/>
                <w:b/>
                <w:bCs/>
                <w:sz w:val="24"/>
              </w:rPr>
              <w:t>公司劣势（W）</w:t>
            </w:r>
          </w:p>
        </w:tc>
      </w:tr>
      <w:tr>
        <w:tc>
          <w:tcPr>
            <w:tcW w:w="2538" w:type="dxa"/>
            <w:tcBorders>
              <w:tl2br w:val="single" w:color="auto" w:sz="8" w:space="0"/>
            </w:tcBorders>
            <w:shd w:val="clear" w:color="auto" w:fill="auto"/>
          </w:tcPr>
          <w:p>
            <w:pPr>
              <w:adjustRightInd w:val="0"/>
              <w:snapToGrid w:val="0"/>
              <w:spacing w:line="400" w:lineRule="exact"/>
              <w:rPr>
                <w:rFonts w:eastAsia="宋体"/>
                <w:b/>
                <w:bCs/>
                <w:sz w:val="24"/>
              </w:rPr>
            </w:pPr>
          </w:p>
          <w:p>
            <w:pPr>
              <w:adjustRightInd w:val="0"/>
              <w:snapToGrid w:val="0"/>
              <w:spacing w:line="400" w:lineRule="exact"/>
              <w:rPr>
                <w:rFonts w:eastAsia="宋体"/>
                <w:b/>
                <w:bCs/>
                <w:sz w:val="24"/>
              </w:rPr>
            </w:pPr>
          </w:p>
          <w:p>
            <w:pPr>
              <w:adjustRightInd w:val="0"/>
              <w:snapToGrid w:val="0"/>
              <w:spacing w:line="400" w:lineRule="exact"/>
              <w:rPr>
                <w:rFonts w:eastAsia="宋体"/>
                <w:b/>
                <w:bCs/>
                <w:sz w:val="24"/>
              </w:rPr>
            </w:pPr>
            <w:r>
              <w:rPr>
                <w:rFonts w:eastAsia="宋体"/>
                <w:b/>
                <w:bCs/>
                <w:sz w:val="24"/>
              </w:rPr>
              <w:t xml:space="preserve">          </w:t>
            </w:r>
            <w:r>
              <w:rPr>
                <w:rFonts w:hint="eastAsia" w:eastAsia="宋体"/>
                <w:b/>
                <w:bCs/>
                <w:sz w:val="24"/>
              </w:rPr>
              <w:t>内部条件</w:t>
            </w:r>
          </w:p>
          <w:p>
            <w:pPr>
              <w:adjustRightInd w:val="0"/>
              <w:snapToGrid w:val="0"/>
              <w:spacing w:line="400" w:lineRule="exact"/>
              <w:rPr>
                <w:rFonts w:eastAsia="宋体"/>
                <w:b/>
                <w:bCs/>
                <w:sz w:val="24"/>
              </w:rPr>
            </w:pPr>
          </w:p>
          <w:p>
            <w:pPr>
              <w:adjustRightInd w:val="0"/>
              <w:snapToGrid w:val="0"/>
              <w:spacing w:line="400" w:lineRule="exact"/>
              <w:rPr>
                <w:rFonts w:eastAsia="宋体"/>
                <w:b/>
                <w:bCs/>
                <w:sz w:val="24"/>
              </w:rPr>
            </w:pPr>
          </w:p>
          <w:p>
            <w:pPr>
              <w:adjustRightInd w:val="0"/>
              <w:snapToGrid w:val="0"/>
              <w:spacing w:line="400" w:lineRule="exact"/>
              <w:rPr>
                <w:rFonts w:eastAsia="宋体"/>
                <w:b/>
                <w:bCs/>
                <w:sz w:val="24"/>
              </w:rPr>
            </w:pPr>
            <w:r>
              <w:rPr>
                <w:rFonts w:hint="eastAsia" w:eastAsia="宋体"/>
                <w:b/>
                <w:bCs/>
                <w:sz w:val="24"/>
              </w:rPr>
              <w:t xml:space="preserve"> 外部环境</w:t>
            </w:r>
          </w:p>
        </w:tc>
        <w:tc>
          <w:tcPr>
            <w:tcW w:w="3150"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1．产品优势，当前的软件产品品质在服务的客户群体中得到了广泛的认可。</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2．人才优势，公司聚集了一批痴迷于视频媒体行业的有着丰富从业经验的人才。</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3．研发能力优势，公司在软件产品的测试和部署有着较高的自动化水准。</w:t>
            </w:r>
          </w:p>
        </w:tc>
        <w:tc>
          <w:tcPr>
            <w:tcW w:w="2834"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1．创新缓慢，同行内部竞争对手的软件产品同质化日益严重，产品功能创新缓慢。</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2．客户资源单一，客户群只关注电视网络的运营商们</w:t>
            </w:r>
          </w:p>
          <w:p>
            <w:pPr>
              <w:widowControl/>
              <w:shd w:val="clear" w:color="auto" w:fill="FCFDFE"/>
              <w:spacing w:line="405" w:lineRule="atLeast"/>
              <w:jc w:val="left"/>
              <w:rPr>
                <w:rFonts w:eastAsia="宋体"/>
                <w:sz w:val="24"/>
              </w:rPr>
            </w:pPr>
            <w:r>
              <w:rPr>
                <w:rFonts w:eastAsia="宋体"/>
                <w:color w:val="000000"/>
                <w:kern w:val="0"/>
                <w:sz w:val="21"/>
                <w:szCs w:val="21"/>
              </w:rPr>
              <w:t>3</w:t>
            </w:r>
            <w:r>
              <w:rPr>
                <w:rFonts w:hint="eastAsia" w:eastAsia="宋体"/>
                <w:color w:val="000000"/>
                <w:kern w:val="0"/>
                <w:sz w:val="21"/>
                <w:szCs w:val="21"/>
              </w:rPr>
              <w:t>．获得新客户成本高，由于竞争的加剧，企业的营销支出成本很高。</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2538" w:type="dxa"/>
            <w:shd w:val="clear" w:color="auto" w:fill="auto"/>
          </w:tcPr>
          <w:p>
            <w:pPr>
              <w:adjustRightInd w:val="0"/>
              <w:snapToGrid w:val="0"/>
              <w:spacing w:line="400" w:lineRule="exact"/>
              <w:jc w:val="center"/>
              <w:rPr>
                <w:rFonts w:eastAsia="宋体"/>
                <w:b/>
                <w:bCs/>
                <w:sz w:val="24"/>
              </w:rPr>
            </w:pPr>
            <w:r>
              <w:rPr>
                <w:rFonts w:hint="eastAsia" w:eastAsia="宋体"/>
                <w:b/>
                <w:bCs/>
                <w:sz w:val="24"/>
              </w:rPr>
              <w:t>机会（O）</w:t>
            </w:r>
          </w:p>
        </w:tc>
        <w:tc>
          <w:tcPr>
            <w:tcW w:w="3150" w:type="dxa"/>
            <w:shd w:val="clear" w:color="auto" w:fill="auto"/>
          </w:tcPr>
          <w:p>
            <w:pPr>
              <w:adjustRightInd w:val="0"/>
              <w:snapToGrid w:val="0"/>
              <w:spacing w:line="400" w:lineRule="exact"/>
              <w:jc w:val="center"/>
              <w:rPr>
                <w:rFonts w:eastAsia="宋体"/>
                <w:b/>
                <w:bCs/>
                <w:sz w:val="24"/>
              </w:rPr>
            </w:pPr>
            <w:r>
              <w:rPr>
                <w:rFonts w:eastAsia="宋体"/>
                <w:b/>
                <w:bCs/>
                <w:sz w:val="24"/>
              </w:rPr>
              <w:t>SO：增长型策</w:t>
            </w:r>
            <w:r>
              <w:rPr>
                <w:rFonts w:hint="eastAsia" w:eastAsia="宋体"/>
                <w:b/>
                <w:bCs/>
                <w:sz w:val="24"/>
              </w:rPr>
              <w:t>略</w:t>
            </w:r>
          </w:p>
        </w:tc>
        <w:tc>
          <w:tcPr>
            <w:tcW w:w="2834" w:type="dxa"/>
            <w:shd w:val="clear" w:color="auto" w:fill="auto"/>
          </w:tcPr>
          <w:p>
            <w:pPr>
              <w:adjustRightInd w:val="0"/>
              <w:snapToGrid w:val="0"/>
              <w:spacing w:line="400" w:lineRule="exact"/>
              <w:jc w:val="center"/>
              <w:rPr>
                <w:rFonts w:eastAsia="宋体"/>
                <w:b/>
                <w:bCs/>
                <w:sz w:val="24"/>
              </w:rPr>
            </w:pPr>
            <w:r>
              <w:rPr>
                <w:rFonts w:hint="eastAsia" w:eastAsia="宋体"/>
                <w:b/>
                <w:bCs/>
                <w:sz w:val="24"/>
              </w:rPr>
              <w:t>WO：扭转型策略</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2538"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1．欣欣向荣的视频媒体市场，当前的视频媒体市场规模庞大、O</w:t>
            </w:r>
            <w:r>
              <w:rPr>
                <w:rFonts w:eastAsia="宋体"/>
                <w:color w:val="000000"/>
                <w:kern w:val="0"/>
                <w:sz w:val="21"/>
                <w:szCs w:val="21"/>
              </w:rPr>
              <w:t>TT</w:t>
            </w:r>
            <w:r>
              <w:rPr>
                <w:rFonts w:hint="eastAsia" w:eastAsia="宋体"/>
                <w:color w:val="000000"/>
                <w:kern w:val="0"/>
                <w:sz w:val="21"/>
                <w:szCs w:val="21"/>
              </w:rPr>
              <w:t>服务发展迅猛。但传统的电视服务收入停滞不前。</w:t>
            </w:r>
          </w:p>
          <w:p>
            <w:pPr>
              <w:widowControl/>
              <w:shd w:val="clear" w:color="auto" w:fill="FCFDFE"/>
              <w:spacing w:line="405" w:lineRule="atLeast"/>
              <w:jc w:val="left"/>
              <w:rPr>
                <w:rFonts w:eastAsia="宋体"/>
                <w:b/>
                <w:bCs/>
                <w:sz w:val="24"/>
              </w:rPr>
            </w:pPr>
            <w:r>
              <w:rPr>
                <w:rFonts w:eastAsia="宋体"/>
                <w:color w:val="000000"/>
                <w:kern w:val="0"/>
                <w:sz w:val="21"/>
                <w:szCs w:val="21"/>
              </w:rPr>
              <w:t>2</w:t>
            </w:r>
            <w:r>
              <w:rPr>
                <w:rFonts w:hint="eastAsia" w:eastAsia="宋体"/>
                <w:color w:val="000000"/>
                <w:kern w:val="0"/>
                <w:sz w:val="21"/>
                <w:szCs w:val="21"/>
              </w:rPr>
              <w:t>．云计算催生了新的软件营销模式，扩冲了软件产品的销售渠道。带来了软件营销模式的变革。</w:t>
            </w:r>
          </w:p>
        </w:tc>
        <w:tc>
          <w:tcPr>
            <w:tcW w:w="3150"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w:t>
            </w:r>
            <w:r>
              <w:rPr>
                <w:rFonts w:hint="eastAsia"/>
              </w:rPr>
              <w:t xml:space="preserve"> </w:t>
            </w:r>
            <w:r>
              <w:rPr>
                <w:rFonts w:hint="eastAsia" w:eastAsia="宋体"/>
                <w:color w:val="000000"/>
                <w:kern w:val="0"/>
                <w:sz w:val="21"/>
                <w:szCs w:val="21"/>
              </w:rPr>
              <w:t>强化MAMS软件产品、服务，使其优于行业现有的替代品，通过向客户提供令人信服的产品</w:t>
            </w:r>
            <w:r>
              <w:rPr>
                <w:rFonts w:eastAsia="宋体"/>
                <w:color w:val="000000"/>
                <w:kern w:val="0"/>
                <w:sz w:val="21"/>
                <w:szCs w:val="21"/>
              </w:rPr>
              <w:t>,</w:t>
            </w:r>
            <w:r>
              <w:rPr>
                <w:rFonts w:hint="eastAsia" w:eastAsia="宋体"/>
                <w:color w:val="000000"/>
                <w:kern w:val="0"/>
                <w:sz w:val="21"/>
                <w:szCs w:val="21"/>
              </w:rPr>
              <w:t xml:space="preserve"> 并建立强大的差异化基础，以阻止客户使用替代产品。</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w:t>
            </w:r>
            <w:r>
              <w:rPr>
                <w:rFonts w:hint="eastAsia"/>
              </w:rPr>
              <w:t xml:space="preserve"> </w:t>
            </w:r>
            <w:r>
              <w:rPr>
                <w:rFonts w:hint="eastAsia" w:eastAsia="宋体"/>
                <w:color w:val="000000"/>
                <w:kern w:val="0"/>
                <w:sz w:val="21"/>
                <w:szCs w:val="21"/>
              </w:rPr>
              <w:t>可以通过推出新产品、瞄准新的细分市场和采用产品多样化战略来增扩充市场占有率。</w:t>
            </w:r>
          </w:p>
        </w:tc>
        <w:tc>
          <w:tcPr>
            <w:tcW w:w="2834" w:type="dxa"/>
            <w:shd w:val="clear" w:color="auto" w:fill="auto"/>
          </w:tcPr>
          <w:p>
            <w:pPr>
              <w:adjustRightInd w:val="0"/>
              <w:snapToGrid w:val="0"/>
              <w:spacing w:line="400" w:lineRule="exact"/>
              <w:rPr>
                <w:rFonts w:eastAsia="宋体"/>
                <w:color w:val="000000"/>
                <w:kern w:val="0"/>
                <w:sz w:val="21"/>
                <w:szCs w:val="21"/>
              </w:rPr>
            </w:pPr>
            <w:r>
              <w:rPr>
                <w:rFonts w:hint="eastAsia" w:eastAsia="宋体"/>
                <w:color w:val="000000"/>
                <w:kern w:val="0"/>
                <w:sz w:val="21"/>
                <w:szCs w:val="21"/>
              </w:rPr>
              <w:t>1．通过与云计算厂商建立合作伙伴关系，充分利用云计算厂商软件产品交易市场资源，赋能销售渠道，有利于扩大市场。</w:t>
            </w:r>
          </w:p>
          <w:p>
            <w:pPr>
              <w:adjustRightInd w:val="0"/>
              <w:snapToGrid w:val="0"/>
              <w:spacing w:line="400" w:lineRule="exact"/>
              <w:rPr>
                <w:rFonts w:eastAsia="宋体"/>
                <w:sz w:val="24"/>
              </w:rPr>
            </w:pPr>
            <w:r>
              <w:rPr>
                <w:rFonts w:hint="eastAsia" w:eastAsia="宋体"/>
                <w:color w:val="000000"/>
                <w:kern w:val="0"/>
                <w:sz w:val="21"/>
                <w:szCs w:val="21"/>
              </w:rPr>
              <w:t>2. 利用数字营销，社交媒体的影响，帮助公司建立MAMS产品在行业里面权威的声誉，塑造产品品牌。</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2538" w:type="dxa"/>
            <w:shd w:val="clear" w:color="auto" w:fill="auto"/>
          </w:tcPr>
          <w:p>
            <w:pPr>
              <w:adjustRightInd w:val="0"/>
              <w:snapToGrid w:val="0"/>
              <w:spacing w:line="400" w:lineRule="exact"/>
              <w:rPr>
                <w:rFonts w:eastAsia="宋体"/>
                <w:b/>
                <w:bCs/>
                <w:sz w:val="24"/>
              </w:rPr>
            </w:pPr>
            <w:r>
              <w:rPr>
                <w:rFonts w:eastAsia="宋体"/>
                <w:b/>
                <w:bCs/>
                <w:sz w:val="24"/>
              </w:rPr>
              <w:t>威胁（T）</w:t>
            </w:r>
          </w:p>
        </w:tc>
        <w:tc>
          <w:tcPr>
            <w:tcW w:w="3150" w:type="dxa"/>
            <w:shd w:val="clear" w:color="auto" w:fill="auto"/>
          </w:tcPr>
          <w:p>
            <w:pPr>
              <w:adjustRightInd w:val="0"/>
              <w:snapToGrid w:val="0"/>
              <w:spacing w:line="400" w:lineRule="exact"/>
              <w:jc w:val="center"/>
              <w:rPr>
                <w:rFonts w:eastAsia="宋体"/>
                <w:sz w:val="24"/>
              </w:rPr>
            </w:pPr>
            <w:r>
              <w:rPr>
                <w:rFonts w:eastAsia="宋体"/>
                <w:b/>
                <w:bCs/>
                <w:sz w:val="24"/>
              </w:rPr>
              <w:t>ST：多元化策略</w:t>
            </w:r>
          </w:p>
        </w:tc>
        <w:tc>
          <w:tcPr>
            <w:tcW w:w="2834" w:type="dxa"/>
            <w:shd w:val="clear" w:color="auto" w:fill="auto"/>
          </w:tcPr>
          <w:p>
            <w:pPr>
              <w:adjustRightInd w:val="0"/>
              <w:snapToGrid w:val="0"/>
              <w:spacing w:line="400" w:lineRule="exact"/>
              <w:jc w:val="center"/>
              <w:rPr>
                <w:rFonts w:eastAsia="宋体"/>
                <w:b/>
                <w:bCs/>
                <w:sz w:val="24"/>
              </w:rPr>
            </w:pPr>
            <w:r>
              <w:rPr>
                <w:rFonts w:eastAsia="宋体"/>
                <w:b/>
                <w:bCs/>
                <w:sz w:val="24"/>
              </w:rPr>
              <w:t>WT：防御型策</w:t>
            </w:r>
            <w:r>
              <w:rPr>
                <w:rFonts w:hint="eastAsia" w:eastAsia="宋体"/>
                <w:b/>
                <w:bCs/>
                <w:sz w:val="24"/>
              </w:rPr>
              <w:t>略</w:t>
            </w:r>
          </w:p>
        </w:tc>
      </w:tr>
      <w:tr>
        <w:tc>
          <w:tcPr>
            <w:tcW w:w="2538" w:type="dxa"/>
            <w:shd w:val="clear" w:color="auto" w:fill="auto"/>
          </w:tcPr>
          <w:p>
            <w:pPr>
              <w:widowControl/>
              <w:shd w:val="clear" w:color="auto" w:fill="FCFDFE"/>
              <w:spacing w:line="405" w:lineRule="atLeast"/>
              <w:jc w:val="left"/>
              <w:rPr>
                <w:rFonts w:eastAsia="宋体"/>
                <w:color w:val="000000"/>
                <w:kern w:val="0"/>
                <w:sz w:val="21"/>
                <w:szCs w:val="21"/>
              </w:rPr>
            </w:pPr>
            <w:r>
              <w:rPr>
                <w:rFonts w:eastAsia="宋体"/>
                <w:color w:val="000000"/>
                <w:kern w:val="0"/>
                <w:sz w:val="21"/>
                <w:szCs w:val="21"/>
              </w:rPr>
              <w:t>1</w:t>
            </w:r>
            <w:r>
              <w:rPr>
                <w:rFonts w:hint="eastAsia" w:eastAsia="宋体"/>
                <w:color w:val="000000"/>
                <w:kern w:val="0"/>
                <w:sz w:val="21"/>
                <w:szCs w:val="21"/>
              </w:rPr>
              <w:t>．传统线性电视收入增长乏力，用户转向了OTT市场，上游IT服务提供商的盈利能力受影响。</w:t>
            </w:r>
          </w:p>
          <w:p>
            <w:pPr>
              <w:adjustRightInd w:val="0"/>
              <w:snapToGrid w:val="0"/>
              <w:spacing w:line="400" w:lineRule="exact"/>
              <w:rPr>
                <w:rFonts w:eastAsia="宋体"/>
                <w:b/>
                <w:bCs/>
                <w:sz w:val="24"/>
              </w:rPr>
            </w:pPr>
            <w:r>
              <w:rPr>
                <w:rFonts w:eastAsia="宋体"/>
                <w:color w:val="000000"/>
                <w:kern w:val="0"/>
                <w:sz w:val="21"/>
                <w:szCs w:val="21"/>
              </w:rPr>
              <w:t>2</w:t>
            </w:r>
            <w:r>
              <w:rPr>
                <w:rFonts w:hint="eastAsia" w:eastAsia="宋体"/>
                <w:color w:val="000000"/>
                <w:kern w:val="0"/>
                <w:sz w:val="21"/>
                <w:szCs w:val="21"/>
              </w:rPr>
              <w:t>．行业变革通伴随着大量的不研定性。企业需要适应新的市场趋势并建立适当的解决方案。</w:t>
            </w:r>
          </w:p>
        </w:tc>
        <w:tc>
          <w:tcPr>
            <w:tcW w:w="3150"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1．通过增加产品种类，逐渐从单一市场向多市场的定位转变，提供不同的产品和服务以满足不同类别的客户需求。</w:t>
            </w:r>
          </w:p>
          <w:p>
            <w:pPr>
              <w:adjustRightInd w:val="0"/>
              <w:snapToGrid w:val="0"/>
              <w:spacing w:line="400" w:lineRule="exact"/>
              <w:rPr>
                <w:rFonts w:eastAsia="宋体"/>
                <w:b/>
                <w:bCs/>
                <w:sz w:val="24"/>
              </w:rPr>
            </w:pPr>
            <w:r>
              <w:rPr>
                <w:rFonts w:hint="eastAsia" w:eastAsia="宋体"/>
                <w:color w:val="000000"/>
                <w:kern w:val="0"/>
                <w:sz w:val="21"/>
                <w:szCs w:val="21"/>
              </w:rPr>
              <w:t>2．云计算不断发展，这催生了新的软件营销模式，如CaaS，PaaS, SaaS软件产品营销模式，利用这些营销模式，扩冲了软件产品的销售渠道。</w:t>
            </w:r>
          </w:p>
        </w:tc>
        <w:tc>
          <w:tcPr>
            <w:tcW w:w="2834" w:type="dxa"/>
            <w:shd w:val="clear" w:color="auto" w:fill="auto"/>
          </w:tcPr>
          <w:p>
            <w:pPr>
              <w:adjustRightInd w:val="0"/>
              <w:snapToGrid w:val="0"/>
              <w:spacing w:line="400" w:lineRule="exact"/>
              <w:rPr>
                <w:rFonts w:eastAsia="宋体"/>
                <w:color w:val="000000"/>
                <w:kern w:val="0"/>
                <w:sz w:val="21"/>
                <w:szCs w:val="21"/>
              </w:rPr>
            </w:pPr>
            <w:r>
              <w:rPr>
                <w:rFonts w:hint="eastAsia" w:eastAsia="宋体"/>
                <w:color w:val="000000"/>
                <w:kern w:val="0"/>
                <w:sz w:val="21"/>
                <w:szCs w:val="21"/>
              </w:rPr>
              <w:t>1．可以采取基于竞品的定价策略，应用技术创新，节约产品的销售成本，提高其在市场上的成本领先地位。</w:t>
            </w:r>
          </w:p>
          <w:p>
            <w:pPr>
              <w:adjustRightInd w:val="0"/>
              <w:snapToGrid w:val="0"/>
              <w:spacing w:line="400" w:lineRule="exact"/>
              <w:rPr>
                <w:rFonts w:eastAsia="宋体"/>
                <w:b/>
                <w:bCs/>
                <w:sz w:val="24"/>
              </w:rPr>
            </w:pPr>
            <w:r>
              <w:rPr>
                <w:rFonts w:eastAsia="宋体"/>
                <w:color w:val="000000"/>
                <w:kern w:val="0"/>
                <w:sz w:val="21"/>
                <w:szCs w:val="21"/>
              </w:rPr>
              <w:t>2</w:t>
            </w:r>
            <w:r>
              <w:rPr>
                <w:rFonts w:hint="eastAsia" w:eastAsia="宋体"/>
                <w:color w:val="000000"/>
                <w:kern w:val="0"/>
                <w:sz w:val="21"/>
                <w:szCs w:val="21"/>
              </w:rPr>
              <w:t>．通过客户关系管理来培养品牌忠诚度。增加客户心理转换成本。</w:t>
            </w:r>
          </w:p>
        </w:tc>
      </w:tr>
    </w:tbl>
    <w:p>
      <w:pPr>
        <w:adjustRightInd w:val="0"/>
        <w:snapToGrid w:val="0"/>
        <w:spacing w:line="400" w:lineRule="exact"/>
        <w:rPr>
          <w:rFonts w:hint="eastAsia" w:eastAsia="宋体"/>
          <w:sz w:val="24"/>
        </w:rPr>
      </w:pPr>
    </w:p>
    <w:p>
      <w:pPr>
        <w:pStyle w:val="3"/>
        <w:spacing w:before="200" w:after="160" w:line="400" w:lineRule="exact"/>
        <w:rPr>
          <w:rFonts w:ascii="Times New Roman" w:hAnsi="Times New Roman"/>
          <w:b w:val="0"/>
          <w:sz w:val="28"/>
          <w:szCs w:val="28"/>
        </w:rPr>
      </w:pPr>
      <w:bookmarkStart w:id="60" w:name="_Toc1603567079"/>
      <w:r>
        <w:rPr>
          <w:rFonts w:hint="eastAsia" w:ascii="Times New Roman" w:hAnsi="Times New Roman"/>
          <w:b w:val="0"/>
          <w:sz w:val="28"/>
          <w:szCs w:val="28"/>
        </w:rPr>
        <w:t>3.</w:t>
      </w:r>
      <w:r>
        <w:rPr>
          <w:rFonts w:ascii="Times New Roman" w:hAnsi="Times New Roman"/>
          <w:b w:val="0"/>
          <w:sz w:val="28"/>
          <w:szCs w:val="28"/>
        </w:rPr>
        <w:t xml:space="preserve">3 </w:t>
      </w:r>
      <w:r>
        <w:rPr>
          <w:rFonts w:hint="eastAsia" w:ascii="Times New Roman" w:hAnsi="Times New Roman"/>
          <w:b w:val="0"/>
          <w:sz w:val="28"/>
          <w:szCs w:val="28"/>
          <w:lang w:val="en-US" w:eastAsia="zh-Hans"/>
        </w:rPr>
        <w:t>营销</w:t>
      </w:r>
      <w:r>
        <w:rPr>
          <w:rFonts w:hint="eastAsia" w:ascii="Times New Roman" w:hAnsi="Times New Roman"/>
          <w:b w:val="0"/>
          <w:sz w:val="28"/>
          <w:szCs w:val="28"/>
        </w:rPr>
        <w:t>问题分析</w:t>
      </w:r>
      <w:bookmarkEnd w:id="60"/>
    </w:p>
    <w:p>
      <w:pPr>
        <w:adjustRightInd w:val="0"/>
        <w:snapToGrid w:val="0"/>
        <w:spacing w:line="400" w:lineRule="exact"/>
        <w:ind w:firstLine="420"/>
        <w:rPr>
          <w:rFonts w:hint="eastAsia" w:eastAsia="宋体"/>
          <w:sz w:val="24"/>
        </w:rPr>
      </w:pPr>
      <w:r>
        <w:rPr>
          <w:rFonts w:hint="eastAsia" w:eastAsia="宋体"/>
          <w:sz w:val="24"/>
        </w:rPr>
        <w:t>通过论文前面章节所做的PEST营销宏观环境分析、视频媒体行业分析、视频媒体行业波特五力模型竞争格局分析，研究该市场出现的新的机遇和威胁及行业内部的竞争态势。使用客户满意度调查，理解了客户对当前MAMS软件产品满意度评价，通过SWOT分析矩阵，理解了满凯公司所面临的外部环境与内部因素，结合满凯公司营销现状，在本小节从4</w:t>
      </w:r>
      <w:r>
        <w:rPr>
          <w:rFonts w:eastAsia="宋体"/>
          <w:sz w:val="24"/>
        </w:rPr>
        <w:t>Ps</w:t>
      </w:r>
      <w:r>
        <w:rPr>
          <w:rFonts w:hint="eastAsia" w:eastAsia="宋体"/>
          <w:sz w:val="24"/>
        </w:rPr>
        <w:t>营销策略的视角将满凯公司MAMS软件产品营销存在的问题及其根本原因归结为以下几个方面。</w:t>
      </w:r>
    </w:p>
    <w:p>
      <w:pPr>
        <w:pStyle w:val="4"/>
        <w:spacing w:before="200" w:after="160" w:line="400" w:lineRule="exact"/>
        <w:rPr>
          <w:rFonts w:hint="default" w:eastAsia="宋体"/>
          <w:sz w:val="24"/>
          <w:lang w:val="en-US"/>
        </w:rPr>
      </w:pPr>
      <w:bookmarkStart w:id="61" w:name="_Toc232126903"/>
      <w:r>
        <w:rPr>
          <w:rFonts w:hint="eastAsia" w:eastAsia="宋体"/>
          <w:b w:val="0"/>
          <w:sz w:val="24"/>
          <w:szCs w:val="24"/>
        </w:rPr>
        <w:t>3.</w:t>
      </w:r>
      <w:r>
        <w:rPr>
          <w:rFonts w:eastAsia="宋体"/>
          <w:b w:val="0"/>
          <w:sz w:val="24"/>
          <w:szCs w:val="24"/>
        </w:rPr>
        <w:t>3</w:t>
      </w:r>
      <w:r>
        <w:rPr>
          <w:rFonts w:hint="eastAsia" w:eastAsia="宋体"/>
          <w:b w:val="0"/>
          <w:sz w:val="24"/>
          <w:szCs w:val="24"/>
        </w:rPr>
        <w:t xml:space="preserve">.1 </w:t>
      </w:r>
      <w:r>
        <w:rPr>
          <w:rFonts w:hint="eastAsia" w:eastAsia="宋体"/>
          <w:b w:val="0"/>
          <w:sz w:val="24"/>
          <w:szCs w:val="24"/>
          <w:lang w:val="en-US" w:eastAsia="zh-Hans"/>
        </w:rPr>
        <w:t>STP</w:t>
      </w:r>
      <w:r>
        <w:rPr>
          <w:rFonts w:hint="eastAsia" w:eastAsia="宋体"/>
          <w:b w:val="0"/>
          <w:sz w:val="24"/>
          <w:szCs w:val="24"/>
        </w:rPr>
        <w:t>营销战略滞后</w:t>
      </w:r>
      <w:bookmarkEnd w:id="61"/>
    </w:p>
    <w:p>
      <w:pPr>
        <w:ind w:firstLine="420" w:firstLineChars="0"/>
        <w:rPr>
          <w:rFonts w:hint="default" w:eastAsia="宋体"/>
          <w:sz w:val="24"/>
          <w:lang w:eastAsia="zh-Hans"/>
        </w:rPr>
      </w:pPr>
      <w:r>
        <w:rPr>
          <w:rFonts w:hint="eastAsia" w:eastAsia="宋体"/>
          <w:sz w:val="24"/>
          <w:lang w:val="en-US" w:eastAsia="zh-Hans"/>
        </w:rPr>
        <w:t>通过视频媒体行业分析和STP现状分析发现</w:t>
      </w:r>
      <w:r>
        <w:rPr>
          <w:rFonts w:hint="default" w:eastAsia="宋体"/>
          <w:sz w:val="24"/>
          <w:lang w:eastAsia="zh-Hans"/>
        </w:rPr>
        <w:t>，</w:t>
      </w:r>
      <w:r>
        <w:rPr>
          <w:rFonts w:hint="eastAsia" w:eastAsia="宋体"/>
          <w:sz w:val="24"/>
        </w:rPr>
        <w:t>传统</w:t>
      </w:r>
      <w:r>
        <w:rPr>
          <w:rFonts w:hint="eastAsia" w:eastAsia="宋体"/>
          <w:sz w:val="24"/>
          <w:lang w:val="en-US" w:eastAsia="zh-Hans"/>
        </w:rPr>
        <w:t>数字</w:t>
      </w:r>
      <w:r>
        <w:rPr>
          <w:rFonts w:hint="eastAsia" w:eastAsia="宋体"/>
          <w:sz w:val="24"/>
        </w:rPr>
        <w:t>电视业务收入停滞不前，用户</w:t>
      </w:r>
      <w:r>
        <w:rPr>
          <w:rFonts w:hint="eastAsia" w:eastAsia="宋体"/>
          <w:sz w:val="24"/>
          <w:lang w:val="en-US" w:eastAsia="zh-Hans"/>
        </w:rPr>
        <w:t>的偏好</w:t>
      </w:r>
      <w:r>
        <w:rPr>
          <w:rFonts w:hint="eastAsia" w:eastAsia="宋体"/>
          <w:sz w:val="24"/>
        </w:rPr>
        <w:t>转向了OTT市场，传统</w:t>
      </w:r>
      <w:r>
        <w:rPr>
          <w:rFonts w:hint="eastAsia" w:eastAsia="宋体"/>
          <w:sz w:val="24"/>
          <w:lang w:val="en-US" w:eastAsia="zh-Hans"/>
        </w:rPr>
        <w:t>数字</w:t>
      </w:r>
      <w:r>
        <w:rPr>
          <w:rFonts w:hint="eastAsia" w:eastAsia="宋体"/>
          <w:sz w:val="24"/>
        </w:rPr>
        <w:t>电视领域IT解决案市场或已不再是蓝海，</w:t>
      </w:r>
      <w:r>
        <w:rPr>
          <w:rFonts w:hint="eastAsia" w:eastAsia="宋体"/>
          <w:sz w:val="24"/>
          <w:lang w:val="en-US" w:eastAsia="zh-Hans"/>
        </w:rPr>
        <w:t>特别对于</w:t>
      </w:r>
      <w:r>
        <w:rPr>
          <w:rFonts w:hint="default" w:eastAsia="宋体"/>
          <w:sz w:val="24"/>
          <w:lang w:eastAsia="zh-Hans"/>
        </w:rPr>
        <w:t>北美</w:t>
      </w:r>
      <w:r>
        <w:rPr>
          <w:rFonts w:hint="eastAsia" w:eastAsia="宋体"/>
          <w:sz w:val="24"/>
          <w:lang w:val="en-US" w:eastAsia="zh-Hans"/>
        </w:rPr>
        <w:t>和</w:t>
      </w:r>
      <w:r>
        <w:rPr>
          <w:rFonts w:hint="default" w:eastAsia="宋体"/>
          <w:sz w:val="24"/>
          <w:lang w:eastAsia="zh-Hans"/>
        </w:rPr>
        <w:t>欧洲</w:t>
      </w:r>
      <w:r>
        <w:rPr>
          <w:rFonts w:hint="eastAsia" w:eastAsia="宋体"/>
          <w:sz w:val="24"/>
          <w:lang w:val="en-US" w:eastAsia="zh-Hans"/>
        </w:rPr>
        <w:t>市场</w:t>
      </w:r>
      <w:r>
        <w:rPr>
          <w:rFonts w:hint="default" w:eastAsia="宋体"/>
          <w:sz w:val="24"/>
          <w:lang w:eastAsia="zh-Hans"/>
        </w:rPr>
        <w:t>。</w:t>
      </w:r>
      <w:r>
        <w:rPr>
          <w:rFonts w:hint="eastAsia" w:eastAsia="宋体"/>
          <w:sz w:val="24"/>
        </w:rPr>
        <w:t>行业下游电视网络运营公司的收入停滞不前必然也会降低行业上游IT服务提供商的盈利能力</w:t>
      </w:r>
      <w:r>
        <w:rPr>
          <w:rFonts w:hint="default" w:eastAsia="宋体"/>
          <w:sz w:val="24"/>
        </w:rPr>
        <w:t>，</w:t>
      </w:r>
      <w:r>
        <w:rPr>
          <w:rFonts w:hint="eastAsia" w:eastAsia="宋体"/>
          <w:sz w:val="24"/>
          <w:lang w:val="en-US" w:eastAsia="zh-Hans"/>
        </w:rPr>
        <w:t>而</w:t>
      </w:r>
      <w:r>
        <w:rPr>
          <w:rFonts w:hint="eastAsia" w:eastAsia="宋体"/>
          <w:sz w:val="24"/>
        </w:rPr>
        <w:t>互联网视频媒体对于满凯公司而言是一个具有潜力的增长市场</w:t>
      </w:r>
      <w:r>
        <w:rPr>
          <w:rFonts w:hint="default" w:eastAsia="宋体"/>
          <w:sz w:val="24"/>
        </w:rPr>
        <w:t>。</w:t>
      </w:r>
      <w:r>
        <w:rPr>
          <w:rFonts w:hint="eastAsia" w:eastAsia="宋体"/>
          <w:sz w:val="24"/>
          <w:lang w:val="en-US" w:eastAsia="zh-Hans"/>
        </w:rPr>
        <w:t>当前的营销策略只针对了单一的</w:t>
      </w:r>
      <w:r>
        <w:rPr>
          <w:rFonts w:hint="eastAsia" w:eastAsia="宋体"/>
          <w:sz w:val="24"/>
        </w:rPr>
        <w:t>传统</w:t>
      </w:r>
      <w:r>
        <w:rPr>
          <w:rFonts w:hint="eastAsia" w:eastAsia="宋体"/>
          <w:sz w:val="24"/>
          <w:lang w:val="en-US" w:eastAsia="zh-Hans"/>
        </w:rPr>
        <w:t>数字</w:t>
      </w:r>
      <w:r>
        <w:rPr>
          <w:rFonts w:hint="eastAsia" w:eastAsia="宋体"/>
          <w:sz w:val="24"/>
        </w:rPr>
        <w:t>电视</w:t>
      </w:r>
      <w:r>
        <w:rPr>
          <w:rFonts w:hint="eastAsia" w:eastAsia="宋体"/>
          <w:sz w:val="24"/>
          <w:lang w:val="en-US" w:eastAsia="zh-Hans"/>
        </w:rPr>
        <w:t>客户群体</w:t>
      </w:r>
      <w:r>
        <w:rPr>
          <w:rFonts w:hint="default" w:eastAsia="宋体"/>
          <w:sz w:val="24"/>
          <w:lang w:eastAsia="zh-Hans"/>
        </w:rPr>
        <w:t>，</w:t>
      </w:r>
      <w:r>
        <w:rPr>
          <w:rFonts w:hint="eastAsia" w:eastAsia="宋体"/>
          <w:sz w:val="24"/>
          <w:lang w:val="en-US" w:eastAsia="zh-Hans"/>
        </w:rPr>
        <w:t>必将面临软件销售收入下滑的风险</w:t>
      </w:r>
      <w:r>
        <w:rPr>
          <w:rFonts w:hint="default" w:eastAsia="宋体"/>
          <w:sz w:val="24"/>
          <w:lang w:eastAsia="zh-Hans"/>
        </w:rPr>
        <w:t>。</w:t>
      </w:r>
      <w:r>
        <w:rPr>
          <w:rFonts w:hint="eastAsia" w:eastAsia="宋体"/>
          <w:sz w:val="24"/>
        </w:rPr>
        <w:t>在</w:t>
      </w:r>
      <w:r>
        <w:rPr>
          <w:rFonts w:hint="eastAsia" w:eastAsia="宋体"/>
          <w:sz w:val="24"/>
          <w:lang w:val="en-US" w:eastAsia="zh-Hans"/>
        </w:rPr>
        <w:t>行业变格的背景下</w:t>
      </w:r>
      <w:r>
        <w:rPr>
          <w:rFonts w:hint="eastAsia" w:eastAsia="宋体"/>
          <w:sz w:val="24"/>
        </w:rPr>
        <w:t>，满凯公司面临着目标市场调整</w:t>
      </w:r>
      <w:r>
        <w:rPr>
          <w:rFonts w:hint="default" w:eastAsia="宋体"/>
          <w:sz w:val="24"/>
        </w:rPr>
        <w:t>，</w:t>
      </w:r>
      <w:r>
        <w:rPr>
          <w:rFonts w:hint="eastAsia" w:eastAsia="宋体"/>
          <w:sz w:val="24"/>
          <w:lang w:val="en-US" w:eastAsia="zh-Hans"/>
        </w:rPr>
        <w:t>营销策略优化升级等问题</w:t>
      </w:r>
      <w:r>
        <w:rPr>
          <w:rFonts w:hint="default" w:eastAsia="宋体"/>
          <w:sz w:val="24"/>
          <w:lang w:eastAsia="zh-Hans"/>
        </w:rPr>
        <w:t>，在保持</w:t>
      </w:r>
      <w:r>
        <w:rPr>
          <w:rFonts w:hint="eastAsia" w:eastAsia="宋体"/>
          <w:sz w:val="24"/>
          <w:lang w:val="en-US" w:eastAsia="zh-Hans"/>
        </w:rPr>
        <w:t>现有市场销售收入的同时需要将产品的销售</w:t>
      </w:r>
      <w:r>
        <w:rPr>
          <w:rFonts w:hint="default" w:eastAsia="宋体"/>
          <w:sz w:val="24"/>
          <w:lang w:eastAsia="zh-Hans"/>
        </w:rPr>
        <w:t>拓展</w:t>
      </w:r>
      <w:r>
        <w:rPr>
          <w:rFonts w:hint="eastAsia" w:eastAsia="宋体"/>
          <w:sz w:val="24"/>
          <w:lang w:val="en-US" w:eastAsia="zh-Hans"/>
        </w:rPr>
        <w:t>到</w:t>
      </w:r>
      <w:r>
        <w:rPr>
          <w:rFonts w:hint="default" w:eastAsia="宋体"/>
          <w:sz w:val="24"/>
          <w:lang w:eastAsia="zh-Hans"/>
        </w:rPr>
        <w:t>新兴市场</w:t>
      </w:r>
      <w:r>
        <w:rPr>
          <w:rFonts w:hint="eastAsia" w:eastAsia="宋体"/>
          <w:sz w:val="24"/>
          <w:lang w:val="en-US" w:eastAsia="zh-Hans"/>
        </w:rPr>
        <w:t>中去</w:t>
      </w:r>
      <w:r>
        <w:rPr>
          <w:rFonts w:hint="default" w:eastAsia="宋体"/>
          <w:sz w:val="24"/>
          <w:lang w:eastAsia="zh-Hans"/>
        </w:rPr>
        <w:t>，</w:t>
      </w:r>
      <w:r>
        <w:rPr>
          <w:rFonts w:hint="eastAsia" w:eastAsia="宋体"/>
          <w:sz w:val="24"/>
          <w:lang w:val="en-US" w:eastAsia="zh-Hans"/>
        </w:rPr>
        <w:t>实现MAMS软件产品的转型</w:t>
      </w:r>
      <w:r>
        <w:rPr>
          <w:rFonts w:hint="default" w:eastAsia="宋体"/>
          <w:sz w:val="24"/>
          <w:lang w:eastAsia="zh-Hans"/>
        </w:rPr>
        <w:t>，</w:t>
      </w:r>
      <w:r>
        <w:rPr>
          <w:rFonts w:hint="eastAsia" w:eastAsia="宋体"/>
          <w:sz w:val="24"/>
          <w:lang w:val="en-US" w:eastAsia="zh-Hans"/>
        </w:rPr>
        <w:t>从而规避视频媒体行业变革所带来的风险</w:t>
      </w:r>
      <w:r>
        <w:rPr>
          <w:rFonts w:hint="default" w:eastAsia="宋体"/>
          <w:sz w:val="24"/>
          <w:lang w:eastAsia="zh-Hans"/>
        </w:rPr>
        <w:t>。</w:t>
      </w:r>
    </w:p>
    <w:p>
      <w:pPr>
        <w:pStyle w:val="4"/>
        <w:spacing w:before="200" w:after="160" w:line="400" w:lineRule="exact"/>
        <w:rPr>
          <w:rFonts w:eastAsia="宋体"/>
          <w:b w:val="0"/>
          <w:sz w:val="24"/>
          <w:szCs w:val="24"/>
        </w:rPr>
      </w:pPr>
      <w:bookmarkStart w:id="62" w:name="_Toc1526555769"/>
      <w:r>
        <w:rPr>
          <w:rFonts w:hint="eastAsia" w:eastAsia="宋体"/>
          <w:b w:val="0"/>
          <w:sz w:val="24"/>
          <w:szCs w:val="24"/>
        </w:rPr>
        <w:t>3.</w:t>
      </w:r>
      <w:r>
        <w:rPr>
          <w:rFonts w:eastAsia="宋体"/>
          <w:b w:val="0"/>
          <w:sz w:val="24"/>
          <w:szCs w:val="24"/>
        </w:rPr>
        <w:t>3</w:t>
      </w:r>
      <w:r>
        <w:rPr>
          <w:rFonts w:hint="eastAsia" w:eastAsia="宋体"/>
          <w:b w:val="0"/>
          <w:sz w:val="24"/>
          <w:szCs w:val="24"/>
        </w:rPr>
        <w:t>.</w:t>
      </w:r>
      <w:r>
        <w:rPr>
          <w:rFonts w:hint="default" w:eastAsia="宋体"/>
          <w:b w:val="0"/>
          <w:sz w:val="24"/>
          <w:szCs w:val="24"/>
        </w:rPr>
        <w:t>2</w:t>
      </w:r>
      <w:r>
        <w:rPr>
          <w:rFonts w:hint="eastAsia" w:eastAsia="宋体"/>
          <w:b w:val="0"/>
          <w:sz w:val="24"/>
          <w:szCs w:val="24"/>
        </w:rPr>
        <w:t xml:space="preserve"> 产品缺乏市场差异性</w:t>
      </w:r>
      <w:bookmarkEnd w:id="62"/>
    </w:p>
    <w:p>
      <w:pPr>
        <w:adjustRightInd w:val="0"/>
        <w:snapToGrid w:val="0"/>
        <w:spacing w:line="400" w:lineRule="exact"/>
        <w:ind w:firstLine="480" w:firstLineChars="200"/>
        <w:rPr>
          <w:rFonts w:eastAsia="宋体"/>
          <w:sz w:val="24"/>
        </w:rPr>
      </w:pPr>
      <w:r>
        <w:rPr>
          <w:rFonts w:hint="eastAsia" w:eastAsia="宋体"/>
          <w:sz w:val="24"/>
        </w:rPr>
        <w:t>问题的原因在于满凯公司的媒体解决方案业务</w:t>
      </w:r>
      <w:r>
        <w:rPr>
          <w:rFonts w:hint="eastAsia" w:eastAsia="宋体"/>
          <w:sz w:val="24"/>
          <w:lang w:val="en-US" w:eastAsia="zh-Hans"/>
        </w:rPr>
        <w:t>的</w:t>
      </w:r>
      <w:r>
        <w:rPr>
          <w:rFonts w:hint="eastAsia" w:eastAsia="宋体"/>
          <w:sz w:val="24"/>
        </w:rPr>
        <w:t>客户群只关注了</w:t>
      </w:r>
      <w:r>
        <w:rPr>
          <w:rFonts w:hint="eastAsia" w:eastAsia="宋体"/>
          <w:sz w:val="24"/>
          <w:lang w:val="en-US" w:eastAsia="zh-Hans"/>
        </w:rPr>
        <w:t>传统</w:t>
      </w:r>
      <w:r>
        <w:rPr>
          <w:rFonts w:hint="eastAsia" w:eastAsia="宋体"/>
          <w:sz w:val="24"/>
        </w:rPr>
        <w:t>电视运营商们，软件产品及服务的设计只贴合了这</w:t>
      </w:r>
      <w:r>
        <w:rPr>
          <w:rFonts w:hint="eastAsia" w:eastAsia="宋体"/>
          <w:sz w:val="24"/>
          <w:lang w:val="en-US" w:eastAsia="zh-Hans"/>
        </w:rPr>
        <w:t>一客户群体</w:t>
      </w:r>
      <w:r>
        <w:rPr>
          <w:rFonts w:hint="eastAsia" w:eastAsia="宋体"/>
          <w:sz w:val="24"/>
        </w:rPr>
        <w:t>，公司的经营活动也只是围绕着这些运营商们开展。传统电视行业经力了数十年的发展，软件产品的功能服务在行业内部竞争对手同质化日益严重。</w:t>
      </w:r>
      <w:r>
        <w:rPr>
          <w:rFonts w:hint="eastAsia" w:eastAsia="宋体"/>
          <w:sz w:val="24"/>
          <w:lang w:val="en-US" w:eastAsia="zh-Hans"/>
        </w:rPr>
        <w:t>另</w:t>
      </w:r>
      <w:r>
        <w:rPr>
          <w:rFonts w:hint="eastAsia" w:eastAsia="宋体"/>
          <w:sz w:val="24"/>
        </w:rPr>
        <w:t>一方面，通过对视频媒体行业的分析得知，传统的线性付费电视业务收入已增长乏力，这将对满凯公司的盈利能力带来压力。而且在传统的线性电视领域，内容提供商和内容聚合供商通常由少数几家主要机构主导，对行业的新进入者有非常高的壁垒，满凯公司获取新客户资源的难度较大。互联网视频媒体（OTT）广泛受到消费者喜爱。电视媒体行业发生了一个巨大的转变，OTT视频媒体服务正在试图剥夺传统付费电视平台的市场霸权。行业的变革为满凯公司提供了全新的软件市场和竞争平台。OTT视频媒体服务的软件市场对满凯公司至关重要，而OTT视频媒体服务和传统的电视客户两者有着差异性需求，而之前为电视网络的运营商们打造的MAMS软件产品和服务不适用于O</w:t>
      </w:r>
      <w:r>
        <w:rPr>
          <w:rFonts w:eastAsia="宋体"/>
          <w:sz w:val="24"/>
        </w:rPr>
        <w:t>TT</w:t>
      </w:r>
      <w:r>
        <w:rPr>
          <w:rFonts w:hint="eastAsia" w:eastAsia="宋体"/>
          <w:sz w:val="24"/>
        </w:rPr>
        <w:t>服务商们。</w:t>
      </w:r>
    </w:p>
    <w:p>
      <w:pPr>
        <w:pStyle w:val="4"/>
        <w:spacing w:before="200" w:after="160" w:line="400" w:lineRule="exact"/>
        <w:rPr>
          <w:rFonts w:eastAsia="宋体"/>
          <w:b w:val="0"/>
          <w:sz w:val="24"/>
          <w:szCs w:val="24"/>
        </w:rPr>
      </w:pPr>
      <w:bookmarkStart w:id="63" w:name="_Toc835678874"/>
      <w:r>
        <w:rPr>
          <w:rFonts w:hint="eastAsia" w:eastAsia="宋体"/>
          <w:b w:val="0"/>
          <w:sz w:val="24"/>
          <w:szCs w:val="24"/>
        </w:rPr>
        <w:t>3.</w:t>
      </w:r>
      <w:r>
        <w:rPr>
          <w:rFonts w:eastAsia="宋体"/>
          <w:b w:val="0"/>
          <w:sz w:val="24"/>
          <w:szCs w:val="24"/>
        </w:rPr>
        <w:t>3</w:t>
      </w:r>
      <w:r>
        <w:rPr>
          <w:rFonts w:hint="eastAsia" w:eastAsia="宋体"/>
          <w:b w:val="0"/>
          <w:sz w:val="24"/>
          <w:szCs w:val="24"/>
        </w:rPr>
        <w:t>.</w:t>
      </w:r>
      <w:r>
        <w:rPr>
          <w:rFonts w:hint="default" w:eastAsia="宋体"/>
          <w:b w:val="0"/>
          <w:sz w:val="24"/>
          <w:szCs w:val="24"/>
        </w:rPr>
        <w:t>3</w:t>
      </w:r>
      <w:r>
        <w:rPr>
          <w:rFonts w:hint="eastAsia" w:eastAsia="宋体"/>
          <w:b w:val="0"/>
          <w:sz w:val="24"/>
          <w:szCs w:val="24"/>
        </w:rPr>
        <w:t xml:space="preserve"> 产品</w:t>
      </w:r>
      <w:r>
        <w:rPr>
          <w:rFonts w:hint="default" w:eastAsia="宋体"/>
          <w:b w:val="0"/>
          <w:sz w:val="24"/>
          <w:szCs w:val="24"/>
        </w:rPr>
        <w:t>定价</w:t>
      </w:r>
      <w:r>
        <w:rPr>
          <w:rFonts w:hint="eastAsia" w:eastAsia="宋体"/>
          <w:b w:val="0"/>
          <w:sz w:val="24"/>
          <w:szCs w:val="24"/>
        </w:rPr>
        <w:t>模式单一</w:t>
      </w:r>
      <w:bookmarkEnd w:id="63"/>
    </w:p>
    <w:p>
      <w:pPr>
        <w:pStyle w:val="51"/>
        <w:ind w:firstLineChars="0"/>
      </w:pPr>
      <w:r>
        <w:rPr>
          <w:rFonts w:hint="eastAsia"/>
        </w:rPr>
        <w:t>因为互联网电视媒体的出现打破了</w:t>
      </w:r>
      <w:r>
        <w:rPr>
          <w:rFonts w:hint="default"/>
        </w:rPr>
        <w:t>传统</w:t>
      </w:r>
      <w:r>
        <w:rPr>
          <w:rFonts w:hint="eastAsia"/>
        </w:rPr>
        <w:t>电视行业对新进入的高门槛要求，通过互联网进入视频媒体市场进行经营活动的运营商们将是</w:t>
      </w:r>
      <w:r>
        <w:rPr>
          <w:rFonts w:hint="default"/>
        </w:rPr>
        <w:t>传统</w:t>
      </w:r>
      <w:r>
        <w:rPr>
          <w:rFonts w:hint="eastAsia"/>
        </w:rPr>
        <w:t>电视行业参与者的强劲竞争对手。行业的变革，势必会推动越来越多的优质的视频媒体内容的生产者、节目提供商纷纷建立自己的在线视频媒体平台，将自己产生的视频内容直接通过互联网投递给用户。这些条件为满凯公司提供广阔的潜在客户资源也带来了挑战。互联网电视运营商们是一个多样化的客户群体，不同类型的客户需求和偏好也不同。过去的MAMS软件产品只观注了电视网络的运营商们，采用基于成本的定价模式已很难应对行业的变革。MAMS软件产品需要一个合理的</w:t>
      </w:r>
      <w:r>
        <w:rPr>
          <w:rFonts w:hint="default"/>
        </w:rPr>
        <w:t>定价</w:t>
      </w:r>
      <w:r>
        <w:rPr>
          <w:rFonts w:hint="eastAsia"/>
        </w:rPr>
        <w:t>策略来帮助MAMS软件维系较大的用户群体，即能够让普通的用户以较低的价格够买软件产品的基础功能，达到扩大用户基数目的，也能为那些对价格不敏感、追求更好体验的客户提供更多元、更优质的服务。使得MAMS软件产品既能扩大用户的参与度，又能够维持盈利能力。</w:t>
      </w:r>
    </w:p>
    <w:p>
      <w:pPr>
        <w:pStyle w:val="4"/>
        <w:spacing w:before="200" w:after="160" w:line="400" w:lineRule="exact"/>
        <w:rPr>
          <w:rFonts w:eastAsia="宋体"/>
          <w:b w:val="0"/>
          <w:sz w:val="24"/>
          <w:szCs w:val="24"/>
        </w:rPr>
      </w:pPr>
      <w:bookmarkStart w:id="64" w:name="_Toc711783938"/>
      <w:r>
        <w:rPr>
          <w:rFonts w:hint="eastAsia" w:eastAsia="宋体"/>
          <w:b w:val="0"/>
          <w:sz w:val="24"/>
          <w:szCs w:val="24"/>
        </w:rPr>
        <w:t>3.</w:t>
      </w:r>
      <w:r>
        <w:rPr>
          <w:rFonts w:eastAsia="宋体"/>
          <w:b w:val="0"/>
          <w:sz w:val="24"/>
          <w:szCs w:val="24"/>
        </w:rPr>
        <w:t>3</w:t>
      </w:r>
      <w:r>
        <w:rPr>
          <w:rFonts w:hint="eastAsia" w:eastAsia="宋体"/>
          <w:b w:val="0"/>
          <w:sz w:val="24"/>
          <w:szCs w:val="24"/>
        </w:rPr>
        <w:t>.</w:t>
      </w:r>
      <w:r>
        <w:rPr>
          <w:rFonts w:hint="default" w:eastAsia="宋体"/>
          <w:b w:val="0"/>
          <w:sz w:val="24"/>
          <w:szCs w:val="24"/>
        </w:rPr>
        <w:t>4</w:t>
      </w:r>
      <w:r>
        <w:rPr>
          <w:rFonts w:hint="eastAsia" w:eastAsia="宋体"/>
          <w:b w:val="0"/>
          <w:sz w:val="24"/>
          <w:szCs w:val="24"/>
        </w:rPr>
        <w:t xml:space="preserve"> 销售渠道不完善</w:t>
      </w:r>
      <w:bookmarkEnd w:id="64"/>
    </w:p>
    <w:p>
      <w:pPr>
        <w:pStyle w:val="51"/>
        <w:ind w:firstLineChars="0"/>
      </w:pPr>
      <w:r>
        <w:rPr>
          <w:rFonts w:hint="eastAsia"/>
        </w:rPr>
        <w:t>依据软件营销文献的观点，商业软件营销可以归纳为三个阶段。当前满凯公司MAMS软件的销售方式可以归结为第一阶段，这一阶段软件销售活动通常由销售人员完成。从SWOT分析公司内部劣势可能看出，公司获得新客户成本是比较高的。由于行业内部竞争对手产品同质化日益严重</w:t>
      </w:r>
      <w:r>
        <w:t>,</w:t>
      </w:r>
      <w:r>
        <w:rPr>
          <w:rFonts w:hint="eastAsia"/>
        </w:rPr>
        <w:t xml:space="preserve"> 公司面临行业现有公司之间激烈的竞争，这对客户来说，他们在产品，服务和阶格上有更广泛的选择，再加上软件产品售价高、一次购买、终身使用的特点，这些因素加大了客户购买的决策成本。在MAMS软件产品的销售过程中，客户的决策过程通常比较长，能达到一到二年的时间。销售人员的营销活动所消耗的时间、人力、资金成本比较高且效率低下。根据B2B营销文献综述，在B2B的市场营销中的趋势是内容和数字营销的作用越来越大，正确的内容影响销售，数字销售渠道也是放置产品内容和影响消费者决策，数字营销可以扩大销售渠道的数量。相比之下，当前的MAMS软件产品的销售渠道显得有些落后。</w:t>
      </w:r>
    </w:p>
    <w:p>
      <w:pPr>
        <w:pStyle w:val="4"/>
        <w:spacing w:before="200" w:after="160" w:line="400" w:lineRule="exact"/>
        <w:rPr>
          <w:rFonts w:eastAsia="宋体"/>
          <w:b w:val="0"/>
          <w:sz w:val="24"/>
          <w:szCs w:val="24"/>
        </w:rPr>
      </w:pPr>
      <w:bookmarkStart w:id="65" w:name="_Toc1468732176"/>
      <w:r>
        <w:rPr>
          <w:rFonts w:hint="eastAsia" w:eastAsia="宋体"/>
          <w:b w:val="0"/>
          <w:sz w:val="24"/>
          <w:szCs w:val="24"/>
        </w:rPr>
        <w:t>3.</w:t>
      </w:r>
      <w:r>
        <w:rPr>
          <w:rFonts w:eastAsia="宋体"/>
          <w:b w:val="0"/>
          <w:sz w:val="24"/>
          <w:szCs w:val="24"/>
        </w:rPr>
        <w:t>3</w:t>
      </w:r>
      <w:r>
        <w:rPr>
          <w:rFonts w:hint="eastAsia" w:eastAsia="宋体"/>
          <w:b w:val="0"/>
          <w:sz w:val="24"/>
          <w:szCs w:val="24"/>
        </w:rPr>
        <w:t>.</w:t>
      </w:r>
      <w:r>
        <w:rPr>
          <w:rFonts w:hint="default" w:eastAsia="宋体"/>
          <w:b w:val="0"/>
          <w:sz w:val="24"/>
          <w:szCs w:val="24"/>
        </w:rPr>
        <w:t>5</w:t>
      </w:r>
      <w:r>
        <w:rPr>
          <w:rFonts w:hint="eastAsia" w:eastAsia="宋体"/>
          <w:b w:val="0"/>
          <w:sz w:val="24"/>
          <w:szCs w:val="24"/>
        </w:rPr>
        <w:t xml:space="preserve"> 产品促销策略相对粗放</w:t>
      </w:r>
      <w:bookmarkEnd w:id="65"/>
    </w:p>
    <w:p>
      <w:pPr>
        <w:pStyle w:val="51"/>
        <w:rPr>
          <w:rFonts w:hint="default" w:eastAsia="宋体"/>
          <w:sz w:val="24"/>
        </w:rPr>
        <w:sectPr>
          <w:headerReference r:id="rId10" w:type="default"/>
          <w:pgSz w:w="11906" w:h="16838"/>
          <w:pgMar w:top="1440" w:right="1800" w:bottom="1440" w:left="1800" w:header="851" w:footer="992" w:gutter="0"/>
          <w:cols w:space="425" w:num="1"/>
          <w:docGrid w:type="lines" w:linePitch="408" w:charSpace="0"/>
        </w:sectPr>
      </w:pPr>
      <w:r>
        <w:rPr>
          <w:rFonts w:hint="eastAsia"/>
        </w:rPr>
        <w:t>当前MAMS软件产品的销售过程中没有具体的促销方案。在互联网高度普及的今天，有许多的资源可以帮助公司推广软件产品，建立品牌的知明度。根据B2B营销文献综述，社交媒体在B2B的营销起到了非常大的作用。社交销售包括利用社交媒体平台联系、理解潜在客户和现有客户，在客户购买旅程接触点吸引有影响力的人、以建立有价值的业务关系。客户对软件产品的评论、产品的成功案例，都是社交媒体中重要的营销内容，如果有什么是值得潜在客户信任的话，那就是另一个客户对MAMS软件产品的好评或成功案例</w:t>
      </w:r>
      <w:r>
        <w:rPr>
          <w:rFonts w:hint="default"/>
        </w:rPr>
        <w:t>。</w:t>
      </w:r>
    </w:p>
    <w:p>
      <w:pPr>
        <w:pStyle w:val="2"/>
        <w:spacing w:before="360" w:after="240" w:line="400" w:lineRule="exact"/>
        <w:ind w:hanging="11"/>
        <w:jc w:val="center"/>
        <w:rPr>
          <w:b/>
          <w:bCs/>
          <w:szCs w:val="32"/>
        </w:rPr>
      </w:pPr>
      <w:bookmarkStart w:id="66" w:name="_Toc1804643414"/>
      <w:r>
        <w:rPr>
          <w:rFonts w:hint="eastAsia"/>
          <w:b/>
          <w:bCs/>
          <w:szCs w:val="32"/>
        </w:rPr>
        <w:t xml:space="preserve">第4章 </w:t>
      </w:r>
      <w:r>
        <w:rPr>
          <w:rFonts w:hint="eastAsia"/>
          <w:b/>
          <w:szCs w:val="21"/>
        </w:rPr>
        <w:t>满凯公司媒体资产管理系统</w:t>
      </w:r>
      <w:r>
        <w:rPr>
          <w:rFonts w:hint="eastAsia"/>
          <w:b/>
          <w:bCs/>
          <w:szCs w:val="32"/>
        </w:rPr>
        <w:t>营销策略的优化</w:t>
      </w:r>
      <w:bookmarkEnd w:id="66"/>
    </w:p>
    <w:p>
      <w:pPr>
        <w:pStyle w:val="3"/>
        <w:spacing w:before="200" w:after="160" w:line="400" w:lineRule="exact"/>
        <w:rPr>
          <w:rFonts w:ascii="Times New Roman" w:hAnsi="Times New Roman"/>
          <w:b w:val="0"/>
          <w:sz w:val="28"/>
          <w:szCs w:val="28"/>
        </w:rPr>
      </w:pPr>
      <w:bookmarkStart w:id="67" w:name="_Toc1730312517"/>
      <w:r>
        <w:rPr>
          <w:rFonts w:hint="eastAsia" w:ascii="Times New Roman" w:hAnsi="Times New Roman"/>
          <w:b w:val="0"/>
          <w:sz w:val="28"/>
          <w:szCs w:val="28"/>
        </w:rPr>
        <w:t>4</w:t>
      </w:r>
      <w:r>
        <w:rPr>
          <w:rFonts w:ascii="Times New Roman" w:hAnsi="Times New Roman"/>
          <w:b w:val="0"/>
          <w:sz w:val="28"/>
          <w:szCs w:val="28"/>
        </w:rPr>
        <w:t xml:space="preserve">.1 </w:t>
      </w:r>
      <w:r>
        <w:rPr>
          <w:rFonts w:hint="eastAsia" w:ascii="Times New Roman" w:hAnsi="Times New Roman"/>
          <w:b w:val="0"/>
          <w:sz w:val="28"/>
          <w:szCs w:val="28"/>
        </w:rPr>
        <w:t>STP战略设计</w:t>
      </w:r>
      <w:bookmarkEnd w:id="67"/>
    </w:p>
    <w:p>
      <w:pPr>
        <w:rPr>
          <w:rFonts w:eastAsia="宋体"/>
          <w:sz w:val="24"/>
        </w:rPr>
      </w:pPr>
      <w:r>
        <w:rPr>
          <w:rFonts w:hint="eastAsia" w:eastAsia="宋体"/>
          <w:sz w:val="24"/>
        </w:rPr>
        <w:tab/>
      </w:r>
      <w:r>
        <w:rPr>
          <w:rFonts w:hint="eastAsia" w:eastAsia="宋体"/>
          <w:sz w:val="24"/>
        </w:rPr>
        <w:t>STP战略指的是使用</w:t>
      </w:r>
      <w:r>
        <w:rPr>
          <w:rFonts w:eastAsia="宋体"/>
          <w:sz w:val="24"/>
        </w:rPr>
        <w:t>STP (Segmenting, Targeting, and Positioning)</w:t>
      </w:r>
      <w:r>
        <w:rPr>
          <w:rFonts w:hint="eastAsia" w:eastAsia="宋体"/>
          <w:sz w:val="24"/>
        </w:rPr>
        <w:t xml:space="preserve"> 模型来创建以客户为中心的营销策略，这个模型帮助企业发现最理想的目标客户群和确定哪些细分市场最适合企业，企业以目标客户为中心，可以打造更强大的产品和营销策略的方法，其次，降低营销成本，因为企业只追求那些潜在投资回报率高的细分市场，就不会再把预算浪费在那些行不通的渠道和细分市场上。最后，它可以提高用户粘性，企业的营销活动针对的是精确客户群体，更容易理解目标市场人群的需求是什么和产品需要满足什么样的需求。本章节将从以下</w:t>
      </w:r>
      <w:r>
        <w:rPr>
          <w:rFonts w:eastAsia="宋体"/>
          <w:sz w:val="24"/>
        </w:rPr>
        <w:t>5</w:t>
      </w:r>
      <w:r>
        <w:rPr>
          <w:rFonts w:hint="eastAsia" w:eastAsia="宋体"/>
          <w:sz w:val="24"/>
        </w:rPr>
        <w:t>个步骤来确定媒体资产管理系统的细分市场、目标市场和定位市场。</w:t>
      </w:r>
    </w:p>
    <w:p>
      <w:pPr>
        <w:pStyle w:val="51"/>
        <w:spacing w:line="240" w:lineRule="auto"/>
        <w:ind w:firstLine="0" w:firstLineChars="0"/>
        <w:jc w:val="center"/>
      </w:pPr>
      <w:r>
        <w:drawing>
          <wp:inline distT="0" distB="0" distL="0" distR="0">
            <wp:extent cx="5166995" cy="2695575"/>
            <wp:effectExtent l="0" t="0" r="14605" b="9525"/>
            <wp:docPr id="13" name="Pictur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 xml:space="preserve">图4-1 </w:t>
      </w:r>
      <w:r>
        <w:rPr>
          <w:rFonts w:hint="eastAsia" w:eastAsia="楷体"/>
          <w:sz w:val="21"/>
          <w:szCs w:val="21"/>
        </w:rPr>
        <w:t>评估STP的五个步骤</w:t>
      </w:r>
    </w:p>
    <w:p>
      <w:pPr>
        <w:pStyle w:val="4"/>
        <w:tabs>
          <w:tab w:val="left" w:pos="3510"/>
        </w:tabs>
        <w:spacing w:before="200" w:after="160" w:line="400" w:lineRule="exact"/>
        <w:rPr>
          <w:rFonts w:eastAsia="宋体"/>
          <w:b w:val="0"/>
          <w:sz w:val="24"/>
          <w:szCs w:val="24"/>
        </w:rPr>
      </w:pPr>
      <w:bookmarkStart w:id="68" w:name="_Toc138925545"/>
      <w:r>
        <w:rPr>
          <w:rFonts w:hint="eastAsia" w:eastAsia="宋体"/>
          <w:b w:val="0"/>
          <w:sz w:val="24"/>
          <w:szCs w:val="24"/>
        </w:rPr>
        <w:t>4.1.1 市场细分</w:t>
      </w:r>
      <w:bookmarkEnd w:id="68"/>
    </w:p>
    <w:p>
      <w:pPr>
        <w:rPr>
          <w:rFonts w:eastAsia="宋体"/>
          <w:sz w:val="24"/>
        </w:rPr>
      </w:pPr>
      <w:r>
        <w:rPr>
          <w:rFonts w:hint="eastAsia" w:eastAsia="宋体"/>
          <w:sz w:val="24"/>
        </w:rPr>
        <w:tab/>
      </w:r>
      <w:r>
        <w:rPr>
          <w:rFonts w:hint="eastAsia" w:eastAsia="宋体"/>
          <w:sz w:val="24"/>
        </w:rPr>
        <w:t>从行业的角度，全球商业电视市场按类型划分可分为Pay TV和OTT，这两个生态系统大多是平行的，其业务范围也存在重叠之处，如Pay TV电视的运营商也在经营视频点播业务。付费电视包括广播电视和付费电视，有两大收入来源用户订阅和广告。而OTT通过互联网提供产品，绕过传统电视内容的分销渠道，通常成本比传统的交付方法低，通过定价创新和个性化的内容平台发展出来更多的商业模式。整个电视行业，可以按产业类型、业务类型、市场区域维度进行市场细分，如图4-2所示。</w:t>
      </w:r>
    </w:p>
    <w:p>
      <w:pPr>
        <w:rPr>
          <w:rFonts w:eastAsia="宋体"/>
          <w:sz w:val="24"/>
        </w:rPr>
      </w:pPr>
    </w:p>
    <w:p>
      <w:pPr>
        <w:rPr>
          <w:rFonts w:eastAsia="宋体"/>
          <w:sz w:val="24"/>
        </w:rPr>
      </w:pPr>
    </w:p>
    <w:p>
      <w:pPr>
        <w:pStyle w:val="51"/>
        <w:spacing w:line="240" w:lineRule="auto"/>
        <w:ind w:firstLine="0" w:firstLineChars="0"/>
        <w:jc w:val="center"/>
      </w:pPr>
      <w:r>
        <w:drawing>
          <wp:inline distT="0" distB="0" distL="0" distR="0">
            <wp:extent cx="5281295" cy="3604895"/>
            <wp:effectExtent l="0" t="0" r="14605" b="14605"/>
            <wp:docPr id="4" name="Pictur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图4-</w:t>
      </w:r>
      <w:r>
        <w:rPr>
          <w:rFonts w:hint="eastAsia" w:eastAsia="楷体"/>
          <w:sz w:val="21"/>
          <w:szCs w:val="21"/>
        </w:rPr>
        <w:t>2</w:t>
      </w:r>
      <w:r>
        <w:rPr>
          <w:rFonts w:eastAsia="楷体"/>
          <w:sz w:val="21"/>
          <w:szCs w:val="21"/>
        </w:rPr>
        <w:t xml:space="preserve"> </w:t>
      </w:r>
      <w:r>
        <w:rPr>
          <w:rFonts w:hint="eastAsia" w:eastAsia="楷体"/>
          <w:sz w:val="21"/>
          <w:szCs w:val="21"/>
        </w:rPr>
        <w:t>电视业务市场划分</w:t>
      </w:r>
    </w:p>
    <w:p>
      <w:pPr>
        <w:ind w:firstLine="360"/>
        <w:rPr>
          <w:rFonts w:eastAsia="宋体"/>
          <w:sz w:val="24"/>
        </w:rPr>
      </w:pPr>
      <w:r>
        <w:rPr>
          <w:rFonts w:hint="eastAsia" w:eastAsia="宋体"/>
          <w:sz w:val="24"/>
        </w:rPr>
        <w:t>对于电视行业IT提供商而言，</w:t>
      </w:r>
      <w:r>
        <w:rPr>
          <w:rFonts w:hint="default" w:eastAsia="宋体"/>
          <w:sz w:val="24"/>
        </w:rPr>
        <w:t>传统</w:t>
      </w:r>
      <w:r>
        <w:rPr>
          <w:rFonts w:hint="eastAsia" w:eastAsia="宋体"/>
          <w:sz w:val="24"/>
        </w:rPr>
        <w:t>的线性电视Pay TV和互联网视频媒体（OTT）解决方案是两个不同的应用场景，两者因为内容的传输方式不同，在技术实现上也有些差别，如：传统的Pay TV依靠电视网络运营商铺设的专用的线路进行传输，采用固定的码率传输，而OTT则通过互联网传输，不同的客户可能存在网速的差异，为了保证观看视频的流畅，采用自适应的码率传输。传统纯电视业务通常由少数几家主要机构主导，这些巨头通过其子公司，在电视行业占据了大部分的经营活动经。其经营的电视业务范围广泛覆盖，资产管理解决方案的要求是业务场景全覆盖。而OTT则不同，有些运营者只关注自己的直播业务。所有，资产管理解决方案的细分市场可以划分为以下三类，下面分析</w:t>
      </w:r>
      <w:r>
        <w:rPr>
          <w:rFonts w:hint="eastAsia" w:eastAsia="宋体"/>
          <w:sz w:val="24"/>
          <w:lang w:val="en-US" w:eastAsia="zh-Hans"/>
        </w:rPr>
        <w:t>每</w:t>
      </w:r>
      <w:r>
        <w:rPr>
          <w:rFonts w:hint="eastAsia" w:eastAsia="宋体"/>
          <w:sz w:val="24"/>
        </w:rPr>
        <w:t>个细分市场的特征。</w:t>
      </w:r>
    </w:p>
    <w:p>
      <w:pPr>
        <w:numPr>
          <w:ilvl w:val="0"/>
          <w:numId w:val="3"/>
        </w:numPr>
        <w:rPr>
          <w:rFonts w:eastAsia="宋体"/>
          <w:sz w:val="24"/>
        </w:rPr>
      </w:pPr>
      <w:r>
        <w:rPr>
          <w:rFonts w:hint="eastAsia" w:eastAsia="宋体"/>
          <w:sz w:val="24"/>
        </w:rPr>
        <w:t>传统付费电视解决方案市场</w:t>
      </w:r>
    </w:p>
    <w:p>
      <w:pPr>
        <w:ind w:firstLine="360"/>
        <w:rPr>
          <w:rFonts w:eastAsia="宋体"/>
          <w:sz w:val="24"/>
        </w:rPr>
      </w:pPr>
      <w:r>
        <w:rPr>
          <w:rFonts w:hint="eastAsia" w:eastAsia="宋体"/>
          <w:sz w:val="24"/>
        </w:rPr>
        <w:t>付费电视在世界各地正蓬勃发展，对付费电视市场产生积极影响的显著因素包括IPTV(互联网协议电视)需求的增长和用户数量的增加。2021年，全球付费电视用户</w:t>
      </w:r>
      <w:r>
        <w:rPr>
          <w:rFonts w:eastAsia="宋体"/>
          <w:sz w:val="24"/>
        </w:rPr>
        <w:t> </w:t>
      </w:r>
      <w:r>
        <w:rPr>
          <w:rFonts w:hint="eastAsia" w:eastAsia="宋体"/>
          <w:sz w:val="24"/>
        </w:rPr>
        <w:t>达到</w:t>
      </w:r>
      <w:r>
        <w:rPr>
          <w:rFonts w:eastAsia="宋体"/>
          <w:sz w:val="24"/>
        </w:rPr>
        <w:t>10.1</w:t>
      </w:r>
      <w:r>
        <w:rPr>
          <w:rFonts w:hint="eastAsia" w:eastAsia="宋体"/>
          <w:sz w:val="24"/>
        </w:rPr>
        <w:t>亿，预计至少在未来</w:t>
      </w:r>
      <w:r>
        <w:rPr>
          <w:rFonts w:eastAsia="宋体"/>
          <w:sz w:val="24"/>
        </w:rPr>
        <w:t>6</w:t>
      </w:r>
      <w:r>
        <w:rPr>
          <w:rFonts w:hint="eastAsia" w:eastAsia="宋体"/>
          <w:sz w:val="24"/>
        </w:rPr>
        <w:t>年温和增长。付费电视长期以来一直是全球新闻和娱乐的主要来源之一，消费者对高画质内容的新需求增加为付费电视市场提供了有前景的增长机会。该市场的主要增长动力之一是能够在一个平台上以合理的价格从不同的服务提供商获取高质量的内容。虽然相比互联网视频媒体增长乏力，但付费电视服务经力数十年的发展，已拥有较大的市场规模。是当前满凯公司的媒体资产管理系统的主要的服务市场。在媒体资产管理系统软件应用场景方面，传统付费电视市场有着业务复杂度高，高并发，大流量、海量数据等特点，软件产品的销售合同金额通常比较高。</w:t>
      </w:r>
    </w:p>
    <w:p>
      <w:pPr>
        <w:numPr>
          <w:ilvl w:val="0"/>
          <w:numId w:val="3"/>
        </w:numPr>
        <w:rPr>
          <w:rFonts w:eastAsia="宋体"/>
          <w:sz w:val="24"/>
        </w:rPr>
      </w:pPr>
      <w:r>
        <w:rPr>
          <w:rFonts w:hint="eastAsia" w:eastAsia="宋体"/>
          <w:sz w:val="24"/>
        </w:rPr>
        <w:t>直播业务解决方案市场</w:t>
      </w:r>
    </w:p>
    <w:p>
      <w:pPr>
        <w:pStyle w:val="53"/>
        <w:ind w:left="0"/>
        <w:rPr>
          <w:rFonts w:eastAsia="宋体"/>
          <w:sz w:val="24"/>
        </w:rPr>
      </w:pPr>
      <w:r>
        <w:rPr>
          <w:rFonts w:hint="eastAsia" w:eastAsia="宋体"/>
          <w:sz w:val="24"/>
        </w:rPr>
        <w:tab/>
      </w:r>
      <w:r>
        <w:rPr>
          <w:rFonts w:hint="eastAsia" w:eastAsia="宋体"/>
          <w:sz w:val="24"/>
        </w:rPr>
        <w:t>视频直播（L</w:t>
      </w:r>
      <w:r>
        <w:rPr>
          <w:rFonts w:eastAsia="宋体"/>
          <w:sz w:val="24"/>
        </w:rPr>
        <w:t>ive Stream</w:t>
      </w:r>
      <w:r>
        <w:rPr>
          <w:rFonts w:hint="eastAsia" w:eastAsia="宋体"/>
          <w:sz w:val="24"/>
        </w:rPr>
        <w:t>）是指在互联网上实时录制和播放的流媒体。视频直播内容不再是新鲜事物，多年来，在线直播的潜力已经凸显出来。视频直播市场拥有广泛的垂直行业分布，如媒体和娱乐，教育，体育和游戏，政府，健身等。在电子游戏行业，越来越多的直播市场参与者正在进入游戏直播市场，视频游戏直播是一种人们在线向现场观众直播自己玩游戏的活动，作为游戏行业相对较新的成员，游戏直播正在成为当前互联网上热门的观看内容。同时，大多数有线电视和卫星电视提供商都提供体育直播，包括足球比赛、篮球、橄榄球、棒球、曲棍球、高尔夫、网球、综合格斗等等。</w:t>
      </w:r>
    </w:p>
    <w:p>
      <w:pPr>
        <w:numPr>
          <w:ilvl w:val="0"/>
          <w:numId w:val="3"/>
        </w:numPr>
        <w:rPr>
          <w:rFonts w:eastAsia="宋体"/>
          <w:sz w:val="24"/>
        </w:rPr>
      </w:pPr>
      <w:r>
        <w:rPr>
          <w:rFonts w:hint="eastAsia" w:eastAsia="宋体"/>
          <w:sz w:val="24"/>
        </w:rPr>
        <w:t>点播业务解决方案市场</w:t>
      </w:r>
    </w:p>
    <w:p>
      <w:pPr>
        <w:rPr>
          <w:rFonts w:eastAsia="宋体"/>
          <w:sz w:val="24"/>
        </w:rPr>
      </w:pPr>
      <w:r>
        <w:rPr>
          <w:rFonts w:hint="eastAsia" w:eastAsia="宋体"/>
          <w:sz w:val="24"/>
        </w:rPr>
        <w:tab/>
      </w:r>
      <w:r>
        <w:rPr>
          <w:rFonts w:hint="eastAsia" w:eastAsia="宋体"/>
          <w:sz w:val="24"/>
        </w:rPr>
        <w:t>传统的电视行业的新进入者有非常高的壁垒，但OTT视频服务的兴起，</w:t>
      </w:r>
      <w:r>
        <w:rPr>
          <w:rFonts w:hint="eastAsia" w:eastAsia="宋体"/>
          <w:sz w:val="24"/>
        </w:rPr>
        <w:tab/>
      </w:r>
      <w:r>
        <w:rPr>
          <w:rFonts w:hint="eastAsia" w:eastAsia="宋体"/>
          <w:sz w:val="24"/>
        </w:rPr>
        <w:t>降低了视频媒体市场经营活动的门槛，新进入者通过OTT平台按需服务的方式向观众提供各种视频媒体内容，其开放性好，内容丰富，同时支持多种互联网智能连接设备，广泛受到消费者喜爱,发展势头迅猛。大型的OTT平台如Netflix、Hulu、Vimeo和Twitch等。OTT平台主以点播和直播视频服务为主，促进了新的视频商业模式的产生，如订阅视频点播（SVOD）、广告视频点播（AVOD）和交易型视频点播（TVOD）。在媒体资产管理系统软件应用场景方面，没有传统付费电视业务复杂度高，要求灵活，快速应对需求变化。</w:t>
      </w:r>
    </w:p>
    <w:p>
      <w:pPr>
        <w:pStyle w:val="4"/>
        <w:spacing w:before="200" w:after="160" w:line="400" w:lineRule="exact"/>
        <w:rPr>
          <w:rFonts w:eastAsia="宋体"/>
          <w:b w:val="0"/>
          <w:sz w:val="24"/>
          <w:szCs w:val="24"/>
        </w:rPr>
      </w:pPr>
      <w:bookmarkStart w:id="69" w:name="_Toc606910526"/>
      <w:r>
        <w:rPr>
          <w:rFonts w:hint="eastAsia" w:eastAsia="宋体"/>
          <w:b w:val="0"/>
          <w:sz w:val="24"/>
          <w:szCs w:val="24"/>
        </w:rPr>
        <w:t>4.1.2 市场选择</w:t>
      </w:r>
      <w:bookmarkEnd w:id="69"/>
    </w:p>
    <w:p>
      <w:pPr>
        <w:rPr>
          <w:rFonts w:eastAsia="宋体"/>
          <w:sz w:val="24"/>
        </w:rPr>
      </w:pPr>
      <w:r>
        <w:rPr>
          <w:rFonts w:hint="eastAsia" w:eastAsia="宋体"/>
          <w:sz w:val="24"/>
        </w:rPr>
        <w:tab/>
      </w:r>
      <w:r>
        <w:rPr>
          <w:rFonts w:hint="eastAsia" w:eastAsia="宋体"/>
          <w:sz w:val="24"/>
        </w:rPr>
        <w:t>满凯公司是全球知名的视频媒体行业解决方案提供商，公司</w:t>
      </w:r>
      <w:r>
        <w:rPr>
          <w:rFonts w:eastAsia="宋体"/>
          <w:sz w:val="24"/>
        </w:rPr>
        <w:t>使命是引领全球媒体技术的未来，</w:t>
      </w:r>
      <w:r>
        <w:rPr>
          <w:rFonts w:hint="eastAsia" w:eastAsia="宋体"/>
          <w:sz w:val="24"/>
        </w:rPr>
        <w:t>成为寻求创造和提供沉浸式媒体体验的视频服务提供商、运营商、内容所有者和广电公司的首选。公司的使命驱使MAMS软件产品需要覆盖广泛的市场范围，不仅因为它在全球市场的存在，还需要提供差异化的产品和服务满足视频媒体行业各种各样的客户需求，包括从传统线性电视行业到新兴的OTT平台顾客。公司的现有的MAMS软件产品策略布局瞄准了传统付费电视市场。与此同时，面对新兴的网络电视市场机会，公司也正在积极的优化MAMS软件产品的营销策略，积极抢占市场份额。公司需要</w:t>
      </w:r>
      <w:r>
        <w:rPr>
          <w:rFonts w:hint="eastAsia" w:eastAsia="宋体"/>
          <w:sz w:val="24"/>
          <w:lang w:val="en-US" w:eastAsia="zh-Hans"/>
        </w:rPr>
        <w:t>将</w:t>
      </w:r>
      <w:r>
        <w:rPr>
          <w:rFonts w:hint="eastAsia" w:eastAsia="宋体"/>
          <w:sz w:val="24"/>
        </w:rPr>
        <w:t>其产品扩展到OTT视频媒体市场，以瞄准O</w:t>
      </w:r>
      <w:r>
        <w:rPr>
          <w:rFonts w:eastAsia="宋体"/>
          <w:sz w:val="24"/>
        </w:rPr>
        <w:t>TT</w:t>
      </w:r>
      <w:r>
        <w:rPr>
          <w:rFonts w:hint="eastAsia" w:eastAsia="宋体"/>
          <w:sz w:val="24"/>
        </w:rPr>
        <w:t>平台的运营商们，OTT平台作为视频媒体市场的新进入者，拥有广泛的市场机会。所以，基于市场细分分析，可以将满凯MAMS软件产品的市场选择定义为如表格4</w:t>
      </w:r>
      <w:r>
        <w:rPr>
          <w:rFonts w:eastAsia="宋体"/>
          <w:sz w:val="24"/>
        </w:rPr>
        <w:t>-1</w:t>
      </w:r>
      <w:r>
        <w:rPr>
          <w:rFonts w:hint="eastAsia" w:eastAsia="宋体"/>
          <w:sz w:val="24"/>
        </w:rPr>
        <w:t>所示，传统付费电视解决方案市场、直播业务解决方案市场</w:t>
      </w:r>
      <w:r>
        <w:rPr>
          <w:rFonts w:hint="eastAsia" w:eastAsia="宋体"/>
          <w:sz w:val="24"/>
          <w:lang w:val="en-US" w:eastAsia="zh-Hans"/>
        </w:rPr>
        <w:t>和点播业务解决方案市场</w:t>
      </w:r>
      <w:r>
        <w:rPr>
          <w:rFonts w:hint="default" w:eastAsia="宋体"/>
          <w:sz w:val="24"/>
          <w:lang w:eastAsia="zh-Hans"/>
        </w:rPr>
        <w:t>。</w:t>
      </w:r>
      <w:r>
        <w:rPr>
          <w:rFonts w:hint="eastAsia" w:eastAsia="宋体"/>
          <w:sz w:val="24"/>
          <w:lang w:val="en-US" w:eastAsia="zh-Hans"/>
        </w:rPr>
        <w:t>而</w:t>
      </w:r>
      <w:r>
        <w:rPr>
          <w:rFonts w:hint="eastAsia" w:eastAsia="宋体"/>
          <w:sz w:val="24"/>
        </w:rPr>
        <w:t>直播业务解决方案市场对M</w:t>
      </w:r>
      <w:r>
        <w:rPr>
          <w:rFonts w:eastAsia="宋体"/>
          <w:sz w:val="24"/>
        </w:rPr>
        <w:t>AMS</w:t>
      </w:r>
      <w:r>
        <w:rPr>
          <w:rFonts w:hint="eastAsia" w:eastAsia="宋体"/>
          <w:sz w:val="24"/>
        </w:rPr>
        <w:t>软件产品业务的扩展有着重要的战略意思。</w:t>
      </w:r>
    </w:p>
    <w:p>
      <w:pPr>
        <w:adjustRightInd w:val="0"/>
        <w:snapToGrid w:val="0"/>
        <w:spacing w:before="408" w:beforeLines="100" w:line="400" w:lineRule="exact"/>
        <w:jc w:val="center"/>
        <w:rPr>
          <w:rFonts w:eastAsia="楷体"/>
          <w:sz w:val="21"/>
          <w:szCs w:val="21"/>
        </w:rPr>
      </w:pPr>
      <w:r>
        <w:rPr>
          <w:rFonts w:eastAsia="楷体"/>
          <w:sz w:val="21"/>
          <w:szCs w:val="21"/>
        </w:rPr>
        <w:t xml:space="preserve">表4-1 </w:t>
      </w:r>
      <w:r>
        <w:rPr>
          <w:rFonts w:hint="eastAsia" w:eastAsia="楷体"/>
          <w:sz w:val="21"/>
          <w:szCs w:val="21"/>
        </w:rPr>
        <w:t>满凯公司MAMS软件产品目标市场</w:t>
      </w:r>
    </w:p>
    <w:tbl>
      <w:tblPr>
        <w:tblStyle w:val="23"/>
        <w:tblW w:w="7817" w:type="dxa"/>
        <w:jc w:val="center"/>
        <w:tblLayout w:type="autofit"/>
        <w:tblCellMar>
          <w:top w:w="0" w:type="dxa"/>
          <w:left w:w="108" w:type="dxa"/>
          <w:bottom w:w="0" w:type="dxa"/>
          <w:right w:w="108" w:type="dxa"/>
        </w:tblCellMar>
      </w:tblPr>
      <w:tblGrid>
        <w:gridCol w:w="2070"/>
        <w:gridCol w:w="5747"/>
      </w:tblGrid>
      <w:tr>
        <w:trPr>
          <w:trHeight w:val="528" w:hRule="atLeast"/>
          <w:jc w:val="center"/>
        </w:trPr>
        <w:tc>
          <w:tcPr>
            <w:tcW w:w="207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目标市场</w:t>
            </w:r>
          </w:p>
        </w:tc>
        <w:tc>
          <w:tcPr>
            <w:tcW w:w="5747"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市场吸引力</w:t>
            </w:r>
          </w:p>
        </w:tc>
      </w:tr>
      <w:tr>
        <w:trPr>
          <w:trHeight w:val="288" w:hRule="atLeast"/>
          <w:jc w:val="center"/>
        </w:trPr>
        <w:tc>
          <w:tcPr>
            <w:tcW w:w="207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传统付费电视解决方案市场</w:t>
            </w:r>
          </w:p>
        </w:tc>
        <w:tc>
          <w:tcPr>
            <w:tcW w:w="5747"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1.</w:t>
            </w:r>
            <w:r>
              <w:rPr>
                <w:rFonts w:hint="eastAsia"/>
              </w:rPr>
              <w:t xml:space="preserve"> </w:t>
            </w:r>
            <w:r>
              <w:rPr>
                <w:rFonts w:hint="eastAsia" w:eastAsia="宋体"/>
                <w:color w:val="000000"/>
                <w:kern w:val="0"/>
                <w:sz w:val="21"/>
                <w:szCs w:val="21"/>
              </w:rPr>
              <w:t>虽然全球付费电视收入下降趋势不太可能逆转，付费电视在亚太地区、拉丁美洲、中东和非洲地区正蓬勃发展，</w:t>
            </w:r>
            <w:r>
              <w:rPr>
                <w:rFonts w:eastAsia="宋体"/>
                <w:color w:val="000000"/>
                <w:kern w:val="0"/>
                <w:sz w:val="21"/>
                <w:szCs w:val="21"/>
              </w:rPr>
              <w:t>2021</w:t>
            </w:r>
            <w:r>
              <w:rPr>
                <w:rFonts w:hint="eastAsia" w:eastAsia="宋体"/>
                <w:color w:val="000000"/>
                <w:kern w:val="0"/>
                <w:sz w:val="21"/>
                <w:szCs w:val="21"/>
              </w:rPr>
              <w:t>年，全球付费电视用户</w:t>
            </w:r>
            <w:r>
              <w:rPr>
                <w:rFonts w:eastAsia="宋体"/>
                <w:color w:val="000000"/>
                <w:kern w:val="0"/>
                <w:sz w:val="21"/>
                <w:szCs w:val="21"/>
              </w:rPr>
              <w:t> </w:t>
            </w:r>
            <w:r>
              <w:rPr>
                <w:rFonts w:hint="eastAsia" w:eastAsia="宋体"/>
                <w:color w:val="000000"/>
                <w:kern w:val="0"/>
                <w:sz w:val="21"/>
                <w:szCs w:val="21"/>
              </w:rPr>
              <w:t>达到创纪录的</w:t>
            </w:r>
            <w:r>
              <w:rPr>
                <w:rFonts w:eastAsia="宋体"/>
                <w:color w:val="000000"/>
                <w:kern w:val="0"/>
                <w:sz w:val="21"/>
                <w:szCs w:val="21"/>
              </w:rPr>
              <w:t>10.1</w:t>
            </w:r>
            <w:r>
              <w:rPr>
                <w:rFonts w:hint="eastAsia" w:eastAsia="宋体"/>
                <w:color w:val="000000"/>
                <w:kern w:val="0"/>
                <w:sz w:val="21"/>
                <w:szCs w:val="21"/>
              </w:rPr>
              <w:t>亿，预计至少在未来</w:t>
            </w:r>
            <w:r>
              <w:rPr>
                <w:rFonts w:eastAsia="宋体"/>
                <w:color w:val="000000"/>
                <w:kern w:val="0"/>
                <w:sz w:val="21"/>
                <w:szCs w:val="21"/>
              </w:rPr>
              <w:t>6</w:t>
            </w:r>
            <w:r>
              <w:rPr>
                <w:rFonts w:hint="eastAsia" w:eastAsia="宋体"/>
                <w:color w:val="000000"/>
                <w:kern w:val="0"/>
                <w:sz w:val="21"/>
                <w:szCs w:val="21"/>
              </w:rPr>
              <w:t>年温和增长。</w:t>
            </w:r>
          </w:p>
          <w:p>
            <w:pPr>
              <w:widowControl/>
              <w:jc w:val="left"/>
              <w:rPr>
                <w:rFonts w:eastAsia="宋体"/>
                <w:color w:val="000000"/>
                <w:kern w:val="0"/>
                <w:sz w:val="21"/>
                <w:szCs w:val="21"/>
              </w:rPr>
            </w:pPr>
            <w:r>
              <w:rPr>
                <w:rFonts w:hint="eastAsia" w:eastAsia="宋体"/>
                <w:color w:val="000000"/>
                <w:kern w:val="0"/>
                <w:sz w:val="21"/>
                <w:szCs w:val="21"/>
              </w:rPr>
              <w:t>2. 受电视产业环境的影响，不少的传统有线电视运营商们正在筹备建设OTT在线电视平台的建设，传统的电视节目支持多种互联网链接设备观看。这对于媒体知产管理软件产品是潜在的增长市场。</w:t>
            </w:r>
          </w:p>
          <w:p>
            <w:pPr>
              <w:widowControl/>
              <w:jc w:val="left"/>
              <w:rPr>
                <w:rFonts w:eastAsia="宋体"/>
                <w:color w:val="000000"/>
                <w:kern w:val="0"/>
                <w:sz w:val="21"/>
                <w:szCs w:val="21"/>
              </w:rPr>
            </w:pPr>
            <w:r>
              <w:rPr>
                <w:rFonts w:hint="eastAsia" w:eastAsia="宋体"/>
                <w:color w:val="000000"/>
                <w:kern w:val="0"/>
                <w:sz w:val="21"/>
                <w:szCs w:val="21"/>
              </w:rPr>
              <w:t>3. 以大客户为主，业务复杂度高，对价格不敏感，要求卓越的质量和服务，销售合同金额高。</w:t>
            </w:r>
          </w:p>
        </w:tc>
      </w:tr>
      <w:tr>
        <w:trPr>
          <w:trHeight w:val="288" w:hRule="atLeast"/>
          <w:jc w:val="center"/>
        </w:trPr>
        <w:tc>
          <w:tcPr>
            <w:tcW w:w="207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直播业务解决方案市场</w:t>
            </w:r>
          </w:p>
        </w:tc>
        <w:tc>
          <w:tcPr>
            <w:tcW w:w="5747"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1. 较大的市场规模，全球直播市场预计将从2021年的10.3亿美元增长到2022年的12.3亿美元，复合年增长率为20.3%。根据预测，全球直播市场规模预计将在2026年以20.5%的复合年增长率增长至26.1亿美元。</w:t>
            </w:r>
          </w:p>
          <w:p>
            <w:pPr>
              <w:widowControl/>
              <w:jc w:val="left"/>
              <w:rPr>
                <w:rFonts w:eastAsia="宋体"/>
                <w:color w:val="000000"/>
                <w:kern w:val="0"/>
                <w:sz w:val="21"/>
                <w:szCs w:val="21"/>
              </w:rPr>
            </w:pPr>
            <w:r>
              <w:rPr>
                <w:rFonts w:hint="eastAsia" w:eastAsia="宋体"/>
                <w:color w:val="000000"/>
                <w:kern w:val="0"/>
                <w:sz w:val="21"/>
                <w:szCs w:val="21"/>
              </w:rPr>
              <w:t>2. 视频直播市场拥有广泛的垂直行业分布，如媒体和娱乐，教育，体育和游戏，政府，健身等等。体育联赛正、游戏直播迅速成为互联网热门观看节目内容。</w:t>
            </w:r>
          </w:p>
        </w:tc>
      </w:tr>
      <w:tr>
        <w:trPr>
          <w:trHeight w:val="288" w:hRule="atLeast"/>
          <w:jc w:val="center"/>
        </w:trPr>
        <w:tc>
          <w:tcPr>
            <w:tcW w:w="207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点播业务解决方案市场</w:t>
            </w:r>
          </w:p>
        </w:tc>
        <w:tc>
          <w:tcPr>
            <w:tcW w:w="5747"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1. 较大的市场规模，2021年，全球视频流媒体市场规模价值591.4亿美元，预计从2022年到2030年将以21.3%的复合年增长率增长。</w:t>
            </w:r>
          </w:p>
          <w:p>
            <w:pPr>
              <w:widowControl/>
              <w:jc w:val="left"/>
              <w:rPr>
                <w:rFonts w:eastAsia="宋体"/>
                <w:color w:val="000000"/>
                <w:kern w:val="0"/>
                <w:sz w:val="21"/>
                <w:szCs w:val="21"/>
              </w:rPr>
            </w:pPr>
            <w:r>
              <w:rPr>
                <w:rFonts w:hint="eastAsia" w:eastAsia="宋体"/>
                <w:color w:val="000000"/>
                <w:kern w:val="0"/>
                <w:sz w:val="21"/>
                <w:szCs w:val="21"/>
              </w:rPr>
              <w:t>2. 视频点播市场创造了出多种商业模式，如：TVOD、SVOD、A</w:t>
            </w:r>
            <w:r>
              <w:rPr>
                <w:rFonts w:eastAsia="宋体"/>
                <w:color w:val="000000"/>
                <w:kern w:val="0"/>
                <w:sz w:val="21"/>
                <w:szCs w:val="21"/>
              </w:rPr>
              <w:t>VOD</w:t>
            </w:r>
            <w:r>
              <w:rPr>
                <w:rFonts w:hint="eastAsia" w:eastAsia="宋体"/>
                <w:color w:val="000000"/>
                <w:kern w:val="0"/>
                <w:sz w:val="21"/>
                <w:szCs w:val="21"/>
              </w:rPr>
              <w:t>等。这些商业模式提供了多元化的媒体资产管理需求，如更精准的视频和公告内容推荐服务、更智能的视频分析等。</w:t>
            </w:r>
          </w:p>
          <w:p>
            <w:pPr>
              <w:widowControl/>
              <w:jc w:val="left"/>
              <w:rPr>
                <w:rFonts w:eastAsia="宋体"/>
                <w:color w:val="000000"/>
                <w:kern w:val="0"/>
                <w:sz w:val="21"/>
                <w:szCs w:val="21"/>
              </w:rPr>
            </w:pPr>
            <w:r>
              <w:rPr>
                <w:rFonts w:hint="eastAsia" w:eastAsia="宋体"/>
                <w:color w:val="000000"/>
                <w:kern w:val="0"/>
                <w:sz w:val="21"/>
                <w:szCs w:val="21"/>
              </w:rPr>
              <w:t>3.</w:t>
            </w:r>
            <w:r>
              <w:rPr>
                <w:rFonts w:hint="eastAsia"/>
              </w:rPr>
              <w:t xml:space="preserve"> </w:t>
            </w:r>
            <w:r>
              <w:rPr>
                <w:rFonts w:hint="eastAsia" w:eastAsia="宋体"/>
                <w:color w:val="000000"/>
                <w:kern w:val="0"/>
                <w:sz w:val="21"/>
                <w:szCs w:val="21"/>
              </w:rPr>
              <w:t>传统的电视行业的新进入者有非常高的壁垒，但通过视频点播市场入口，新进入者容易参与到视频媒体的经营活动。</w:t>
            </w:r>
          </w:p>
        </w:tc>
      </w:tr>
    </w:tbl>
    <w:p>
      <w:pPr>
        <w:rPr>
          <w:rFonts w:eastAsia="宋体"/>
          <w:sz w:val="24"/>
        </w:rPr>
      </w:pPr>
    </w:p>
    <w:p>
      <w:pPr>
        <w:pStyle w:val="4"/>
        <w:spacing w:before="200" w:after="160" w:line="400" w:lineRule="exact"/>
        <w:rPr>
          <w:rFonts w:eastAsia="宋体"/>
          <w:b w:val="0"/>
          <w:sz w:val="24"/>
          <w:szCs w:val="24"/>
        </w:rPr>
      </w:pPr>
      <w:bookmarkStart w:id="70" w:name="_Toc1945370879"/>
      <w:r>
        <w:rPr>
          <w:rFonts w:hint="eastAsia" w:eastAsia="宋体"/>
          <w:b w:val="0"/>
          <w:sz w:val="24"/>
          <w:szCs w:val="24"/>
        </w:rPr>
        <w:t>4.1.3 市场定位</w:t>
      </w:r>
      <w:bookmarkEnd w:id="70"/>
    </w:p>
    <w:p>
      <w:pPr>
        <w:rPr>
          <w:rFonts w:eastAsia="宋体"/>
          <w:sz w:val="24"/>
        </w:rPr>
      </w:pPr>
      <w:r>
        <w:rPr>
          <w:rFonts w:hint="eastAsia" w:eastAsia="宋体"/>
          <w:sz w:val="24"/>
        </w:rPr>
        <w:tab/>
      </w:r>
      <w:r>
        <w:rPr>
          <w:rFonts w:hint="eastAsia" w:eastAsia="宋体"/>
          <w:sz w:val="24"/>
        </w:rPr>
        <w:t>传统付费电视解决方案市场包含</w:t>
      </w:r>
      <w:r>
        <w:rPr>
          <w:rFonts w:hint="eastAsia" w:eastAsia="宋体"/>
          <w:sz w:val="24"/>
          <w:lang w:val="en-US" w:eastAsia="zh-Hans"/>
        </w:rPr>
        <w:t>有</w:t>
      </w:r>
      <w:r>
        <w:rPr>
          <w:rFonts w:hint="eastAsia" w:eastAsia="宋体"/>
          <w:sz w:val="24"/>
        </w:rPr>
        <w:t>线电视和OTT网络电视解决方案，他们有着相似的特征，市场定位</w:t>
      </w:r>
      <w:r>
        <w:rPr>
          <w:rFonts w:hint="eastAsia" w:eastAsia="宋体"/>
          <w:sz w:val="24"/>
          <w:lang w:val="en-US" w:eastAsia="zh-Hans"/>
        </w:rPr>
        <w:t>一致</w:t>
      </w:r>
      <w:r>
        <w:rPr>
          <w:rFonts w:hint="eastAsia" w:eastAsia="宋体"/>
          <w:sz w:val="24"/>
        </w:rPr>
        <w:t>。传统付费电视解决方案市场客户为电视行里面的运营商、内容所有者和广电公司，以大客户为主，他们在行业内部有较高的影响力，对MAMS软件产品品牌的塑造有着重要的战略意义，满凯公司需要深度挖掘客户需求、竞争对手洞察分析，维护差异化和定位的能力，持续更新产品及服务，提升品牌及产品的影响力，以抵御行业内部的竞争威胁。其中OTT直播和视频点播解决方案市场属于增长型市场，有庞大的客户群体，对MAMS软件产品抢占市场份额有着重要的战略意义。其客户广泛分布于世界各地，从优质的内容所以者到中小型OTT平台运营商，不同的客户类型对MAMS软件产品的功能要求差异化大，软件销售定价机制够贴合用户的使用场景，需要为这些市场的客户制定不同的定位目标。基于上述因素，提出市场定位如表4</w:t>
      </w:r>
      <w:r>
        <w:rPr>
          <w:rFonts w:eastAsia="宋体"/>
          <w:sz w:val="24"/>
        </w:rPr>
        <w:t>-</w:t>
      </w:r>
      <w:r>
        <w:rPr>
          <w:rFonts w:hint="eastAsia" w:eastAsia="宋体"/>
          <w:sz w:val="24"/>
        </w:rPr>
        <w:t>2所示。</w:t>
      </w:r>
    </w:p>
    <w:p>
      <w:pPr>
        <w:adjustRightInd w:val="0"/>
        <w:snapToGrid w:val="0"/>
        <w:spacing w:before="408" w:beforeLines="100" w:line="400" w:lineRule="exact"/>
        <w:jc w:val="center"/>
        <w:rPr>
          <w:rFonts w:eastAsia="楷体"/>
          <w:sz w:val="21"/>
          <w:szCs w:val="21"/>
        </w:rPr>
      </w:pPr>
      <w:r>
        <w:rPr>
          <w:rFonts w:eastAsia="楷体"/>
          <w:sz w:val="21"/>
          <w:szCs w:val="21"/>
        </w:rPr>
        <w:t>表4-</w:t>
      </w:r>
      <w:r>
        <w:rPr>
          <w:rFonts w:hint="eastAsia" w:eastAsia="楷体"/>
          <w:sz w:val="21"/>
          <w:szCs w:val="21"/>
        </w:rPr>
        <w:t>2</w:t>
      </w:r>
      <w:r>
        <w:rPr>
          <w:rFonts w:eastAsia="楷体"/>
          <w:sz w:val="21"/>
          <w:szCs w:val="21"/>
        </w:rPr>
        <w:t xml:space="preserve"> </w:t>
      </w:r>
      <w:r>
        <w:rPr>
          <w:rFonts w:hint="eastAsia" w:eastAsia="楷体"/>
          <w:sz w:val="21"/>
          <w:szCs w:val="21"/>
        </w:rPr>
        <w:t>满凯公司MAMS软件产品市场定位</w:t>
      </w:r>
    </w:p>
    <w:tbl>
      <w:tblPr>
        <w:tblStyle w:val="23"/>
        <w:tblW w:w="8306" w:type="dxa"/>
        <w:jc w:val="center"/>
        <w:tblLayout w:type="autofit"/>
        <w:tblCellMar>
          <w:top w:w="0" w:type="dxa"/>
          <w:left w:w="108" w:type="dxa"/>
          <w:bottom w:w="0" w:type="dxa"/>
          <w:right w:w="108" w:type="dxa"/>
        </w:tblCellMar>
      </w:tblPr>
      <w:tblGrid>
        <w:gridCol w:w="1560"/>
        <w:gridCol w:w="2409"/>
        <w:gridCol w:w="2694"/>
        <w:gridCol w:w="1643"/>
      </w:tblGrid>
      <w:tr>
        <w:trPr>
          <w:trHeight w:val="528" w:hRule="atLeast"/>
          <w:jc w:val="center"/>
        </w:trPr>
        <w:tc>
          <w:tcPr>
            <w:tcW w:w="15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目标市场</w:t>
            </w:r>
          </w:p>
        </w:tc>
        <w:tc>
          <w:tcPr>
            <w:tcW w:w="2409"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目标客户</w:t>
            </w:r>
          </w:p>
        </w:tc>
        <w:tc>
          <w:tcPr>
            <w:tcW w:w="2694"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竞争策略</w:t>
            </w:r>
          </w:p>
        </w:tc>
        <w:tc>
          <w:tcPr>
            <w:tcW w:w="1643" w:type="dxa"/>
            <w:tcBorders>
              <w:top w:val="single" w:color="auto" w:sz="12" w:space="0"/>
              <w:left w:val="nil"/>
              <w:bottom w:val="single" w:color="auto" w:sz="6" w:space="0"/>
              <w:right w:val="nil"/>
            </w:tcBorders>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市场定位</w:t>
            </w:r>
          </w:p>
        </w:tc>
      </w:tr>
      <w:tr>
        <w:trPr>
          <w:trHeight w:val="288" w:hRule="atLeast"/>
          <w:jc w:val="center"/>
        </w:trPr>
        <w:tc>
          <w:tcPr>
            <w:tcW w:w="156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传统付费电视解决方案市场</w:t>
            </w:r>
          </w:p>
        </w:tc>
        <w:tc>
          <w:tcPr>
            <w:tcW w:w="2409"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传统电视行业大型的内容聚合商，网络运营商</w:t>
            </w:r>
          </w:p>
          <w:p>
            <w:pPr>
              <w:widowControl/>
              <w:jc w:val="left"/>
              <w:rPr>
                <w:rFonts w:eastAsia="宋体"/>
                <w:color w:val="000000"/>
                <w:kern w:val="0"/>
                <w:sz w:val="21"/>
                <w:szCs w:val="21"/>
              </w:rPr>
            </w:pPr>
            <w:r>
              <w:rPr>
                <w:rFonts w:hint="eastAsia" w:eastAsia="宋体"/>
                <w:color w:val="000000"/>
                <w:kern w:val="0"/>
                <w:sz w:val="21"/>
                <w:szCs w:val="21"/>
              </w:rPr>
              <w:t>OTT网络电视市运营商</w:t>
            </w:r>
          </w:p>
        </w:tc>
        <w:tc>
          <w:tcPr>
            <w:tcW w:w="2694"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bookmarkStart w:id="71" w:name="_Hlk129535339"/>
            <w:r>
              <w:rPr>
                <w:rFonts w:hint="eastAsia" w:eastAsia="宋体"/>
                <w:color w:val="000000"/>
                <w:kern w:val="0"/>
                <w:sz w:val="21"/>
                <w:szCs w:val="21"/>
              </w:rPr>
              <w:t>通过方案和产品技术领先</w:t>
            </w:r>
            <w:bookmarkEnd w:id="71"/>
            <w:r>
              <w:rPr>
                <w:rFonts w:hint="eastAsia" w:eastAsia="宋体"/>
                <w:color w:val="000000"/>
                <w:kern w:val="0"/>
                <w:sz w:val="21"/>
                <w:szCs w:val="21"/>
              </w:rPr>
              <w:t>，采用专注策略，无微不至的客户关怀，建立长期的客户关系</w:t>
            </w:r>
          </w:p>
        </w:tc>
        <w:tc>
          <w:tcPr>
            <w:tcW w:w="1643" w:type="dxa"/>
            <w:tcBorders>
              <w:top w:val="single" w:color="auto" w:sz="6" w:space="0"/>
              <w:left w:val="nil"/>
              <w:bottom w:val="single" w:color="auto" w:sz="4" w:space="0"/>
              <w:right w:val="nil"/>
            </w:tcBorders>
            <w:vAlign w:val="center"/>
          </w:tcPr>
          <w:p>
            <w:pPr>
              <w:widowControl/>
              <w:jc w:val="left"/>
              <w:rPr>
                <w:rFonts w:eastAsia="宋体"/>
                <w:color w:val="000000"/>
                <w:kern w:val="0"/>
                <w:sz w:val="21"/>
                <w:szCs w:val="21"/>
              </w:rPr>
            </w:pPr>
            <w:r>
              <w:rPr>
                <w:rFonts w:hint="eastAsia" w:eastAsia="宋体"/>
                <w:color w:val="000000"/>
                <w:kern w:val="0"/>
                <w:sz w:val="21"/>
                <w:szCs w:val="21"/>
              </w:rPr>
              <w:t>技术领先的大型电视媒体资产管理解决方案产品</w:t>
            </w:r>
          </w:p>
        </w:tc>
      </w:tr>
      <w:tr>
        <w:trPr>
          <w:trHeight w:val="288" w:hRule="atLeast"/>
          <w:jc w:val="center"/>
        </w:trPr>
        <w:tc>
          <w:tcPr>
            <w:tcW w:w="156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直播业务解决方案市场</w:t>
            </w:r>
          </w:p>
        </w:tc>
        <w:tc>
          <w:tcPr>
            <w:tcW w:w="2409"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面向如体育、体育和游戏等垂直行业的OTT直播市场参与者</w:t>
            </w:r>
          </w:p>
        </w:tc>
        <w:tc>
          <w:tcPr>
            <w:tcW w:w="2694"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以直播技术方案销售为主，通过较大的客户规模优势获取利润，</w:t>
            </w:r>
            <w:r>
              <w:rPr>
                <w:rFonts w:hint="eastAsia" w:eastAsia="宋体"/>
                <w:color w:val="000000"/>
                <w:kern w:val="0"/>
                <w:sz w:val="21"/>
                <w:szCs w:val="21"/>
                <w:lang w:val="en-US" w:eastAsia="zh-Hans"/>
              </w:rPr>
              <w:t>以</w:t>
            </w:r>
            <w:r>
              <w:rPr>
                <w:rFonts w:hint="eastAsia" w:eastAsia="宋体"/>
                <w:color w:val="000000"/>
                <w:kern w:val="0"/>
                <w:sz w:val="21"/>
                <w:szCs w:val="21"/>
              </w:rPr>
              <w:t>方案和技术领先服务于不同规模的客户</w:t>
            </w:r>
          </w:p>
        </w:tc>
        <w:tc>
          <w:tcPr>
            <w:tcW w:w="1643" w:type="dxa"/>
            <w:tcBorders>
              <w:top w:val="single" w:color="auto" w:sz="4" w:space="0"/>
              <w:left w:val="nil"/>
              <w:bottom w:val="single" w:color="auto" w:sz="4" w:space="0"/>
              <w:right w:val="nil"/>
            </w:tcBorders>
            <w:vAlign w:val="center"/>
          </w:tcPr>
          <w:p>
            <w:pPr>
              <w:widowControl/>
              <w:jc w:val="left"/>
              <w:rPr>
                <w:rFonts w:eastAsia="宋体"/>
                <w:color w:val="000000"/>
                <w:kern w:val="0"/>
                <w:sz w:val="21"/>
                <w:szCs w:val="21"/>
              </w:rPr>
            </w:pPr>
            <w:r>
              <w:rPr>
                <w:rFonts w:hint="eastAsia" w:eastAsia="宋体"/>
                <w:color w:val="000000"/>
                <w:kern w:val="0"/>
                <w:sz w:val="21"/>
                <w:szCs w:val="21"/>
              </w:rPr>
              <w:t>方案领先的高性价比互联网直播业务解决方案产品</w:t>
            </w:r>
          </w:p>
        </w:tc>
      </w:tr>
      <w:tr>
        <w:trPr>
          <w:trHeight w:val="288" w:hRule="atLeast"/>
          <w:jc w:val="center"/>
        </w:trPr>
        <w:tc>
          <w:tcPr>
            <w:tcW w:w="156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点播业务解决方案市场</w:t>
            </w:r>
          </w:p>
        </w:tc>
        <w:tc>
          <w:tcPr>
            <w:tcW w:w="2409"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新兴视频媒体市场参与者，主要以中小型企业为主，庞大用户群体</w:t>
            </w:r>
          </w:p>
        </w:tc>
        <w:tc>
          <w:tcPr>
            <w:tcW w:w="2694"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以视频点播技术方案销售为主，提供不同的产品功能和服务组合实现客户需求的差异化，采用动态定价策略，通过庞大用户规模获取利润</w:t>
            </w:r>
          </w:p>
        </w:tc>
        <w:tc>
          <w:tcPr>
            <w:tcW w:w="1643" w:type="dxa"/>
            <w:tcBorders>
              <w:top w:val="single" w:color="auto" w:sz="4" w:space="0"/>
              <w:left w:val="nil"/>
              <w:bottom w:val="single" w:color="auto" w:sz="12" w:space="0"/>
              <w:right w:val="nil"/>
            </w:tcBorders>
            <w:vAlign w:val="center"/>
          </w:tcPr>
          <w:p>
            <w:pPr>
              <w:widowControl/>
              <w:jc w:val="left"/>
              <w:rPr>
                <w:rFonts w:eastAsia="宋体"/>
                <w:color w:val="000000"/>
                <w:kern w:val="0"/>
                <w:sz w:val="21"/>
                <w:szCs w:val="21"/>
              </w:rPr>
            </w:pPr>
            <w:r>
              <w:rPr>
                <w:rFonts w:hint="eastAsia" w:eastAsia="宋体"/>
                <w:color w:val="000000"/>
                <w:kern w:val="0"/>
                <w:sz w:val="21"/>
                <w:szCs w:val="21"/>
              </w:rPr>
              <w:t>方案领先的高性价比互联网点播业务解决方案产品</w:t>
            </w:r>
          </w:p>
        </w:tc>
      </w:tr>
    </w:tbl>
    <w:p>
      <w:pPr>
        <w:adjustRightInd w:val="0"/>
        <w:snapToGrid w:val="0"/>
        <w:spacing w:line="400" w:lineRule="exact"/>
        <w:rPr>
          <w:rFonts w:eastAsia="宋体"/>
          <w:sz w:val="24"/>
        </w:rPr>
      </w:pPr>
    </w:p>
    <w:p>
      <w:pPr>
        <w:pStyle w:val="3"/>
        <w:spacing w:before="200" w:after="160" w:line="400" w:lineRule="exact"/>
        <w:rPr>
          <w:rFonts w:ascii="Times New Roman" w:hAnsi="Times New Roman"/>
          <w:b w:val="0"/>
          <w:sz w:val="28"/>
          <w:szCs w:val="28"/>
        </w:rPr>
      </w:pPr>
      <w:bookmarkStart w:id="72" w:name="_Toc409837778"/>
      <w:r>
        <w:rPr>
          <w:rFonts w:hint="eastAsia" w:ascii="Times New Roman" w:hAnsi="Times New Roman"/>
          <w:b w:val="0"/>
          <w:sz w:val="28"/>
          <w:szCs w:val="28"/>
        </w:rPr>
        <w:t>4</w:t>
      </w:r>
      <w:r>
        <w:rPr>
          <w:rFonts w:ascii="Times New Roman" w:hAnsi="Times New Roman"/>
          <w:b w:val="0"/>
          <w:sz w:val="28"/>
          <w:szCs w:val="28"/>
        </w:rPr>
        <w:t>.</w:t>
      </w:r>
      <w:r>
        <w:rPr>
          <w:rFonts w:hint="eastAsia" w:ascii="Times New Roman" w:hAnsi="Times New Roman"/>
          <w:b w:val="0"/>
          <w:sz w:val="28"/>
          <w:szCs w:val="28"/>
        </w:rPr>
        <w:t>2</w:t>
      </w:r>
      <w:r>
        <w:rPr>
          <w:rFonts w:ascii="Times New Roman" w:hAnsi="Times New Roman"/>
          <w:b w:val="0"/>
          <w:sz w:val="28"/>
          <w:szCs w:val="28"/>
        </w:rPr>
        <w:t xml:space="preserve"> </w:t>
      </w:r>
      <w:r>
        <w:rPr>
          <w:rFonts w:hint="eastAsia" w:ascii="Times New Roman" w:hAnsi="Times New Roman"/>
          <w:b w:val="0"/>
          <w:sz w:val="28"/>
          <w:szCs w:val="28"/>
        </w:rPr>
        <w:t>产品策略优化</w:t>
      </w:r>
      <w:bookmarkEnd w:id="72"/>
    </w:p>
    <w:p>
      <w:pPr>
        <w:pStyle w:val="4"/>
        <w:spacing w:before="200" w:after="160" w:line="400" w:lineRule="exact"/>
        <w:rPr>
          <w:rFonts w:eastAsia="宋体"/>
          <w:b w:val="0"/>
          <w:sz w:val="24"/>
          <w:szCs w:val="24"/>
        </w:rPr>
      </w:pPr>
      <w:bookmarkStart w:id="73" w:name="_Toc1163478917"/>
      <w:r>
        <w:rPr>
          <w:rFonts w:eastAsia="宋体"/>
          <w:b w:val="0"/>
          <w:sz w:val="24"/>
          <w:szCs w:val="24"/>
        </w:rPr>
        <w:t>4</w:t>
      </w:r>
      <w:r>
        <w:rPr>
          <w:rFonts w:hint="eastAsia" w:eastAsia="宋体"/>
          <w:b w:val="0"/>
          <w:sz w:val="24"/>
          <w:szCs w:val="24"/>
        </w:rPr>
        <w:t>.2.1 构建多元化产品体系</w:t>
      </w:r>
      <w:bookmarkEnd w:id="73"/>
    </w:p>
    <w:p>
      <w:pPr>
        <w:adjustRightInd w:val="0"/>
        <w:snapToGrid w:val="0"/>
        <w:spacing w:line="400" w:lineRule="exact"/>
        <w:ind w:firstLine="480" w:firstLineChars="200"/>
        <w:rPr>
          <w:rFonts w:eastAsia="宋体"/>
          <w:sz w:val="24"/>
        </w:rPr>
      </w:pPr>
      <w:r>
        <w:rPr>
          <w:rFonts w:hint="eastAsia" w:eastAsia="宋体"/>
          <w:sz w:val="24"/>
        </w:rPr>
        <w:t>满凯公司需要通过增加产品种类，逐渐从单一市场向多市场的定位转变。根据不同细分市场的客户需求差异，提供不同的产品和服务以满足不同类别的客户需求。传统付费电视市场和OTT网络电视市场以大客户为主，业务复杂度高，高并发，大流量、海量数据等特点，需要部署较大的MAMS软件集群，对数据安全要求较高，软件产品需要在客户的硬件平台实施安装部署，更适合C</w:t>
      </w:r>
      <w:r>
        <w:rPr>
          <w:rFonts w:eastAsia="宋体"/>
          <w:sz w:val="24"/>
        </w:rPr>
        <w:t>aaS</w:t>
      </w:r>
      <w:r>
        <w:rPr>
          <w:rFonts w:hint="eastAsia" w:eastAsia="宋体"/>
          <w:sz w:val="24"/>
        </w:rPr>
        <w:t>模式。而对于OTT视频媒体市场，有庞大的客户群体，分布广泛，以中小企业为主，他们的媒体资产管理需求千差万别，有的客户可能只关注视频点播业务，</w:t>
      </w:r>
      <w:r>
        <w:rPr>
          <w:rFonts w:hint="eastAsia" w:eastAsia="宋体"/>
          <w:sz w:val="24"/>
          <w:lang w:val="en-US" w:eastAsia="zh-Hans"/>
        </w:rPr>
        <w:t>而</w:t>
      </w:r>
      <w:r>
        <w:rPr>
          <w:rFonts w:hint="eastAsia" w:eastAsia="宋体"/>
          <w:sz w:val="24"/>
        </w:rPr>
        <w:t>有的客户只关注直播业务，还有的客户则同时拥有视频点播和直播业务。解决这类问题行业通行的做法是产功能模块服务化，以不同功能模块组合按不同的价格销售软件。使的软件产品更灵活服务于客户，</w:t>
      </w:r>
      <w:r>
        <w:rPr>
          <w:rFonts w:hint="eastAsia" w:eastAsia="宋体"/>
          <w:sz w:val="24"/>
          <w:lang w:val="en-US" w:eastAsia="zh-Hans"/>
        </w:rPr>
        <w:t>也</w:t>
      </w:r>
      <w:r>
        <w:rPr>
          <w:rFonts w:hint="eastAsia" w:eastAsia="宋体"/>
          <w:sz w:val="24"/>
        </w:rPr>
        <w:t>能够快速应对市场变化，软件按需计费，对于OTT视频媒体市场，更适合S</w:t>
      </w:r>
      <w:r>
        <w:rPr>
          <w:rFonts w:eastAsia="宋体"/>
          <w:sz w:val="24"/>
        </w:rPr>
        <w:t>aaS</w:t>
      </w:r>
      <w:r>
        <w:rPr>
          <w:rFonts w:hint="eastAsia" w:eastAsia="宋体"/>
          <w:sz w:val="24"/>
        </w:rPr>
        <w:t>和</w:t>
      </w:r>
      <w:r>
        <w:rPr>
          <w:rFonts w:eastAsia="宋体"/>
          <w:sz w:val="24"/>
        </w:rPr>
        <w:t>PaaS</w:t>
      </w:r>
      <w:r>
        <w:rPr>
          <w:rFonts w:hint="eastAsia" w:eastAsia="宋体"/>
          <w:sz w:val="24"/>
        </w:rPr>
        <w:t>模式。另一方面，结合目标市场定位和软件行业发展趋势，云计算作为主导的计算范式</w:t>
      </w:r>
      <w:r>
        <w:rPr>
          <w:rFonts w:eastAsia="宋体"/>
          <w:sz w:val="24"/>
        </w:rPr>
        <w:fldChar w:fldCharType="begin"/>
      </w:r>
      <w:r>
        <w:rPr>
          <w:rFonts w:eastAsia="宋体"/>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Pr>
          <w:rFonts w:eastAsia="宋体"/>
          <w:sz w:val="24"/>
        </w:rPr>
        <w:fldChar w:fldCharType="separate"/>
      </w:r>
      <w:r>
        <w:rPr>
          <w:rFonts w:eastAsia="宋体"/>
          <w:sz w:val="24"/>
          <w:vertAlign w:val="superscript"/>
        </w:rPr>
        <w:t>[13]</w:t>
      </w:r>
      <w:r>
        <w:rPr>
          <w:rFonts w:eastAsia="宋体"/>
          <w:sz w:val="24"/>
        </w:rPr>
        <w:fldChar w:fldCharType="end"/>
      </w:r>
      <w:r>
        <w:rPr>
          <w:rFonts w:hint="eastAsia" w:eastAsia="宋体"/>
          <w:sz w:val="24"/>
        </w:rPr>
        <w:t>，满凯公司利用云计算技术，可以通过技术手段的创新，创造新的需求、新的市场，为顾客提供全新的</w:t>
      </w:r>
      <w:r>
        <w:rPr>
          <w:rFonts w:hint="eastAsia" w:eastAsia="宋体"/>
          <w:sz w:val="24"/>
          <w:lang w:val="en-US" w:eastAsia="zh-Hans"/>
        </w:rPr>
        <w:t>产</w:t>
      </w:r>
      <w:r>
        <w:rPr>
          <w:rFonts w:hint="eastAsia" w:eastAsia="宋体"/>
          <w:sz w:val="24"/>
        </w:rPr>
        <w:t>品价值。同时，满凯公司在视频领域多年的技术积累如视频的转码、视频识别等技术可以作为技术能力通过API的方式</w:t>
      </w:r>
      <w:r>
        <w:rPr>
          <w:rFonts w:eastAsia="宋体"/>
          <w:sz w:val="24"/>
        </w:rPr>
        <w:t>PaaS</w:t>
      </w:r>
      <w:r>
        <w:rPr>
          <w:rFonts w:hint="eastAsia" w:eastAsia="宋体"/>
          <w:sz w:val="24"/>
        </w:rPr>
        <w:t>模式销售。基于上述因素，提出表4</w:t>
      </w:r>
      <w:r>
        <w:rPr>
          <w:rFonts w:eastAsia="宋体"/>
          <w:sz w:val="24"/>
        </w:rPr>
        <w:t>-</w:t>
      </w:r>
      <w:r>
        <w:rPr>
          <w:rFonts w:hint="eastAsia" w:eastAsia="宋体"/>
          <w:sz w:val="24"/>
        </w:rPr>
        <w:t>3差异化产品构建体系，传统付费电视解决方案市场通过CaaS型产品覆盖，OTT视频点播和直播解决方案市场通过</w:t>
      </w:r>
      <w:r>
        <w:rPr>
          <w:rFonts w:hint="eastAsia" w:eastAsia="宋体"/>
          <w:color w:val="000000"/>
          <w:kern w:val="0"/>
          <w:sz w:val="21"/>
          <w:szCs w:val="21"/>
        </w:rPr>
        <w:t>Sa</w:t>
      </w:r>
      <w:r>
        <w:rPr>
          <w:rFonts w:eastAsia="宋体"/>
          <w:color w:val="000000"/>
          <w:kern w:val="0"/>
          <w:sz w:val="21"/>
          <w:szCs w:val="21"/>
        </w:rPr>
        <w:t>aS</w:t>
      </w:r>
      <w:r>
        <w:rPr>
          <w:rFonts w:hint="eastAsia" w:eastAsia="宋体"/>
          <w:sz w:val="24"/>
        </w:rPr>
        <w:t>型和P</w:t>
      </w:r>
      <w:r>
        <w:rPr>
          <w:rFonts w:eastAsia="宋体"/>
          <w:sz w:val="24"/>
        </w:rPr>
        <w:t>aaS</w:t>
      </w:r>
      <w:r>
        <w:rPr>
          <w:rFonts w:hint="eastAsia" w:eastAsia="宋体"/>
          <w:sz w:val="24"/>
        </w:rPr>
        <w:t>产品覆盖，以应对多个目标市场。</w:t>
      </w:r>
    </w:p>
    <w:p>
      <w:pPr>
        <w:widowControl/>
        <w:jc w:val="left"/>
        <w:rPr>
          <w:rFonts w:eastAsia="宋体"/>
          <w:sz w:val="24"/>
        </w:rPr>
      </w:pPr>
      <w:r>
        <w:rPr>
          <w:rFonts w:hint="eastAsia" w:eastAsia="宋体"/>
          <w:color w:val="000000"/>
          <w:kern w:val="0"/>
          <w:sz w:val="21"/>
          <w:szCs w:val="21"/>
        </w:rPr>
        <w:tab/>
      </w:r>
      <w:r>
        <w:rPr>
          <w:rFonts w:hint="eastAsia" w:eastAsia="宋体"/>
          <w:sz w:val="24"/>
        </w:rPr>
        <w:t>Ca</w:t>
      </w:r>
      <w:r>
        <w:rPr>
          <w:rFonts w:eastAsia="宋体"/>
          <w:sz w:val="24"/>
        </w:rPr>
        <w:t>aS</w:t>
      </w:r>
      <w:r>
        <w:rPr>
          <w:rFonts w:hint="eastAsia" w:eastAsia="宋体"/>
          <w:sz w:val="24"/>
        </w:rPr>
        <w:t>指的是容器即服务（</w:t>
      </w:r>
      <w:r>
        <w:rPr>
          <w:rFonts w:eastAsia="宋体"/>
          <w:sz w:val="24"/>
        </w:rPr>
        <w:t>Container as a Service</w:t>
      </w:r>
      <w:r>
        <w:rPr>
          <w:rFonts w:hint="eastAsia" w:eastAsia="宋体"/>
          <w:sz w:val="24"/>
        </w:rPr>
        <w:t>），这样的软件服务提供形式可以很好的支撑企业部署大规模应用集群。提高客户IT运作效率、硬件资源的利用率，灵活可移植性，可以实现在不同云厂商之间平滑移植，在商业利益，成本节省和整体市场趋势方面对于付费电视市场和OTT网络电视市场的大客户们具有较强的吸引力。</w:t>
      </w:r>
    </w:p>
    <w:p>
      <w:pPr>
        <w:widowControl/>
        <w:jc w:val="left"/>
        <w:rPr>
          <w:rFonts w:eastAsia="宋体"/>
          <w:sz w:val="24"/>
        </w:rPr>
      </w:pPr>
      <w:r>
        <w:rPr>
          <w:rFonts w:hint="eastAsia" w:eastAsia="宋体"/>
          <w:sz w:val="24"/>
        </w:rPr>
        <w:tab/>
      </w:r>
      <w:r>
        <w:rPr>
          <w:rFonts w:hint="eastAsia" w:eastAsia="宋体"/>
          <w:sz w:val="24"/>
        </w:rPr>
        <w:t>PaaS指的是平台即服务（Platform as a Service）</w:t>
      </w:r>
      <w:r>
        <w:rPr>
          <w:rFonts w:eastAsia="宋体"/>
          <w:sz w:val="24"/>
        </w:rPr>
        <w:t>,</w:t>
      </w:r>
      <w:r>
        <w:rPr>
          <w:rFonts w:hint="eastAsia" w:eastAsia="宋体"/>
          <w:sz w:val="24"/>
        </w:rPr>
        <w:t xml:space="preserve"> 可帮助企业用户和开发人员以无法企及的速度创建应用程序。MAMS软件产品提供了丰富的接口支持用户开发媒体应用程序，这样的一种能力可以以软件开发套件的形式通过PaaS服务为开发者提供一个快速构建媒体应用程序的平台。以满足OTT视频媒体市场客户群体功能灵活，快速应对需求变化的特点。</w:t>
      </w:r>
    </w:p>
    <w:p>
      <w:pPr>
        <w:widowControl/>
        <w:ind w:firstLine="420"/>
        <w:jc w:val="left"/>
        <w:rPr>
          <w:rFonts w:eastAsia="宋体"/>
          <w:sz w:val="24"/>
        </w:rPr>
      </w:pPr>
      <w:r>
        <w:rPr>
          <w:rFonts w:hint="eastAsia" w:eastAsia="宋体"/>
          <w:sz w:val="24"/>
        </w:rPr>
        <w:t>SaaS指的是指软件即服务（Software-as-a-Service），商业软件基于SaaS的方式进行营销成为了行业的主流，OTT视频媒体市场客户群体以中小型企业为主，分布广泛。在SaaS模式下，软件产品部署到共有云，所有客户通过公共云使用相同版本的软件，软件产品的更新能够立即为所有客户可见。降低了公司的开发成本，即与软件的安装、交付、实施、维护和售后支持相关的成本。</w:t>
      </w:r>
    </w:p>
    <w:p>
      <w:pPr>
        <w:adjustRightInd w:val="0"/>
        <w:snapToGrid w:val="0"/>
        <w:spacing w:before="408" w:beforeLines="100" w:line="400" w:lineRule="exact"/>
        <w:jc w:val="center"/>
        <w:rPr>
          <w:rFonts w:eastAsia="楷体"/>
          <w:sz w:val="21"/>
          <w:szCs w:val="21"/>
        </w:rPr>
      </w:pPr>
      <w:r>
        <w:rPr>
          <w:rFonts w:eastAsia="楷体"/>
          <w:sz w:val="21"/>
          <w:szCs w:val="21"/>
        </w:rPr>
        <w:t>表4-</w:t>
      </w:r>
      <w:r>
        <w:rPr>
          <w:rFonts w:hint="eastAsia" w:eastAsia="楷体"/>
          <w:sz w:val="21"/>
          <w:szCs w:val="21"/>
        </w:rPr>
        <w:t>3</w:t>
      </w:r>
      <w:r>
        <w:rPr>
          <w:rFonts w:eastAsia="楷体"/>
          <w:sz w:val="21"/>
          <w:szCs w:val="21"/>
        </w:rPr>
        <w:t xml:space="preserve"> </w:t>
      </w:r>
      <w:r>
        <w:rPr>
          <w:rFonts w:hint="eastAsia" w:eastAsia="楷体"/>
          <w:sz w:val="21"/>
          <w:szCs w:val="21"/>
        </w:rPr>
        <w:t>满凯公司MAMS软件产品体系</w:t>
      </w:r>
    </w:p>
    <w:tbl>
      <w:tblPr>
        <w:tblStyle w:val="23"/>
        <w:tblW w:w="7380" w:type="dxa"/>
        <w:jc w:val="center"/>
        <w:tblLayout w:type="autofit"/>
        <w:tblCellMar>
          <w:top w:w="0" w:type="dxa"/>
          <w:left w:w="108" w:type="dxa"/>
          <w:bottom w:w="0" w:type="dxa"/>
          <w:right w:w="108" w:type="dxa"/>
        </w:tblCellMar>
      </w:tblPr>
      <w:tblGrid>
        <w:gridCol w:w="1440"/>
        <w:gridCol w:w="1710"/>
        <w:gridCol w:w="4230"/>
      </w:tblGrid>
      <w:tr>
        <w:trPr>
          <w:trHeight w:val="528" w:hRule="atLeast"/>
          <w:jc w:val="center"/>
        </w:trPr>
        <w:tc>
          <w:tcPr>
            <w:tcW w:w="144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产品</w:t>
            </w:r>
          </w:p>
        </w:tc>
        <w:tc>
          <w:tcPr>
            <w:tcW w:w="171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云计算落地方式</w:t>
            </w:r>
          </w:p>
        </w:tc>
        <w:tc>
          <w:tcPr>
            <w:tcW w:w="423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目标市场</w:t>
            </w:r>
          </w:p>
        </w:tc>
      </w:tr>
      <w:tr>
        <w:trPr>
          <w:trHeight w:val="288" w:hRule="atLeast"/>
          <w:jc w:val="center"/>
        </w:trPr>
        <w:tc>
          <w:tcPr>
            <w:tcW w:w="144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Ca</w:t>
            </w:r>
            <w:r>
              <w:rPr>
                <w:rFonts w:eastAsia="宋体"/>
                <w:color w:val="000000"/>
                <w:kern w:val="0"/>
                <w:sz w:val="21"/>
                <w:szCs w:val="21"/>
              </w:rPr>
              <w:t>aS</w:t>
            </w:r>
            <w:r>
              <w:rPr>
                <w:rFonts w:hint="eastAsia" w:eastAsia="宋体"/>
                <w:color w:val="000000"/>
                <w:kern w:val="0"/>
                <w:sz w:val="21"/>
                <w:szCs w:val="21"/>
              </w:rPr>
              <w:t>型产品</w:t>
            </w:r>
          </w:p>
        </w:tc>
        <w:tc>
          <w:tcPr>
            <w:tcW w:w="171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Ca</w:t>
            </w:r>
            <w:r>
              <w:rPr>
                <w:rFonts w:eastAsia="宋体"/>
                <w:color w:val="000000"/>
                <w:kern w:val="0"/>
                <w:sz w:val="21"/>
                <w:szCs w:val="21"/>
              </w:rPr>
              <w:t>aS</w:t>
            </w:r>
          </w:p>
        </w:tc>
        <w:tc>
          <w:tcPr>
            <w:tcW w:w="423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传统付费电视解决方案市场</w:t>
            </w:r>
          </w:p>
          <w:p>
            <w:pPr>
              <w:pStyle w:val="53"/>
              <w:widowControl/>
              <w:numPr>
                <w:ilvl w:val="0"/>
                <w:numId w:val="4"/>
              </w:numPr>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传统有线电视业务</w:t>
            </w:r>
          </w:p>
          <w:p>
            <w:pPr>
              <w:pStyle w:val="53"/>
              <w:widowControl/>
              <w:numPr>
                <w:ilvl w:val="0"/>
                <w:numId w:val="4"/>
              </w:numPr>
              <w:jc w:val="left"/>
              <w:rPr>
                <w:rFonts w:eastAsia="宋体"/>
                <w:color w:val="000000"/>
                <w:kern w:val="0"/>
                <w:sz w:val="21"/>
                <w:szCs w:val="21"/>
              </w:rPr>
            </w:pPr>
            <w:r>
              <w:rPr>
                <w:rFonts w:hint="eastAsia" w:eastAsia="宋体"/>
                <w:color w:val="000000"/>
                <w:kern w:val="0"/>
                <w:sz w:val="21"/>
                <w:szCs w:val="21"/>
              </w:rPr>
              <w:t>OTT网络电视业务</w:t>
            </w:r>
          </w:p>
          <w:p>
            <w:pPr>
              <w:pStyle w:val="53"/>
              <w:widowControl/>
              <w:numPr>
                <w:ilvl w:val="0"/>
                <w:numId w:val="4"/>
              </w:numPr>
              <w:jc w:val="left"/>
              <w:rPr>
                <w:rFonts w:eastAsia="宋体"/>
                <w:color w:val="000000"/>
                <w:kern w:val="0"/>
                <w:sz w:val="21"/>
                <w:szCs w:val="21"/>
              </w:rPr>
            </w:pPr>
            <w:r>
              <w:rPr>
                <w:rFonts w:hint="eastAsia" w:eastAsia="宋体"/>
                <w:color w:val="000000"/>
                <w:kern w:val="0"/>
                <w:sz w:val="21"/>
                <w:szCs w:val="21"/>
              </w:rPr>
              <w:t>I</w:t>
            </w:r>
            <w:r>
              <w:rPr>
                <w:rFonts w:eastAsia="宋体"/>
                <w:color w:val="000000"/>
                <w:kern w:val="0"/>
                <w:sz w:val="21"/>
                <w:szCs w:val="21"/>
              </w:rPr>
              <w:t>PTV</w:t>
            </w:r>
            <w:r>
              <w:rPr>
                <w:rFonts w:hint="eastAsia" w:eastAsia="宋体"/>
                <w:color w:val="000000"/>
                <w:kern w:val="0"/>
                <w:sz w:val="21"/>
                <w:szCs w:val="21"/>
              </w:rPr>
              <w:t>点播业务</w:t>
            </w:r>
          </w:p>
        </w:tc>
      </w:tr>
      <w:tr>
        <w:trPr>
          <w:trHeight w:val="288" w:hRule="atLeast"/>
          <w:jc w:val="center"/>
        </w:trPr>
        <w:tc>
          <w:tcPr>
            <w:tcW w:w="144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P</w:t>
            </w:r>
            <w:r>
              <w:rPr>
                <w:rFonts w:eastAsia="宋体"/>
                <w:color w:val="000000"/>
                <w:kern w:val="0"/>
                <w:sz w:val="21"/>
                <w:szCs w:val="21"/>
              </w:rPr>
              <w:t>aaS</w:t>
            </w:r>
            <w:r>
              <w:rPr>
                <w:rFonts w:hint="eastAsia" w:eastAsia="宋体"/>
                <w:color w:val="000000"/>
                <w:kern w:val="0"/>
                <w:sz w:val="21"/>
                <w:szCs w:val="21"/>
              </w:rPr>
              <w:t>型产品</w:t>
            </w:r>
          </w:p>
        </w:tc>
        <w:tc>
          <w:tcPr>
            <w:tcW w:w="171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P</w:t>
            </w:r>
            <w:r>
              <w:rPr>
                <w:rFonts w:eastAsia="宋体"/>
                <w:color w:val="000000"/>
                <w:kern w:val="0"/>
                <w:sz w:val="21"/>
                <w:szCs w:val="21"/>
              </w:rPr>
              <w:t>aaS</w:t>
            </w:r>
          </w:p>
        </w:tc>
        <w:tc>
          <w:tcPr>
            <w:tcW w:w="423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OTT直播业务和点播业务解决方案市场</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视频音频处理API</w:t>
            </w:r>
          </w:p>
        </w:tc>
      </w:tr>
      <w:tr>
        <w:trPr>
          <w:trHeight w:val="288" w:hRule="atLeast"/>
          <w:jc w:val="center"/>
        </w:trPr>
        <w:tc>
          <w:tcPr>
            <w:tcW w:w="144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SaaS</w:t>
            </w:r>
            <w:r>
              <w:rPr>
                <w:rFonts w:hint="eastAsia" w:eastAsia="宋体"/>
                <w:color w:val="000000"/>
                <w:kern w:val="0"/>
                <w:sz w:val="21"/>
                <w:szCs w:val="21"/>
              </w:rPr>
              <w:t>型产品</w:t>
            </w:r>
          </w:p>
        </w:tc>
        <w:tc>
          <w:tcPr>
            <w:tcW w:w="171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Sa</w:t>
            </w:r>
            <w:r>
              <w:rPr>
                <w:rFonts w:eastAsia="宋体"/>
                <w:color w:val="000000"/>
                <w:kern w:val="0"/>
                <w:sz w:val="21"/>
                <w:szCs w:val="21"/>
              </w:rPr>
              <w:t>aS</w:t>
            </w:r>
          </w:p>
        </w:tc>
        <w:tc>
          <w:tcPr>
            <w:tcW w:w="423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OTT直播业务和点播业务解决方案市场</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OTT直播业务</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O</w:t>
            </w:r>
            <w:r>
              <w:rPr>
                <w:rFonts w:eastAsia="宋体"/>
                <w:color w:val="000000"/>
                <w:kern w:val="0"/>
                <w:sz w:val="21"/>
                <w:szCs w:val="21"/>
              </w:rPr>
              <w:t>TT</w:t>
            </w:r>
            <w:r>
              <w:rPr>
                <w:rFonts w:hint="eastAsia" w:eastAsia="宋体"/>
                <w:color w:val="000000"/>
                <w:kern w:val="0"/>
                <w:sz w:val="21"/>
                <w:szCs w:val="21"/>
              </w:rPr>
              <w:t>视频点播业务</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动态广告业务</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视频内容推荐业务</w:t>
            </w:r>
          </w:p>
        </w:tc>
      </w:tr>
    </w:tbl>
    <w:p>
      <w:pPr>
        <w:widowControl/>
        <w:jc w:val="left"/>
        <w:rPr>
          <w:rFonts w:eastAsia="宋体"/>
          <w:sz w:val="24"/>
        </w:rPr>
      </w:pPr>
    </w:p>
    <w:p>
      <w:pPr>
        <w:pStyle w:val="4"/>
        <w:spacing w:before="200" w:after="160" w:line="400" w:lineRule="exact"/>
        <w:rPr>
          <w:rFonts w:eastAsia="宋体"/>
          <w:b w:val="0"/>
          <w:sz w:val="24"/>
          <w:szCs w:val="24"/>
        </w:rPr>
      </w:pPr>
      <w:bookmarkStart w:id="74" w:name="_Toc1751552084"/>
      <w:r>
        <w:rPr>
          <w:rFonts w:eastAsia="宋体"/>
          <w:b w:val="0"/>
          <w:sz w:val="24"/>
          <w:szCs w:val="24"/>
        </w:rPr>
        <w:t>4</w:t>
      </w:r>
      <w:r>
        <w:rPr>
          <w:rFonts w:hint="eastAsia" w:eastAsia="宋体"/>
          <w:b w:val="0"/>
          <w:sz w:val="24"/>
          <w:szCs w:val="24"/>
        </w:rPr>
        <w:t>.2.2 提高产品市场竞争力</w:t>
      </w:r>
      <w:bookmarkEnd w:id="74"/>
    </w:p>
    <w:p>
      <w:pPr>
        <w:ind w:firstLine="420"/>
        <w:rPr>
          <w:rFonts w:eastAsia="宋体"/>
          <w:sz w:val="24"/>
        </w:rPr>
      </w:pPr>
      <w:r>
        <w:rPr>
          <w:rFonts w:hint="eastAsia" w:eastAsia="宋体"/>
          <w:sz w:val="24"/>
        </w:rPr>
        <w:t>从传统付费电视解决方案市场到OTT电视市场的转变也带来了媒体资产管理方式的变革，传统的电视市场内容是线性模式，电视节目内容通过聚合商根据观众偏好线性编排到电视频道中的，内容聚合商研究和理解用户的偏好和观看习惯，并为不同的观众群体创建合适的内容，电视节目的效果的好坏由聚合商评估。OTT改变了视频内容消费的规则，它允许消费者在任何时候可以用智能手机、平板电脑或电脑访问他们喜好的视频节目。在这种以按需为主导的模式中，视频内容的推荐是媒体资产管软件很重要功能，视频内容的推荐服务根据消费者数据和趋势为用户和订阅者提供个性化的视频内容，以创造吸引用户的相关体验，增加用户在网站或应用程序上的消耗时间。这有助于提高品牌知名度，并提高用户粘性。同样的，广告</w:t>
      </w:r>
      <w:r>
        <w:rPr>
          <w:rFonts w:hint="eastAsia" w:eastAsia="宋体"/>
          <w:sz w:val="24"/>
          <w:lang w:val="en-US" w:eastAsia="zh-Hans"/>
        </w:rPr>
        <w:t>收益</w:t>
      </w:r>
      <w:r>
        <w:rPr>
          <w:rFonts w:hint="eastAsia" w:eastAsia="宋体"/>
          <w:sz w:val="24"/>
        </w:rPr>
        <w:t>是视频媒体运营体系中的主要内容，无论是在传统的付费电还是新兴的OTT市场，视频点播的A</w:t>
      </w:r>
      <w:r>
        <w:rPr>
          <w:rFonts w:eastAsia="宋体"/>
          <w:sz w:val="24"/>
        </w:rPr>
        <w:t>VOD</w:t>
      </w:r>
      <w:r>
        <w:rPr>
          <w:rFonts w:hint="eastAsia" w:eastAsia="宋体"/>
          <w:sz w:val="24"/>
        </w:rPr>
        <w:t>商业模式主要依靠广告收入。传统付费电视市场广告内容线性的被编排到电视频道，所有的观众看到的广告内容是一致的，和视频内容一样， OTT市场采取则是动态广告技术。并为不同的观创建合适的广告内容。基于上述因素分析，M</w:t>
      </w:r>
      <w:r>
        <w:rPr>
          <w:rFonts w:eastAsia="宋体"/>
          <w:sz w:val="24"/>
        </w:rPr>
        <w:t>AMS</w:t>
      </w:r>
      <w:r>
        <w:rPr>
          <w:rFonts w:hint="eastAsia" w:eastAsia="宋体"/>
          <w:sz w:val="24"/>
        </w:rPr>
        <w:t>软件产品可以从视频内容的推荐和动态广告系统为切入点，通过技术创新打造</w:t>
      </w:r>
      <w:r>
        <w:rPr>
          <w:rFonts w:hint="eastAsia" w:eastAsia="宋体"/>
          <w:sz w:val="24"/>
          <w:lang w:val="en-US" w:eastAsia="zh-Hans"/>
        </w:rPr>
        <w:t>更</w:t>
      </w:r>
      <w:r>
        <w:rPr>
          <w:rFonts w:hint="eastAsia" w:eastAsia="宋体"/>
          <w:sz w:val="24"/>
        </w:rPr>
        <w:t>贴合市场需求的内容推荐服务和动态的广告系统，通过产品技术领先，从而提升产品市场的竞争能力。</w:t>
      </w:r>
    </w:p>
    <w:p>
      <w:pPr>
        <w:pStyle w:val="4"/>
        <w:spacing w:before="200" w:after="160" w:line="400" w:lineRule="exact"/>
        <w:rPr>
          <w:rFonts w:eastAsia="宋体"/>
          <w:b w:val="0"/>
          <w:sz w:val="24"/>
          <w:szCs w:val="24"/>
        </w:rPr>
      </w:pPr>
      <w:bookmarkStart w:id="75" w:name="_Toc630042712"/>
      <w:r>
        <w:rPr>
          <w:rFonts w:eastAsia="宋体"/>
          <w:b w:val="0"/>
          <w:sz w:val="24"/>
          <w:szCs w:val="24"/>
        </w:rPr>
        <w:t>4</w:t>
      </w:r>
      <w:r>
        <w:rPr>
          <w:rFonts w:hint="eastAsia" w:eastAsia="宋体"/>
          <w:b w:val="0"/>
          <w:sz w:val="24"/>
          <w:szCs w:val="24"/>
        </w:rPr>
        <w:t>.2.3 提升产品用户参与度</w:t>
      </w:r>
      <w:bookmarkEnd w:id="75"/>
    </w:p>
    <w:p>
      <w:pPr>
        <w:rPr>
          <w:rFonts w:eastAsia="宋体"/>
          <w:color w:val="000000"/>
          <w:sz w:val="24"/>
        </w:rPr>
      </w:pPr>
      <w:r>
        <w:rPr>
          <w:rFonts w:hint="eastAsia" w:eastAsia="宋体"/>
          <w:sz w:val="24"/>
        </w:rPr>
        <w:tab/>
      </w:r>
      <w:r>
        <w:rPr>
          <w:rFonts w:hint="eastAsia" w:eastAsia="宋体"/>
          <w:sz w:val="24"/>
        </w:rPr>
        <w:t>产品用户参与度是指用户与产品互动的频率，有多少用户接触过产品，使用频率最高的功能是什么、是什么原因导致用户停止使用产品。在今天的软件营销中，产品用户参与度非常重要，它是公司S</w:t>
      </w:r>
      <w:r>
        <w:rPr>
          <w:rFonts w:eastAsia="宋体"/>
          <w:sz w:val="24"/>
        </w:rPr>
        <w:t>aaS</w:t>
      </w:r>
      <w:r>
        <w:rPr>
          <w:rFonts w:hint="eastAsia" w:eastAsia="宋体"/>
          <w:sz w:val="24"/>
        </w:rPr>
        <w:t>型产品销售的主要增长动力。潜在用户通过使用与产品的接触，评估软件产品是否满足自己的需求，从而快速做出购买决策。Rudolf认为，软件产品的营销应重视“证据”。而不是“形象”</w:t>
      </w:r>
      <w:r>
        <w:rPr>
          <w:rFonts w:eastAsia="宋体"/>
          <w:color w:val="000000"/>
          <w:sz w:val="24"/>
        </w:rPr>
        <w:t xml:space="preserve"> </w:t>
      </w:r>
      <w:r>
        <w:rPr>
          <w:rFonts w:eastAsia="宋体"/>
          <w:color w:val="000000"/>
          <w:sz w:val="24"/>
        </w:rPr>
        <w:fldChar w:fldCharType="begin"/>
      </w:r>
      <w:r>
        <w:rPr>
          <w:rFonts w:eastAsia="宋体"/>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Pr>
          <w:rFonts w:eastAsia="宋体"/>
          <w:color w:val="000000"/>
          <w:sz w:val="24"/>
        </w:rPr>
        <w:fldChar w:fldCharType="separate"/>
      </w:r>
      <w:r>
        <w:rPr>
          <w:rFonts w:eastAsia="宋体"/>
          <w:color w:val="000000"/>
          <w:sz w:val="24"/>
          <w:vertAlign w:val="superscript"/>
        </w:rPr>
        <w:t>[15]</w:t>
      </w:r>
      <w:r>
        <w:rPr>
          <w:rFonts w:eastAsia="宋体"/>
          <w:color w:val="000000"/>
          <w:sz w:val="24"/>
        </w:rPr>
        <w:fldChar w:fldCharType="end"/>
      </w:r>
      <w:r>
        <w:rPr>
          <w:rFonts w:hint="eastAsia" w:eastAsia="宋体"/>
          <w:sz w:val="24"/>
        </w:rPr>
        <w:t>。</w:t>
      </w:r>
      <w:r>
        <w:rPr>
          <w:rFonts w:hint="eastAsia" w:eastAsia="宋体"/>
          <w:color w:val="000000"/>
          <w:sz w:val="24"/>
        </w:rPr>
        <w:t>客户对产品的评价应该来源于体验感受而不是销售人员展示其功能的想像，软件拥有在线免费试用功能能够让潜在客户接触到产品是很有必要的，客户可以在线体验软件</w:t>
      </w:r>
      <w:r>
        <w:rPr>
          <w:rFonts w:hint="eastAsia" w:eastAsia="宋体"/>
          <w:sz w:val="24"/>
        </w:rPr>
        <w:t>产品</w:t>
      </w:r>
      <w:r>
        <w:rPr>
          <w:rFonts w:hint="eastAsia" w:eastAsia="宋体"/>
          <w:color w:val="000000"/>
          <w:sz w:val="24"/>
        </w:rPr>
        <w:t>，重要的是需要保证用户在试用期间充分参与软件产品</w:t>
      </w:r>
      <w:r>
        <w:rPr>
          <w:rFonts w:hint="eastAsia" w:eastAsia="宋体"/>
          <w:sz w:val="24"/>
        </w:rPr>
        <w:t>。</w:t>
      </w:r>
    </w:p>
    <w:p>
      <w:pPr>
        <w:pStyle w:val="4"/>
        <w:spacing w:before="200" w:after="160" w:line="400" w:lineRule="exact"/>
        <w:rPr>
          <w:rFonts w:eastAsia="宋体"/>
          <w:b w:val="0"/>
          <w:sz w:val="24"/>
          <w:szCs w:val="24"/>
        </w:rPr>
      </w:pPr>
      <w:bookmarkStart w:id="76" w:name="_Toc2033480874"/>
      <w:r>
        <w:rPr>
          <w:rFonts w:eastAsia="宋体"/>
          <w:b w:val="0"/>
          <w:sz w:val="24"/>
          <w:szCs w:val="24"/>
        </w:rPr>
        <w:t>4</w:t>
      </w:r>
      <w:r>
        <w:rPr>
          <w:rFonts w:hint="eastAsia" w:eastAsia="宋体"/>
          <w:b w:val="0"/>
          <w:sz w:val="24"/>
          <w:szCs w:val="24"/>
        </w:rPr>
        <w:t xml:space="preserve">.2.4 </w:t>
      </w:r>
      <w:r>
        <w:rPr>
          <w:rFonts w:hint="eastAsia" w:eastAsia="宋体"/>
          <w:b w:val="0"/>
          <w:sz w:val="24"/>
          <w:szCs w:val="24"/>
          <w:lang w:val="en-US" w:eastAsia="zh-Hans"/>
        </w:rPr>
        <w:t>提升产品的</w:t>
      </w:r>
      <w:r>
        <w:rPr>
          <w:rFonts w:hint="eastAsia" w:eastAsia="宋体"/>
          <w:b w:val="0"/>
          <w:sz w:val="24"/>
          <w:szCs w:val="24"/>
        </w:rPr>
        <w:t>用户</w:t>
      </w:r>
      <w:r>
        <w:rPr>
          <w:rFonts w:hint="eastAsia" w:eastAsia="宋体"/>
          <w:b w:val="0"/>
          <w:sz w:val="24"/>
          <w:szCs w:val="24"/>
          <w:lang w:val="en-US" w:eastAsia="zh-Hans"/>
        </w:rPr>
        <w:t>体验</w:t>
      </w:r>
      <w:bookmarkEnd w:id="76"/>
    </w:p>
    <w:p>
      <w:pPr>
        <w:rPr>
          <w:rFonts w:eastAsia="宋体"/>
          <w:sz w:val="24"/>
        </w:rPr>
      </w:pPr>
      <w:r>
        <w:rPr>
          <w:rFonts w:hint="eastAsia" w:eastAsia="宋体"/>
          <w:sz w:val="24"/>
        </w:rPr>
        <w:tab/>
      </w:r>
      <w:r>
        <w:rPr>
          <w:rFonts w:hint="eastAsia" w:eastAsia="宋体"/>
          <w:sz w:val="24"/>
          <w:lang w:val="en-US" w:eastAsia="zh-Hans"/>
        </w:rPr>
        <w:t>软件产品的用户</w:t>
      </w:r>
      <w:r>
        <w:rPr>
          <w:rFonts w:hint="eastAsia" w:eastAsia="宋体"/>
          <w:sz w:val="24"/>
        </w:rPr>
        <w:t>体验受到多种因素的影响，包括用户界面、应用程序的特性和功能、</w:t>
      </w:r>
      <w:r>
        <w:rPr>
          <w:rFonts w:hint="eastAsia" w:eastAsia="宋体"/>
          <w:sz w:val="24"/>
          <w:lang w:val="en-US" w:eastAsia="zh-Hans"/>
        </w:rPr>
        <w:t>技术支持</w:t>
      </w:r>
      <w:r>
        <w:rPr>
          <w:rFonts w:hint="eastAsia" w:eastAsia="宋体"/>
          <w:sz w:val="24"/>
        </w:rPr>
        <w:t>服务反应速</w:t>
      </w:r>
      <w:r>
        <w:rPr>
          <w:rFonts w:hint="eastAsia" w:eastAsia="宋体"/>
          <w:sz w:val="24"/>
          <w:lang w:val="en-US" w:eastAsia="zh-Hans"/>
        </w:rPr>
        <w:t>度</w:t>
      </w:r>
      <w:r>
        <w:rPr>
          <w:rFonts w:hint="default" w:eastAsia="宋体"/>
          <w:sz w:val="24"/>
        </w:rPr>
        <w:t>，</w:t>
      </w:r>
      <w:r>
        <w:rPr>
          <w:rFonts w:hint="eastAsia" w:eastAsia="宋体"/>
          <w:sz w:val="24"/>
        </w:rPr>
        <w:t>应用程序的整体性能。良好的体验可以为用户提供许多好处，包括提高生产力、提高客户满意度和提高工作效率。</w:t>
      </w:r>
      <w:r>
        <w:rPr>
          <w:rFonts w:hint="eastAsia" w:eastAsia="宋体"/>
          <w:sz w:val="24"/>
          <w:lang w:val="en-US" w:eastAsia="zh-Hans"/>
        </w:rPr>
        <w:t>对于C</w:t>
      </w:r>
      <w:r>
        <w:rPr>
          <w:rFonts w:hint="default" w:eastAsia="宋体"/>
          <w:sz w:val="24"/>
          <w:lang w:eastAsia="zh-Hans"/>
        </w:rPr>
        <w:t>a</w:t>
      </w:r>
      <w:r>
        <w:rPr>
          <w:rFonts w:hint="eastAsia" w:eastAsia="宋体"/>
          <w:sz w:val="24"/>
          <w:lang w:val="en-US" w:eastAsia="zh-Hans"/>
        </w:rPr>
        <w:t>a</w:t>
      </w:r>
      <w:r>
        <w:rPr>
          <w:rFonts w:hint="default" w:eastAsia="宋体"/>
          <w:sz w:val="24"/>
          <w:lang w:eastAsia="zh-Hans"/>
        </w:rPr>
        <w:t>S</w:t>
      </w:r>
      <w:r>
        <w:rPr>
          <w:rFonts w:hint="eastAsia" w:eastAsia="宋体"/>
          <w:sz w:val="24"/>
          <w:lang w:val="en-US" w:eastAsia="zh-Hans"/>
        </w:rPr>
        <w:t>型产品</w:t>
      </w:r>
      <w:r>
        <w:rPr>
          <w:rFonts w:hint="default" w:eastAsia="宋体"/>
          <w:sz w:val="24"/>
          <w:lang w:eastAsia="zh-Hans"/>
        </w:rPr>
        <w:t>，</w:t>
      </w:r>
      <w:r>
        <w:rPr>
          <w:rFonts w:hint="eastAsia" w:eastAsia="宋体"/>
          <w:sz w:val="24"/>
          <w:lang w:val="en-US" w:eastAsia="zh-Hans"/>
        </w:rPr>
        <w:t>从客服满意度调查反馈软件产品的功能和</w:t>
      </w:r>
      <w:r>
        <w:rPr>
          <w:rFonts w:hint="eastAsia" w:eastAsia="宋体"/>
          <w:sz w:val="24"/>
        </w:rPr>
        <w:t>整体性能</w:t>
      </w:r>
      <w:r>
        <w:rPr>
          <w:rFonts w:hint="eastAsia" w:eastAsia="宋体"/>
          <w:sz w:val="24"/>
          <w:lang w:val="en-US" w:eastAsia="zh-Hans"/>
        </w:rPr>
        <w:t>得到了用户的认可</w:t>
      </w:r>
      <w:r>
        <w:rPr>
          <w:rFonts w:hint="default" w:eastAsia="宋体"/>
          <w:sz w:val="24"/>
          <w:lang w:eastAsia="zh-Hans"/>
        </w:rPr>
        <w:t>。</w:t>
      </w:r>
      <w:r>
        <w:rPr>
          <w:rFonts w:hint="eastAsia" w:eastAsia="宋体"/>
          <w:sz w:val="24"/>
          <w:lang w:val="en-US" w:eastAsia="zh-Hans"/>
        </w:rPr>
        <w:t>提升CaaS型产品的用户体验可以聚焦在以下两个方面的提升</w:t>
      </w:r>
      <w:r>
        <w:rPr>
          <w:rFonts w:hint="default" w:eastAsia="宋体"/>
          <w:sz w:val="24"/>
          <w:lang w:eastAsia="zh-Hans"/>
        </w:rPr>
        <w:t>：</w:t>
      </w:r>
      <w:r>
        <w:rPr>
          <w:rFonts w:hint="eastAsia" w:eastAsia="宋体"/>
          <w:sz w:val="24"/>
          <w:lang w:val="en-US" w:eastAsia="zh-Hans"/>
        </w:rPr>
        <w:t>在产品的易用性方面</w:t>
      </w:r>
      <w:r>
        <w:rPr>
          <w:rFonts w:hint="default" w:eastAsia="宋体"/>
          <w:sz w:val="24"/>
          <w:lang w:eastAsia="zh-Hans"/>
        </w:rPr>
        <w:t>，</w:t>
      </w:r>
      <w:r>
        <w:rPr>
          <w:rFonts w:hint="eastAsia" w:eastAsia="宋体"/>
          <w:sz w:val="24"/>
          <w:lang w:val="en-US" w:eastAsia="zh-Hans"/>
        </w:rPr>
        <w:t>优化</w:t>
      </w:r>
      <w:r>
        <w:rPr>
          <w:rFonts w:hint="eastAsia" w:eastAsia="宋体"/>
          <w:sz w:val="24"/>
        </w:rPr>
        <w:t>用户界面直观且易于使用，具有清晰的导航和有用的教程。</w:t>
      </w:r>
      <w:r>
        <w:rPr>
          <w:rFonts w:hint="eastAsia" w:eastAsia="宋体"/>
          <w:sz w:val="24"/>
          <w:lang w:val="en-US" w:eastAsia="zh-Hans"/>
        </w:rPr>
        <w:t>在技术支持服务方面</w:t>
      </w:r>
      <w:r>
        <w:rPr>
          <w:rFonts w:hint="default" w:eastAsia="宋体"/>
          <w:sz w:val="24"/>
          <w:lang w:eastAsia="zh-Hans"/>
        </w:rPr>
        <w:t>，</w:t>
      </w:r>
      <w:r>
        <w:rPr>
          <w:rFonts w:hint="eastAsia" w:eastAsia="宋体"/>
          <w:sz w:val="24"/>
        </w:rPr>
        <w:t>反应迅速，</w:t>
      </w:r>
      <w:r>
        <w:rPr>
          <w:rFonts w:hint="eastAsia" w:eastAsia="宋体"/>
          <w:sz w:val="24"/>
          <w:lang w:val="en-US" w:eastAsia="zh-Hans"/>
        </w:rPr>
        <w:t>佣有经验丰富且有着</w:t>
      </w:r>
      <w:r>
        <w:rPr>
          <w:rFonts w:hint="eastAsia" w:eastAsia="宋体"/>
          <w:sz w:val="24"/>
        </w:rPr>
        <w:t>渊博</w:t>
      </w:r>
      <w:r>
        <w:rPr>
          <w:rFonts w:hint="eastAsia" w:eastAsia="宋体"/>
          <w:sz w:val="24"/>
          <w:lang w:val="en-US" w:eastAsia="zh-Hans"/>
        </w:rPr>
        <w:t>业务</w:t>
      </w:r>
      <w:r>
        <w:rPr>
          <w:rFonts w:hint="eastAsia" w:eastAsia="宋体"/>
          <w:sz w:val="24"/>
        </w:rPr>
        <w:t>知识的</w:t>
      </w:r>
      <w:r>
        <w:rPr>
          <w:rFonts w:hint="eastAsia" w:eastAsia="宋体"/>
          <w:sz w:val="24"/>
          <w:lang w:val="en-US" w:eastAsia="zh-Hans"/>
        </w:rPr>
        <w:t>技术支持工程师</w:t>
      </w:r>
      <w:r>
        <w:rPr>
          <w:rFonts w:hint="eastAsia" w:eastAsia="宋体"/>
          <w:sz w:val="24"/>
        </w:rPr>
        <w:t>可以</w:t>
      </w:r>
      <w:r>
        <w:rPr>
          <w:rFonts w:hint="eastAsia" w:eastAsia="宋体"/>
          <w:sz w:val="24"/>
          <w:lang w:val="en-US" w:eastAsia="zh-Hans"/>
        </w:rPr>
        <w:t>快速解决客户的</w:t>
      </w:r>
      <w:r>
        <w:rPr>
          <w:rFonts w:hint="eastAsia" w:eastAsia="宋体"/>
          <w:sz w:val="24"/>
        </w:rPr>
        <w:t>问题</w:t>
      </w:r>
      <w:r>
        <w:rPr>
          <w:rFonts w:hint="eastAsia" w:eastAsia="宋体"/>
          <w:sz w:val="24"/>
          <w:lang w:val="en-US" w:eastAsia="zh-Hans"/>
        </w:rPr>
        <w:t>从而提高客户满意度</w:t>
      </w:r>
      <w:r>
        <w:rPr>
          <w:rFonts w:hint="default" w:eastAsia="宋体"/>
          <w:sz w:val="24"/>
          <w:lang w:eastAsia="zh-Hans"/>
        </w:rPr>
        <w:t>，</w:t>
      </w:r>
      <w:r>
        <w:rPr>
          <w:rFonts w:hint="eastAsia" w:eastAsia="宋体"/>
          <w:sz w:val="24"/>
          <w:lang w:val="en-US" w:eastAsia="zh-Hans"/>
        </w:rPr>
        <w:t>增进客户感情</w:t>
      </w:r>
      <w:r>
        <w:rPr>
          <w:rFonts w:hint="default" w:eastAsia="宋体"/>
          <w:sz w:val="24"/>
          <w:lang w:eastAsia="zh-Hans"/>
        </w:rPr>
        <w:t>，</w:t>
      </w:r>
      <w:r>
        <w:rPr>
          <w:rFonts w:hint="eastAsia" w:eastAsia="宋体"/>
          <w:sz w:val="24"/>
          <w:lang w:val="en-US" w:eastAsia="zh-Hans"/>
        </w:rPr>
        <w:t>公司要重视大客户服务</w:t>
      </w:r>
      <w:r>
        <w:rPr>
          <w:rFonts w:hint="default" w:eastAsia="宋体"/>
          <w:sz w:val="24"/>
          <w:lang w:eastAsia="zh-Hans"/>
        </w:rPr>
        <w:t>规范</w:t>
      </w:r>
      <w:r>
        <w:rPr>
          <w:rFonts w:hint="eastAsia" w:eastAsia="宋体"/>
          <w:sz w:val="24"/>
          <w:lang w:val="en-US" w:eastAsia="zh-Hans"/>
        </w:rPr>
        <w:t>体系</w:t>
      </w:r>
      <w:r>
        <w:rPr>
          <w:rFonts w:hint="default" w:eastAsia="宋体"/>
          <w:sz w:val="24"/>
          <w:lang w:eastAsia="zh-Hans"/>
        </w:rPr>
        <w:t>，每一环节</w:t>
      </w:r>
      <w:r>
        <w:rPr>
          <w:rFonts w:hint="eastAsia" w:eastAsia="宋体"/>
          <w:sz w:val="24"/>
          <w:lang w:val="en-US" w:eastAsia="zh-Hans"/>
        </w:rPr>
        <w:t>要</w:t>
      </w:r>
      <w:r>
        <w:rPr>
          <w:rFonts w:hint="default" w:eastAsia="宋体"/>
          <w:sz w:val="24"/>
          <w:lang w:eastAsia="zh-Hans"/>
        </w:rPr>
        <w:t>有相关服务品质标准要求。</w:t>
      </w:r>
      <w:r>
        <w:rPr>
          <w:rFonts w:hint="eastAsia" w:eastAsia="宋体"/>
          <w:sz w:val="24"/>
          <w:lang w:val="en-US" w:eastAsia="zh-Hans"/>
        </w:rPr>
        <w:t>对于</w:t>
      </w:r>
      <w:r>
        <w:rPr>
          <w:rFonts w:hint="default" w:eastAsia="宋体"/>
          <w:sz w:val="24"/>
          <w:lang w:eastAsia="zh-Hans"/>
        </w:rPr>
        <w:t>SaaS</w:t>
      </w:r>
      <w:r>
        <w:rPr>
          <w:rFonts w:hint="eastAsia" w:eastAsia="宋体"/>
          <w:sz w:val="24"/>
          <w:lang w:val="en-US" w:eastAsia="zh-Hans"/>
        </w:rPr>
        <w:t>和P</w:t>
      </w:r>
      <w:r>
        <w:rPr>
          <w:rFonts w:hint="default" w:eastAsia="宋体"/>
          <w:sz w:val="24"/>
          <w:lang w:eastAsia="zh-Hans"/>
        </w:rPr>
        <w:t>aaS</w:t>
      </w:r>
      <w:r>
        <w:rPr>
          <w:rFonts w:hint="eastAsia" w:eastAsia="宋体"/>
          <w:sz w:val="24"/>
          <w:lang w:val="en-US" w:eastAsia="zh-Hans"/>
        </w:rPr>
        <w:t>型产品而言</w:t>
      </w:r>
      <w:r>
        <w:rPr>
          <w:rFonts w:hint="eastAsia" w:eastAsia="宋体"/>
          <w:sz w:val="24"/>
        </w:rPr>
        <w:t>，业务需要由数据驱动的战略来驱动。收集分析用户使用软件产品的行为数据可以帮助公司洞察业务和改进产品。用户数据的分析目的是让公司更清楚地了解用户群体，意味着公司可以从这些数据中获得洞察，知道软件产品中那些功能受到用户的喜爱，而那些功能需要优化和改进，这些数据可以帮助公司更有效率的改进软件产品，根据客户的痛点来定制产品，有助于建立更牢固的客户关系。理解用户的偏好，从而发现新的商业机会，增长销售，改善客户运营，帮助公司的领导者做出明智的决定，以获得积极的结果。数据驱动的文化将实现日常任务的自动化，并简化营销、销售、产品和运营工作，可以帮助公司更好的理解用户，在应对目标市场和潜在用户方面可以采取更有效的策略。</w:t>
      </w:r>
    </w:p>
    <w:p>
      <w:pPr>
        <w:pStyle w:val="3"/>
        <w:spacing w:before="200" w:after="160" w:line="400" w:lineRule="exact"/>
        <w:rPr>
          <w:rFonts w:ascii="Times New Roman" w:hAnsi="Times New Roman"/>
          <w:b w:val="0"/>
          <w:sz w:val="28"/>
          <w:szCs w:val="28"/>
        </w:rPr>
      </w:pPr>
      <w:bookmarkStart w:id="77" w:name="_Toc1658290960"/>
      <w:r>
        <w:rPr>
          <w:rFonts w:hint="eastAsia" w:ascii="Times New Roman" w:hAnsi="Times New Roman"/>
          <w:b w:val="0"/>
          <w:sz w:val="28"/>
          <w:szCs w:val="28"/>
        </w:rPr>
        <w:t>4</w:t>
      </w:r>
      <w:r>
        <w:rPr>
          <w:rFonts w:ascii="Times New Roman" w:hAnsi="Times New Roman"/>
          <w:b w:val="0"/>
          <w:sz w:val="28"/>
          <w:szCs w:val="28"/>
        </w:rPr>
        <w:t>.</w:t>
      </w:r>
      <w:r>
        <w:rPr>
          <w:rFonts w:hint="eastAsia" w:ascii="Times New Roman" w:hAnsi="Times New Roman"/>
          <w:b w:val="0"/>
          <w:sz w:val="28"/>
          <w:szCs w:val="28"/>
        </w:rPr>
        <w:t>3</w:t>
      </w:r>
      <w:r>
        <w:rPr>
          <w:rFonts w:ascii="Times New Roman" w:hAnsi="Times New Roman"/>
          <w:b w:val="0"/>
          <w:sz w:val="28"/>
          <w:szCs w:val="28"/>
        </w:rPr>
        <w:t xml:space="preserve"> </w:t>
      </w:r>
      <w:r>
        <w:rPr>
          <w:rFonts w:hint="eastAsia" w:ascii="Times New Roman" w:hAnsi="Times New Roman"/>
          <w:b w:val="0"/>
          <w:sz w:val="28"/>
          <w:szCs w:val="28"/>
        </w:rPr>
        <w:t>价格策略优化</w:t>
      </w:r>
      <w:bookmarkEnd w:id="77"/>
    </w:p>
    <w:p>
      <w:pPr>
        <w:rPr>
          <w:rFonts w:eastAsia="宋体"/>
          <w:sz w:val="24"/>
        </w:rPr>
      </w:pPr>
      <w:r>
        <w:rPr>
          <w:rFonts w:hint="eastAsia" w:eastAsia="宋体"/>
          <w:sz w:val="24"/>
        </w:rPr>
        <w:tab/>
      </w:r>
      <w:r>
        <w:rPr>
          <w:rFonts w:hint="eastAsia" w:eastAsia="宋体"/>
          <w:sz w:val="24"/>
        </w:rPr>
        <w:t>因为软件产品属于无形信息产品的范畴，第一件产品的价格通常很高，而复制的成本接近于零。这允许软件供应商可以使用不同的收入和定价模式。选择正确的定价策略对于市场营销策略是很重要的。</w:t>
      </w:r>
      <w:r>
        <w:rPr>
          <w:rFonts w:eastAsia="宋体"/>
          <w:sz w:val="24"/>
        </w:rPr>
        <w:t>M</w:t>
      </w:r>
      <w:r>
        <w:rPr>
          <w:rFonts w:hint="eastAsia" w:eastAsia="宋体"/>
          <w:sz w:val="24"/>
        </w:rPr>
        <w:t>a</w:t>
      </w:r>
      <w:r>
        <w:rPr>
          <w:rFonts w:eastAsia="宋体"/>
          <w:sz w:val="24"/>
        </w:rPr>
        <w:t xml:space="preserve">zhelis </w:t>
      </w:r>
      <w:r>
        <w:rPr>
          <w:rFonts w:hint="eastAsia" w:eastAsia="宋体"/>
          <w:sz w:val="24"/>
        </w:rPr>
        <w:t>(</w:t>
      </w:r>
      <w:r>
        <w:rPr>
          <w:rFonts w:eastAsia="宋体"/>
          <w:sz w:val="24"/>
        </w:rPr>
        <w:t>2016)</w:t>
      </w:r>
      <w:r>
        <w:rPr>
          <w:rFonts w:hint="eastAsia" w:eastAsia="宋体"/>
          <w:sz w:val="24"/>
        </w:rPr>
        <w:t>为了使软件产品服务对客户具有吸引力，所提供的价格必须低于客户内部软件开发、运营和支持的成本</w:t>
      </w:r>
      <w:r>
        <w:rPr>
          <w:rFonts w:eastAsia="宋体"/>
          <w:sz w:val="24"/>
        </w:rPr>
        <w:fldChar w:fldCharType="begin"/>
      </w:r>
      <w:r>
        <w:rPr>
          <w:rFonts w:eastAsia="宋体"/>
          <w:sz w:val="24"/>
        </w:rPr>
        <w:instrText xml:space="preserve"> ADDIN EN.CITE &lt;EndNote&gt;&lt;Cite&gt;&lt;Author&gt;Mazhelis&lt;/Author&gt;&lt;Year&gt;2013&lt;/Year&gt;&lt;RecNum&gt;31&lt;/RecNum&gt;&lt;DisplayText&gt;&lt;style face="superscript"&gt;[51]&lt;/style&gt;&lt;/DisplayText&gt;&lt;record&gt;&lt;rec-number&gt;31&lt;/rec-number&gt;&lt;foreign-keys&gt;&lt;key app="EN" db-id="w999fz0xz5etv6e5e2dv55sgzvf5vfrptr5t" timestamp="1665833622" guid="31fb4313-6065-41c0-a563-cd5b8c90393f"&gt;31&lt;/key&gt;&lt;/foreign-keys&gt;&lt;ref-type name="Journal Article"&gt;17&lt;/ref-type&gt;&lt;contributors&gt;&lt;authors&gt;&lt;author&gt;Mazhelis, Oleksiy&lt;/author&gt;&lt;author&gt;Tyrväinen, Pasi&lt;/author&gt;&lt;author&gt;Frank, Lauri&lt;/author&gt;&lt;/authors&gt;&lt;/contributors&gt;&lt;titles&gt;&lt;title&gt;Vertical software industry evolution: The impact of software costs and limited customer base&lt;/title&gt;&lt;secondary-title&gt;Information and Software Technology&lt;/secondary-title&gt;&lt;/titles&gt;&lt;periodical&gt;&lt;full-title&gt;Information and Software Technology&lt;/full-title&gt;&lt;/periodical&gt;&lt;pages&gt;690-698&lt;/pages&gt;&lt;volume&gt;55&lt;/volume&gt;&lt;number&gt;4&lt;/number&gt;&lt;dates&gt;&lt;year&gt;2013&lt;/year&gt;&lt;/dates&gt;&lt;isbn&gt;0950-5849&lt;/isbn&gt;&lt;urls&gt;&lt;/urls&gt;&lt;/record&gt;&lt;/Cite&gt;&lt;/EndNote&gt;</w:instrText>
      </w:r>
      <w:r>
        <w:rPr>
          <w:rFonts w:eastAsia="宋体"/>
          <w:sz w:val="24"/>
        </w:rPr>
        <w:fldChar w:fldCharType="separate"/>
      </w:r>
      <w:r>
        <w:rPr>
          <w:rFonts w:eastAsia="宋体"/>
          <w:sz w:val="24"/>
          <w:vertAlign w:val="superscript"/>
        </w:rPr>
        <w:t>[51]</w:t>
      </w:r>
      <w:r>
        <w:rPr>
          <w:rFonts w:eastAsia="宋体"/>
          <w:sz w:val="24"/>
        </w:rPr>
        <w:fldChar w:fldCharType="end"/>
      </w:r>
      <w:r>
        <w:rPr>
          <w:rFonts w:hint="eastAsia" w:eastAsia="宋体"/>
          <w:sz w:val="24"/>
        </w:rPr>
        <w:t>。Bustinza</w:t>
      </w:r>
      <w:r>
        <w:rPr>
          <w:rFonts w:eastAsia="宋体"/>
          <w:sz w:val="24"/>
        </w:rPr>
        <w:t xml:space="preserve"> (2015)</w:t>
      </w:r>
      <w:r>
        <w:rPr>
          <w:rFonts w:hint="eastAsia" w:eastAsia="宋体"/>
          <w:sz w:val="24"/>
        </w:rPr>
        <w:t>认为服务化对现有的商业策略构成了挑战</w:t>
      </w:r>
      <w:r>
        <w:rPr>
          <w:rFonts w:eastAsia="宋体"/>
          <w:sz w:val="24"/>
        </w:rPr>
        <w:fldChar w:fldCharType="begin"/>
      </w:r>
      <w:r>
        <w:rPr>
          <w:rFonts w:eastAsia="宋体"/>
          <w:sz w:val="24"/>
        </w:rPr>
        <w:instrText xml:space="preserve"> ADDIN EN.CITE &lt;EndNote&gt;&lt;Cite&gt;&lt;Author&gt;Bustinza&lt;/Author&gt;&lt;Year&gt;2015&lt;/Year&gt;&lt;RecNum&gt;32&lt;/RecNum&gt;&lt;DisplayText&gt;&lt;style face="superscript"&gt;[52]&lt;/style&gt;&lt;/DisplayText&gt;&lt;record&gt;&lt;rec-number&gt;32&lt;/rec-number&gt;&lt;foreign-keys&gt;&lt;key app="EN" db-id="w999fz0xz5etv6e5e2dv55sgzvf5vfrptr5t" timestamp="1665843277" guid="547e47d6-c0d2-4975-b0d9-2cc8f43c0f5b"&gt;32&lt;/key&gt;&lt;/foreign-keys&gt;&lt;ref-type name="Journal Article"&gt;17&lt;/ref-type&gt;&lt;contributors&gt;&lt;authors&gt;&lt;author&gt;Bustinza, Oscar F&lt;/author&gt;&lt;author&gt;Bigdeli, Ali Ziaee&lt;/author&gt;&lt;author&gt;Baines, Tim&lt;/author&gt;&lt;author&gt;Elliot, Cindy&lt;/author&gt;&lt;/authors&gt;&lt;/contributors&gt;&lt;titles&gt;&lt;title&gt;Servitization and competitive advantage: the importance of organizational structure and value chain position&lt;/title&gt;&lt;secondary-title&gt;Research-Technology Management&lt;/secondary-title&gt;&lt;/titles&gt;&lt;periodical&gt;&lt;full-title&gt;Research-Technology Management&lt;/full-title&gt;&lt;/periodical&gt;&lt;pages&gt;53-60&lt;/pages&gt;&lt;volume&gt;58&lt;/volume&gt;&lt;number&gt;5&lt;/number&gt;&lt;dates&gt;&lt;year&gt;2015&lt;/year&gt;&lt;/dates&gt;&lt;isbn&gt;0895-6308&lt;/isbn&gt;&lt;urls&gt;&lt;/urls&gt;&lt;/record&gt;&lt;/Cite&gt;&lt;/EndNote&gt;</w:instrText>
      </w:r>
      <w:r>
        <w:rPr>
          <w:rFonts w:eastAsia="宋体"/>
          <w:sz w:val="24"/>
        </w:rPr>
        <w:fldChar w:fldCharType="separate"/>
      </w:r>
      <w:r>
        <w:rPr>
          <w:rFonts w:eastAsia="宋体"/>
          <w:sz w:val="24"/>
          <w:vertAlign w:val="superscript"/>
        </w:rPr>
        <w:t>[52]</w:t>
      </w:r>
      <w:r>
        <w:rPr>
          <w:rFonts w:eastAsia="宋体"/>
          <w:sz w:val="24"/>
        </w:rPr>
        <w:fldChar w:fldCharType="end"/>
      </w:r>
      <w:r>
        <w:rPr>
          <w:rFonts w:hint="eastAsia" w:eastAsia="宋体"/>
          <w:sz w:val="24"/>
        </w:rPr>
        <w:t>，云计算作为一种新的服务化范式，软件产品是基于服务的方式提供的。因为服务化使得以新的方式交付和定价软件产品成为可能，它对软件行业的竞争、软件的开发过程以及软件公司在市场上应用的竞争策略都有直接影响。</w:t>
      </w:r>
      <w:r>
        <w:rPr>
          <w:rFonts w:eastAsia="宋体"/>
          <w:sz w:val="24"/>
        </w:rPr>
        <w:t xml:space="preserve">Ojala (2016) </w:t>
      </w:r>
      <w:r>
        <w:rPr>
          <w:rFonts w:hint="eastAsia" w:eastAsia="宋体"/>
          <w:sz w:val="24"/>
        </w:rPr>
        <w:t>认为软件公司有三个通用的竞争策略，公司可采取单一战略，或作为组合战略。第一种策略，成本领先，是基于价格竞争，在这种情况下，企业可以通过提供相应的产品或服务，以较低的价格在竞争中胜出，从而增加市场份额。第二种战略是差异化，基于这样一种观念，企业可以开发出一些独特的东西，使其有别于竞争对手。第三种策略是专注，指的是公司可以通过非常好地服务于特定的目标群体来开始专注于其产品</w:t>
      </w:r>
      <w:r>
        <w:rPr>
          <w:rFonts w:eastAsia="宋体"/>
          <w:sz w:val="24"/>
        </w:rPr>
        <w:fldChar w:fldCharType="begin"/>
      </w:r>
      <w:r>
        <w:rPr>
          <w:rFonts w:eastAsia="宋体"/>
          <w:sz w:val="24"/>
        </w:rPr>
        <w:instrText xml:space="preserve"> ADDIN EN.CITE &lt;EndNote&gt;&lt;Cite&gt;&lt;Author&gt;Ojala&lt;/Author&gt;&lt;Year&gt;2016&lt;/Year&gt;&lt;RecNum&gt;33&lt;/RecNum&gt;&lt;DisplayText&gt;&lt;style face="superscript"&gt;[53]&lt;/style&gt;&lt;/DisplayText&gt;&lt;record&gt;&lt;rec-number&gt;33&lt;/rec-number&gt;&lt;foreign-keys&gt;&lt;key app="EN" db-id="w999fz0xz5etv6e5e2dv55sgzvf5vfrptr5t" timestamp="1665844481" guid="530ee704-63b4-4d00-85d0-386a04267043"&gt;33&lt;/key&gt;&lt;/foreign-keys&gt;&lt;ref-type name="Journal Article"&gt;17&lt;/ref-type&gt;&lt;contributors&gt;&lt;authors&gt;&lt;author&gt;Ojala, Arto&lt;/author&gt;&lt;/authors&gt;&lt;/contributors&gt;&lt;titles&gt;&lt;title&gt;Adjusting software revenue and pricing strategies in the era of cloud computing&lt;/title&gt;&lt;secondary-title&gt;Journal of Systems and Software&lt;/secondary-title&gt;&lt;/titles&gt;&lt;periodical&gt;&lt;full-title&gt;Journal of Systems and Software&lt;/full-title&gt;&lt;/periodical&gt;&lt;pages&gt;40-51&lt;/pages&gt;&lt;volume&gt;122&lt;/volume&gt;&lt;dates&gt;&lt;year&gt;2016&lt;/year&gt;&lt;/dates&gt;&lt;isbn&gt;0164-1212&lt;/isbn&gt;&lt;urls&gt;&lt;/urls&gt;&lt;/record&gt;&lt;/Cite&gt;&lt;/EndNote&gt;</w:instrText>
      </w:r>
      <w:r>
        <w:rPr>
          <w:rFonts w:eastAsia="宋体"/>
          <w:sz w:val="24"/>
        </w:rPr>
        <w:fldChar w:fldCharType="separate"/>
      </w:r>
      <w:r>
        <w:rPr>
          <w:rFonts w:eastAsia="宋体"/>
          <w:sz w:val="24"/>
          <w:vertAlign w:val="superscript"/>
        </w:rPr>
        <w:t>[53]</w:t>
      </w:r>
      <w:r>
        <w:rPr>
          <w:rFonts w:eastAsia="宋体"/>
          <w:sz w:val="24"/>
        </w:rPr>
        <w:fldChar w:fldCharType="end"/>
      </w:r>
      <w:r>
        <w:rPr>
          <w:rFonts w:hint="eastAsia" w:eastAsia="宋体"/>
          <w:sz w:val="24"/>
        </w:rPr>
        <w:t>。</w:t>
      </w:r>
    </w:p>
    <w:p>
      <w:pPr>
        <w:pStyle w:val="4"/>
        <w:spacing w:before="200" w:after="160" w:line="400" w:lineRule="exact"/>
        <w:rPr>
          <w:rFonts w:eastAsia="宋体"/>
          <w:b w:val="0"/>
          <w:sz w:val="24"/>
          <w:szCs w:val="24"/>
        </w:rPr>
      </w:pPr>
      <w:bookmarkStart w:id="78" w:name="_Toc853393954"/>
      <w:r>
        <w:rPr>
          <w:rFonts w:hint="eastAsia" w:eastAsia="宋体"/>
          <w:b w:val="0"/>
          <w:sz w:val="24"/>
          <w:szCs w:val="24"/>
        </w:rPr>
        <w:t>4.3.1 C</w:t>
      </w:r>
      <w:r>
        <w:rPr>
          <w:rFonts w:eastAsia="宋体"/>
          <w:b w:val="0"/>
          <w:sz w:val="24"/>
          <w:szCs w:val="24"/>
        </w:rPr>
        <w:t>aaS</w:t>
      </w:r>
      <w:r>
        <w:rPr>
          <w:rFonts w:hint="eastAsia" w:eastAsia="宋体"/>
          <w:b w:val="0"/>
          <w:sz w:val="24"/>
          <w:szCs w:val="24"/>
        </w:rPr>
        <w:t>型产品定价策略</w:t>
      </w:r>
      <w:bookmarkEnd w:id="78"/>
    </w:p>
    <w:p>
      <w:pPr>
        <w:ind w:firstLine="420"/>
        <w:rPr>
          <w:rFonts w:eastAsia="宋体"/>
          <w:sz w:val="24"/>
        </w:rPr>
      </w:pPr>
      <w:r>
        <w:rPr>
          <w:rFonts w:hint="eastAsia" w:eastAsia="宋体"/>
          <w:sz w:val="24"/>
        </w:rPr>
        <w:t>C</w:t>
      </w:r>
      <w:r>
        <w:rPr>
          <w:rFonts w:eastAsia="宋体"/>
          <w:sz w:val="24"/>
        </w:rPr>
        <w:t>aaS</w:t>
      </w:r>
      <w:r>
        <w:rPr>
          <w:rFonts w:hint="eastAsia" w:eastAsia="宋体"/>
          <w:sz w:val="24"/>
        </w:rPr>
        <w:t>型产品服务于传统付费电视市场和OTT网络电视市场，大客户为主，用户一次购买，终身使用，软件产品需要在客户方实施安装部署，业务复杂度高，高并发，大流量、海量数据等特点。这些细分市场对满凯公司对MAMS软件产品品牌的塑造有着重要的战略意义，同时公司也面临行业内激烈竞争。对于这类客户群体，满凯公司可以采取基于竞品的定价策略。通过C</w:t>
      </w:r>
      <w:r>
        <w:rPr>
          <w:rFonts w:eastAsia="宋体"/>
          <w:sz w:val="24"/>
        </w:rPr>
        <w:t>aaS</w:t>
      </w:r>
      <w:r>
        <w:rPr>
          <w:rFonts w:hint="eastAsia" w:eastAsia="宋体"/>
          <w:sz w:val="24"/>
        </w:rPr>
        <w:t>服务化模式降低了满凯公司软件安装、交付、实施、维护和售后支持相关的成本，同时，也可以为客户带来利益，提高客户的IT运作效率、硬件资源的利用率。与之前的MAMS产品相比，该模型的技术特点的目标是为了节省公司成本，并使其能够以比之前更低的价格提供软件产品。通过这种策略，公司可以提高其在市场上的成本领先地位，并保护其业务不受竞争对手和替代品的影响。</w:t>
      </w:r>
    </w:p>
    <w:p>
      <w:pPr>
        <w:pStyle w:val="4"/>
        <w:spacing w:before="200" w:after="160" w:line="400" w:lineRule="exact"/>
        <w:rPr>
          <w:rFonts w:eastAsia="宋体"/>
          <w:b w:val="0"/>
          <w:sz w:val="24"/>
          <w:szCs w:val="24"/>
        </w:rPr>
      </w:pPr>
      <w:bookmarkStart w:id="79" w:name="_Toc2096390212"/>
      <w:r>
        <w:rPr>
          <w:rFonts w:hint="eastAsia" w:eastAsia="宋体"/>
          <w:b w:val="0"/>
          <w:sz w:val="24"/>
          <w:szCs w:val="24"/>
        </w:rPr>
        <w:t>4.3.</w:t>
      </w:r>
      <w:r>
        <w:rPr>
          <w:rFonts w:eastAsia="宋体"/>
          <w:b w:val="0"/>
          <w:sz w:val="24"/>
          <w:szCs w:val="24"/>
        </w:rPr>
        <w:t>2</w:t>
      </w:r>
      <w:r>
        <w:rPr>
          <w:rFonts w:hint="eastAsia" w:eastAsia="宋体"/>
          <w:b w:val="0"/>
          <w:sz w:val="24"/>
          <w:szCs w:val="24"/>
        </w:rPr>
        <w:t xml:space="preserve"> </w:t>
      </w:r>
      <w:bookmarkStart w:id="80" w:name="_Hlk116777106"/>
      <w:r>
        <w:rPr>
          <w:rFonts w:hint="eastAsia" w:eastAsia="宋体"/>
          <w:b w:val="0"/>
          <w:sz w:val="24"/>
          <w:szCs w:val="24"/>
        </w:rPr>
        <w:t>P</w:t>
      </w:r>
      <w:r>
        <w:rPr>
          <w:rFonts w:eastAsia="宋体"/>
          <w:b w:val="0"/>
          <w:sz w:val="24"/>
          <w:szCs w:val="24"/>
        </w:rPr>
        <w:t>aaS</w:t>
      </w:r>
      <w:r>
        <w:rPr>
          <w:rFonts w:hint="eastAsia" w:eastAsia="宋体"/>
          <w:b w:val="0"/>
          <w:sz w:val="24"/>
          <w:szCs w:val="24"/>
        </w:rPr>
        <w:t>型产品</w:t>
      </w:r>
      <w:bookmarkEnd w:id="80"/>
      <w:r>
        <w:rPr>
          <w:rFonts w:hint="eastAsia" w:eastAsia="宋体"/>
          <w:b w:val="0"/>
          <w:sz w:val="24"/>
          <w:szCs w:val="24"/>
        </w:rPr>
        <w:t>定价策略</w:t>
      </w:r>
      <w:bookmarkEnd w:id="79"/>
    </w:p>
    <w:p>
      <w:pPr>
        <w:rPr>
          <w:rFonts w:eastAsia="宋体"/>
          <w:sz w:val="24"/>
        </w:rPr>
      </w:pPr>
      <w:r>
        <w:rPr>
          <w:rFonts w:hint="eastAsia" w:eastAsia="宋体"/>
          <w:sz w:val="24"/>
        </w:rPr>
        <w:tab/>
      </w:r>
      <w:r>
        <w:rPr>
          <w:rFonts w:hint="eastAsia" w:eastAsia="宋体"/>
          <w:sz w:val="24"/>
        </w:rPr>
        <w:t>P</w:t>
      </w:r>
      <w:r>
        <w:rPr>
          <w:rFonts w:eastAsia="宋体"/>
          <w:sz w:val="24"/>
        </w:rPr>
        <w:t>aaS</w:t>
      </w:r>
      <w:r>
        <w:rPr>
          <w:rFonts w:hint="eastAsia" w:eastAsia="宋体"/>
          <w:sz w:val="24"/>
        </w:rPr>
        <w:t>型产品以软件开发套件的服务形式为开发者提供一个快速构建媒体应用程序的平台。以满足OTT视频媒体市场客户群体功能灵活，快速应对需求变化的特点。PaaS型产品价格设置可基于使用定价模型，从本质上说，定价取决于客户对产品的使用情况，用户使用产品的次数越多，他们支付的费用就越多，或者要求的订阅级别就越高，如果使用的服务越少，那么需要支付的金额就会减少。通过这种方式，客户可以找到这种服务的可靠性，因为他们只支付他们使用过的服务数量。另一方面的好处是如果用户需要更多地使用PaaS型产品，则升级到更高的价格点几乎是自动的。</w:t>
      </w:r>
    </w:p>
    <w:p>
      <w:pPr>
        <w:pStyle w:val="4"/>
        <w:spacing w:before="200" w:after="160" w:line="400" w:lineRule="exact"/>
        <w:rPr>
          <w:rFonts w:eastAsia="宋体"/>
          <w:b w:val="0"/>
          <w:sz w:val="24"/>
          <w:szCs w:val="24"/>
        </w:rPr>
      </w:pPr>
      <w:bookmarkStart w:id="81" w:name="_Toc266096755"/>
      <w:r>
        <w:rPr>
          <w:rFonts w:hint="eastAsia" w:eastAsia="宋体"/>
          <w:b w:val="0"/>
          <w:sz w:val="24"/>
          <w:szCs w:val="24"/>
        </w:rPr>
        <w:t>4.3.</w:t>
      </w:r>
      <w:r>
        <w:rPr>
          <w:rFonts w:eastAsia="宋体"/>
          <w:b w:val="0"/>
          <w:sz w:val="24"/>
          <w:szCs w:val="24"/>
        </w:rPr>
        <w:t>3</w:t>
      </w:r>
      <w:r>
        <w:rPr>
          <w:rFonts w:hint="eastAsia" w:eastAsia="宋体"/>
          <w:b w:val="0"/>
          <w:sz w:val="24"/>
          <w:szCs w:val="24"/>
        </w:rPr>
        <w:t xml:space="preserve"> </w:t>
      </w:r>
      <w:r>
        <w:rPr>
          <w:rFonts w:eastAsia="宋体"/>
          <w:b w:val="0"/>
          <w:sz w:val="24"/>
          <w:szCs w:val="24"/>
        </w:rPr>
        <w:t>SaaS</w:t>
      </w:r>
      <w:r>
        <w:rPr>
          <w:rFonts w:hint="eastAsia" w:eastAsia="宋体"/>
          <w:b w:val="0"/>
          <w:sz w:val="24"/>
          <w:szCs w:val="24"/>
        </w:rPr>
        <w:t>型产品定价策略</w:t>
      </w:r>
      <w:bookmarkEnd w:id="81"/>
    </w:p>
    <w:p>
      <w:pPr>
        <w:ind w:firstLine="420"/>
        <w:rPr>
          <w:rFonts w:eastAsia="宋体"/>
          <w:sz w:val="24"/>
        </w:rPr>
      </w:pPr>
      <w:r>
        <w:rPr>
          <w:rFonts w:hint="eastAsia" w:eastAsia="宋体"/>
          <w:sz w:val="24"/>
        </w:rPr>
        <w:t>S</w:t>
      </w:r>
      <w:r>
        <w:rPr>
          <w:rFonts w:eastAsia="宋体"/>
          <w:sz w:val="24"/>
        </w:rPr>
        <w:t>aaS</w:t>
      </w:r>
      <w:r>
        <w:rPr>
          <w:rFonts w:hint="eastAsia" w:eastAsia="宋体"/>
          <w:sz w:val="24"/>
        </w:rPr>
        <w:t>型产品服务于OTT视频媒体市场，目标客户群体以中小型企业为主。客户可以在不与销售人员进行持续的一对一互动的情况下购买。主要的销售渠道是数字渠道。SaaS型产品可以基于价值的定价模型，以按年订阅的方式进行销售，考虑产品用户参与度的重要性，应采用低入门成本和使用即付费的定价策略，因为低入门策略使客户接受度更高。给予新用户</w:t>
      </w:r>
      <w:r>
        <w:rPr>
          <w:rFonts w:eastAsia="宋体"/>
          <w:sz w:val="24"/>
        </w:rPr>
        <w:t>30</w:t>
      </w:r>
      <w:r>
        <w:rPr>
          <w:rFonts w:hint="eastAsia" w:eastAsia="宋体"/>
          <w:sz w:val="24"/>
        </w:rPr>
        <w:t>天的免费试用期。以用户需求导向的动态定价策略是比较适合S</w:t>
      </w:r>
      <w:r>
        <w:rPr>
          <w:rFonts w:eastAsia="宋体"/>
          <w:sz w:val="24"/>
        </w:rPr>
        <w:t>aaS</w:t>
      </w:r>
      <w:r>
        <w:rPr>
          <w:rFonts w:hint="eastAsia" w:eastAsia="宋体"/>
          <w:sz w:val="24"/>
        </w:rPr>
        <w:t>软件产品一种定价方法，需求驱动的动态定价方案更好反应了软件产品的价值。它要求公司识别特定市场的客户需求和他们的支付意愿。将软件按功能划分成不同的版，以不同价格服务于不同类型的客户。对客户而言，软件服务租赁与本地软件采购的一个重要区别是，通过定期支付较少的费用，而不是预先支付全部软件费用。</w:t>
      </w:r>
    </w:p>
    <w:p>
      <w:pPr>
        <w:pStyle w:val="4"/>
        <w:spacing w:before="200" w:after="160" w:line="400" w:lineRule="exact"/>
        <w:rPr>
          <w:rFonts w:eastAsia="宋体"/>
          <w:b w:val="0"/>
          <w:sz w:val="24"/>
          <w:szCs w:val="24"/>
        </w:rPr>
      </w:pPr>
      <w:bookmarkStart w:id="82" w:name="_Toc1227208231"/>
      <w:r>
        <w:rPr>
          <w:rFonts w:hint="eastAsia" w:eastAsia="宋体"/>
          <w:b w:val="0"/>
          <w:sz w:val="24"/>
          <w:szCs w:val="24"/>
        </w:rPr>
        <w:t>4.3.</w:t>
      </w:r>
      <w:r>
        <w:rPr>
          <w:rFonts w:eastAsia="宋体"/>
          <w:b w:val="0"/>
          <w:sz w:val="24"/>
          <w:szCs w:val="24"/>
        </w:rPr>
        <w:t>4</w:t>
      </w:r>
      <w:r>
        <w:rPr>
          <w:rFonts w:hint="eastAsia" w:eastAsia="宋体"/>
          <w:b w:val="0"/>
          <w:sz w:val="24"/>
          <w:szCs w:val="24"/>
        </w:rPr>
        <w:t xml:space="preserve"> 优化前后的价格体系对比</w:t>
      </w:r>
      <w:bookmarkEnd w:id="82"/>
    </w:p>
    <w:p>
      <w:pPr>
        <w:ind w:firstLine="420"/>
        <w:rPr>
          <w:rFonts w:hint="eastAsia" w:eastAsia="宋体"/>
          <w:sz w:val="24"/>
        </w:rPr>
      </w:pPr>
      <w:r>
        <w:rPr>
          <w:rFonts w:hint="eastAsia" w:eastAsia="宋体"/>
          <w:sz w:val="24"/>
        </w:rPr>
        <w:t>与公司当前的价格策略相比，优化后的定价策略将软件产品按不同的目标市场划分成不同的产品体系，以不同的定价策略服务于不同类型的客户，兼顾了不同目标市场的客户群体。对于传统付费电视市场客户，仍然采用成本定价策略，但通过C</w:t>
      </w:r>
      <w:r>
        <w:rPr>
          <w:rFonts w:eastAsia="宋体"/>
          <w:sz w:val="24"/>
        </w:rPr>
        <w:t>aaS</w:t>
      </w:r>
      <w:r>
        <w:rPr>
          <w:rFonts w:hint="eastAsia" w:eastAsia="宋体"/>
          <w:sz w:val="24"/>
        </w:rPr>
        <w:t>服务化模式降低软件安装、交付、实施、维护和售后支持相关的成本，以提升产品的成本领先优势，保护不受竞争对手和替代品的影响。对于OTT直播业务和点播业务解决方案市场，考虑产品用户参与度的重要性，应采用低入门成本，给予新用户</w:t>
      </w:r>
      <w:r>
        <w:rPr>
          <w:rFonts w:eastAsia="宋体"/>
          <w:sz w:val="24"/>
        </w:rPr>
        <w:t>30</w:t>
      </w:r>
      <w:r>
        <w:rPr>
          <w:rFonts w:hint="eastAsia" w:eastAsia="宋体"/>
          <w:sz w:val="24"/>
        </w:rPr>
        <w:t>天的免费试用期，以用户使用量和用户需求导向的动态定价策略。软件产品以租赁的市场销售，产品和服务收取较低的价格，以获得市场份额。目标是在保持利润率的同时增加销售额和拓展新兴市场份额。表4</w:t>
      </w:r>
      <w:r>
        <w:rPr>
          <w:rFonts w:eastAsia="宋体"/>
          <w:sz w:val="24"/>
        </w:rPr>
        <w:t>-4</w:t>
      </w:r>
      <w:r>
        <w:rPr>
          <w:rFonts w:hint="eastAsia" w:eastAsia="宋体"/>
          <w:sz w:val="24"/>
        </w:rPr>
        <w:t>展示其优化前后的价格体系对比。</w:t>
      </w:r>
    </w:p>
    <w:p>
      <w:pPr>
        <w:rPr>
          <w:rFonts w:hint="eastAsia" w:eastAsia="宋体"/>
          <w:sz w:val="24"/>
        </w:rPr>
      </w:pPr>
      <w:r>
        <w:rPr>
          <w:rFonts w:hint="eastAsia" w:eastAsia="宋体"/>
          <w:sz w:val="24"/>
        </w:rPr>
        <w:br w:type="page"/>
      </w:r>
    </w:p>
    <w:p>
      <w:pPr>
        <w:adjustRightInd w:val="0"/>
        <w:snapToGrid w:val="0"/>
        <w:spacing w:before="408" w:beforeLines="100" w:line="400" w:lineRule="exact"/>
        <w:jc w:val="center"/>
        <w:rPr>
          <w:rFonts w:eastAsia="楷体"/>
          <w:sz w:val="21"/>
          <w:szCs w:val="21"/>
        </w:rPr>
      </w:pPr>
      <w:r>
        <w:rPr>
          <w:rFonts w:eastAsia="楷体"/>
          <w:sz w:val="21"/>
          <w:szCs w:val="21"/>
        </w:rPr>
        <w:t xml:space="preserve">表4-4 </w:t>
      </w:r>
      <w:r>
        <w:rPr>
          <w:rFonts w:hint="eastAsia" w:eastAsia="楷体"/>
          <w:sz w:val="21"/>
          <w:szCs w:val="21"/>
        </w:rPr>
        <w:t>满凯公司MAMS软件产品优化前后的价格体系对比</w:t>
      </w:r>
    </w:p>
    <w:tbl>
      <w:tblPr>
        <w:tblStyle w:val="23"/>
        <w:tblW w:w="7380" w:type="dxa"/>
        <w:jc w:val="center"/>
        <w:tblLayout w:type="autofit"/>
        <w:tblCellMar>
          <w:top w:w="0" w:type="dxa"/>
          <w:left w:w="108" w:type="dxa"/>
          <w:bottom w:w="0" w:type="dxa"/>
          <w:right w:w="108" w:type="dxa"/>
        </w:tblCellMar>
      </w:tblPr>
      <w:tblGrid>
        <w:gridCol w:w="1440"/>
        <w:gridCol w:w="2388"/>
        <w:gridCol w:w="3552"/>
      </w:tblGrid>
      <w:tr>
        <w:trPr>
          <w:trHeight w:val="528" w:hRule="atLeast"/>
          <w:jc w:val="center"/>
        </w:trPr>
        <w:tc>
          <w:tcPr>
            <w:tcW w:w="144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产品类型</w:t>
            </w:r>
          </w:p>
        </w:tc>
        <w:tc>
          <w:tcPr>
            <w:tcW w:w="2388"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当前的定价策略</w:t>
            </w:r>
          </w:p>
        </w:tc>
        <w:tc>
          <w:tcPr>
            <w:tcW w:w="3552"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优化后的定价策略</w:t>
            </w:r>
          </w:p>
        </w:tc>
      </w:tr>
      <w:tr>
        <w:trPr>
          <w:trHeight w:val="288" w:hRule="atLeast"/>
          <w:jc w:val="center"/>
        </w:trPr>
        <w:tc>
          <w:tcPr>
            <w:tcW w:w="144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CaaS</w:t>
            </w:r>
            <w:r>
              <w:rPr>
                <w:rFonts w:hint="eastAsia" w:eastAsia="宋体"/>
                <w:color w:val="000000"/>
                <w:kern w:val="0"/>
                <w:sz w:val="21"/>
                <w:szCs w:val="21"/>
              </w:rPr>
              <w:t>型产品</w:t>
            </w:r>
          </w:p>
        </w:tc>
        <w:tc>
          <w:tcPr>
            <w:tcW w:w="2388" w:type="dxa"/>
            <w:tcBorders>
              <w:top w:val="single" w:color="auto" w:sz="6" w:space="0"/>
              <w:left w:val="nil"/>
              <w:bottom w:val="single" w:color="auto" w:sz="4" w:space="0"/>
              <w:right w:val="nil"/>
            </w:tcBorders>
            <w:shd w:val="clear" w:color="auto" w:fill="auto"/>
            <w:noWrap/>
            <w:vAlign w:val="center"/>
          </w:tcPr>
          <w:p>
            <w:pPr>
              <w:pStyle w:val="53"/>
              <w:widowControl/>
              <w:numPr>
                <w:ilvl w:val="0"/>
                <w:numId w:val="4"/>
              </w:numPr>
              <w:jc w:val="left"/>
              <w:rPr>
                <w:rFonts w:eastAsia="宋体"/>
                <w:color w:val="000000"/>
                <w:kern w:val="0"/>
                <w:sz w:val="21"/>
                <w:szCs w:val="21"/>
              </w:rPr>
            </w:pPr>
            <w:r>
              <w:rPr>
                <w:rFonts w:hint="eastAsia" w:ascii="宋体" w:hAnsi="宋体" w:eastAsia="宋体" w:cs="宋体"/>
                <w:color w:val="000000"/>
                <w:kern w:val="0"/>
                <w:sz w:val="21"/>
                <w:szCs w:val="21"/>
              </w:rPr>
              <w:t>成本定价法</w:t>
            </w:r>
          </w:p>
        </w:tc>
        <w:tc>
          <w:tcPr>
            <w:tcW w:w="3552" w:type="dxa"/>
            <w:tcBorders>
              <w:top w:val="single" w:color="auto" w:sz="6" w:space="0"/>
              <w:left w:val="nil"/>
              <w:bottom w:val="single" w:color="auto" w:sz="4" w:space="0"/>
              <w:right w:val="nil"/>
            </w:tcBorders>
            <w:shd w:val="clear" w:color="auto" w:fill="auto"/>
            <w:noWrap/>
            <w:vAlign w:val="center"/>
          </w:tcPr>
          <w:p>
            <w:pPr>
              <w:pStyle w:val="53"/>
              <w:widowControl/>
              <w:numPr>
                <w:ilvl w:val="0"/>
                <w:numId w:val="4"/>
              </w:numPr>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基于成本定价</w:t>
            </w:r>
          </w:p>
          <w:p>
            <w:pPr>
              <w:pStyle w:val="53"/>
              <w:widowControl/>
              <w:numPr>
                <w:ilvl w:val="0"/>
                <w:numId w:val="4"/>
              </w:numPr>
              <w:jc w:val="left"/>
              <w:rPr>
                <w:rFonts w:eastAsia="宋体"/>
                <w:color w:val="000000"/>
                <w:kern w:val="0"/>
                <w:sz w:val="21"/>
                <w:szCs w:val="21"/>
              </w:rPr>
            </w:pPr>
            <w:r>
              <w:rPr>
                <w:rFonts w:hint="eastAsia" w:ascii="宋体" w:hAnsi="宋体" w:eastAsia="宋体" w:cs="宋体"/>
                <w:color w:val="000000"/>
                <w:kern w:val="0"/>
                <w:sz w:val="21"/>
                <w:szCs w:val="21"/>
              </w:rPr>
              <w:t>市场对比法</w:t>
            </w:r>
          </w:p>
        </w:tc>
      </w:tr>
      <w:tr>
        <w:trPr>
          <w:trHeight w:val="288" w:hRule="atLeast"/>
          <w:jc w:val="center"/>
        </w:trPr>
        <w:tc>
          <w:tcPr>
            <w:tcW w:w="144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P</w:t>
            </w:r>
            <w:r>
              <w:rPr>
                <w:rFonts w:eastAsia="宋体"/>
                <w:color w:val="000000"/>
                <w:kern w:val="0"/>
                <w:sz w:val="21"/>
                <w:szCs w:val="21"/>
              </w:rPr>
              <w:t>aaS</w:t>
            </w:r>
            <w:r>
              <w:rPr>
                <w:rFonts w:hint="eastAsia" w:eastAsia="宋体"/>
                <w:color w:val="000000"/>
                <w:kern w:val="0"/>
                <w:sz w:val="21"/>
                <w:szCs w:val="21"/>
              </w:rPr>
              <w:t>型产品</w:t>
            </w:r>
          </w:p>
        </w:tc>
        <w:tc>
          <w:tcPr>
            <w:tcW w:w="2388" w:type="dxa"/>
            <w:tcBorders>
              <w:top w:val="single" w:color="auto" w:sz="4" w:space="0"/>
              <w:left w:val="nil"/>
              <w:bottom w:val="single" w:color="auto" w:sz="4" w:space="0"/>
              <w:right w:val="nil"/>
            </w:tcBorders>
            <w:shd w:val="clear" w:color="auto" w:fill="auto"/>
            <w:noWrap/>
            <w:vAlign w:val="center"/>
          </w:tcPr>
          <w:p>
            <w:pPr>
              <w:widowControl/>
              <w:ind w:firstLine="315" w:firstLineChars="150"/>
              <w:jc w:val="left"/>
              <w:rPr>
                <w:rFonts w:eastAsia="宋体"/>
                <w:color w:val="000000"/>
                <w:kern w:val="0"/>
                <w:sz w:val="21"/>
                <w:szCs w:val="21"/>
              </w:rPr>
            </w:pPr>
            <w:r>
              <w:rPr>
                <w:rFonts w:hint="eastAsia" w:eastAsia="宋体"/>
                <w:color w:val="000000"/>
                <w:kern w:val="0"/>
                <w:sz w:val="21"/>
                <w:szCs w:val="21"/>
              </w:rPr>
              <w:t>无</w:t>
            </w:r>
          </w:p>
        </w:tc>
        <w:tc>
          <w:tcPr>
            <w:tcW w:w="3552" w:type="dxa"/>
            <w:tcBorders>
              <w:top w:val="single" w:color="auto" w:sz="4" w:space="0"/>
              <w:left w:val="nil"/>
              <w:bottom w:val="single" w:color="auto" w:sz="4" w:space="0"/>
              <w:right w:val="nil"/>
            </w:tcBorders>
            <w:shd w:val="clear" w:color="auto" w:fill="auto"/>
            <w:noWrap/>
            <w:vAlign w:val="center"/>
          </w:tcPr>
          <w:p>
            <w:pPr>
              <w:pStyle w:val="53"/>
              <w:widowControl/>
              <w:numPr>
                <w:ilvl w:val="0"/>
                <w:numId w:val="5"/>
              </w:numPr>
              <w:jc w:val="left"/>
              <w:rPr>
                <w:rFonts w:eastAsia="宋体"/>
                <w:color w:val="000000"/>
                <w:kern w:val="0"/>
                <w:sz w:val="21"/>
                <w:szCs w:val="21"/>
              </w:rPr>
            </w:pPr>
            <w:r>
              <w:rPr>
                <w:rFonts w:hint="eastAsia" w:ascii="宋体" w:hAnsi="宋体" w:eastAsia="宋体" w:cs="宋体"/>
                <w:color w:val="000000"/>
                <w:kern w:val="0"/>
                <w:sz w:val="21"/>
                <w:szCs w:val="21"/>
              </w:rPr>
              <w:t>基于</w:t>
            </w:r>
            <w:r>
              <w:rPr>
                <w:rFonts w:hint="eastAsia" w:eastAsia="宋体"/>
                <w:color w:val="000000"/>
                <w:kern w:val="0"/>
                <w:sz w:val="21"/>
                <w:szCs w:val="21"/>
              </w:rPr>
              <w:t>使用量定价</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套餐捆绑定价</w:t>
            </w:r>
          </w:p>
        </w:tc>
      </w:tr>
      <w:tr>
        <w:trPr>
          <w:trHeight w:val="288" w:hRule="atLeast"/>
          <w:jc w:val="center"/>
        </w:trPr>
        <w:tc>
          <w:tcPr>
            <w:tcW w:w="144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SaaS</w:t>
            </w:r>
            <w:r>
              <w:rPr>
                <w:rFonts w:hint="eastAsia" w:eastAsia="宋体"/>
                <w:color w:val="000000"/>
                <w:kern w:val="0"/>
                <w:sz w:val="21"/>
                <w:szCs w:val="21"/>
              </w:rPr>
              <w:t>型产品</w:t>
            </w:r>
          </w:p>
        </w:tc>
        <w:tc>
          <w:tcPr>
            <w:tcW w:w="2388" w:type="dxa"/>
            <w:tcBorders>
              <w:top w:val="single" w:color="auto" w:sz="4" w:space="0"/>
              <w:left w:val="nil"/>
              <w:bottom w:val="single" w:color="auto" w:sz="12" w:space="0"/>
              <w:right w:val="nil"/>
            </w:tcBorders>
            <w:shd w:val="clear" w:color="auto" w:fill="auto"/>
            <w:noWrap/>
            <w:vAlign w:val="center"/>
          </w:tcPr>
          <w:p>
            <w:pPr>
              <w:widowControl/>
              <w:ind w:firstLine="315" w:firstLineChars="150"/>
              <w:jc w:val="left"/>
              <w:rPr>
                <w:rFonts w:eastAsia="宋体"/>
                <w:color w:val="000000"/>
                <w:kern w:val="0"/>
                <w:sz w:val="21"/>
                <w:szCs w:val="21"/>
              </w:rPr>
            </w:pPr>
            <w:r>
              <w:rPr>
                <w:rFonts w:hint="eastAsia" w:eastAsia="宋体"/>
                <w:color w:val="000000"/>
                <w:kern w:val="0"/>
                <w:sz w:val="21"/>
                <w:szCs w:val="21"/>
              </w:rPr>
              <w:t>无</w:t>
            </w:r>
          </w:p>
        </w:tc>
        <w:tc>
          <w:tcPr>
            <w:tcW w:w="3552" w:type="dxa"/>
            <w:tcBorders>
              <w:top w:val="single" w:color="auto" w:sz="4" w:space="0"/>
              <w:left w:val="nil"/>
              <w:bottom w:val="single" w:color="auto" w:sz="12" w:space="0"/>
              <w:right w:val="nil"/>
            </w:tcBorders>
            <w:shd w:val="clear" w:color="auto" w:fill="auto"/>
            <w:noWrap/>
            <w:vAlign w:val="center"/>
          </w:tcPr>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免费试用</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软件租赁</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需求驱动的动态定价</w:t>
            </w:r>
          </w:p>
        </w:tc>
      </w:tr>
    </w:tbl>
    <w:p>
      <w:pPr>
        <w:rPr>
          <w:rFonts w:eastAsia="宋体"/>
          <w:sz w:val="24"/>
        </w:rPr>
      </w:pPr>
    </w:p>
    <w:p>
      <w:pPr>
        <w:pStyle w:val="3"/>
        <w:spacing w:before="200" w:after="160" w:line="400" w:lineRule="exact"/>
        <w:rPr>
          <w:rFonts w:ascii="Times New Roman" w:hAnsi="Times New Roman"/>
          <w:b w:val="0"/>
          <w:sz w:val="28"/>
          <w:szCs w:val="28"/>
        </w:rPr>
      </w:pPr>
      <w:bookmarkStart w:id="83" w:name="_Toc1255792629"/>
      <w:r>
        <w:rPr>
          <w:rFonts w:hint="eastAsia" w:ascii="Times New Roman" w:hAnsi="Times New Roman"/>
          <w:b w:val="0"/>
          <w:sz w:val="28"/>
          <w:szCs w:val="28"/>
        </w:rPr>
        <w:t>4</w:t>
      </w:r>
      <w:r>
        <w:rPr>
          <w:rFonts w:ascii="Times New Roman" w:hAnsi="Times New Roman"/>
          <w:b w:val="0"/>
          <w:sz w:val="28"/>
          <w:szCs w:val="28"/>
        </w:rPr>
        <w:t xml:space="preserve">.4 </w:t>
      </w:r>
      <w:r>
        <w:rPr>
          <w:rFonts w:hint="eastAsia" w:ascii="Times New Roman" w:hAnsi="Times New Roman"/>
          <w:b w:val="0"/>
          <w:sz w:val="28"/>
          <w:szCs w:val="28"/>
        </w:rPr>
        <w:t>渠道策略优化</w:t>
      </w:r>
      <w:bookmarkEnd w:id="83"/>
    </w:p>
    <w:p>
      <w:pPr>
        <w:pStyle w:val="4"/>
        <w:spacing w:before="200" w:after="160" w:line="400" w:lineRule="exact"/>
        <w:rPr>
          <w:rFonts w:eastAsia="宋体"/>
          <w:b w:val="0"/>
          <w:sz w:val="24"/>
          <w:szCs w:val="24"/>
        </w:rPr>
      </w:pPr>
      <w:bookmarkStart w:id="84" w:name="_Toc637432887"/>
      <w:r>
        <w:rPr>
          <w:rFonts w:hint="eastAsia" w:eastAsia="宋体"/>
          <w:b w:val="0"/>
          <w:sz w:val="24"/>
          <w:szCs w:val="24"/>
        </w:rPr>
        <w:t>4.</w:t>
      </w:r>
      <w:r>
        <w:rPr>
          <w:rFonts w:eastAsia="宋体"/>
          <w:b w:val="0"/>
          <w:sz w:val="24"/>
          <w:szCs w:val="24"/>
        </w:rPr>
        <w:t>4</w:t>
      </w:r>
      <w:r>
        <w:rPr>
          <w:rFonts w:hint="eastAsia" w:eastAsia="宋体"/>
          <w:b w:val="0"/>
          <w:sz w:val="24"/>
          <w:szCs w:val="24"/>
        </w:rPr>
        <w:t>.</w:t>
      </w:r>
      <w:r>
        <w:rPr>
          <w:rFonts w:eastAsia="宋体"/>
          <w:b w:val="0"/>
          <w:sz w:val="24"/>
          <w:szCs w:val="24"/>
        </w:rPr>
        <w:t>1</w:t>
      </w:r>
      <w:r>
        <w:rPr>
          <w:rFonts w:hint="eastAsia" w:eastAsia="宋体"/>
          <w:b w:val="0"/>
          <w:sz w:val="24"/>
          <w:szCs w:val="24"/>
        </w:rPr>
        <w:t xml:space="preserve"> 扩展网络营销渠道</w:t>
      </w:r>
      <w:bookmarkEnd w:id="84"/>
    </w:p>
    <w:p>
      <w:pPr>
        <w:adjustRightInd w:val="0"/>
        <w:snapToGrid w:val="0"/>
        <w:spacing w:line="400" w:lineRule="exact"/>
        <w:ind w:firstLine="420"/>
        <w:rPr>
          <w:rFonts w:ascii="宋体" w:hAnsi="宋体" w:eastAsia="宋体"/>
          <w:sz w:val="24"/>
        </w:rPr>
      </w:pPr>
      <w:r>
        <w:rPr>
          <w:rFonts w:hint="eastAsia" w:eastAsia="宋体"/>
          <w:sz w:val="24"/>
        </w:rPr>
        <w:t>MAMS软件产品选择以CaaS，PaaS, SaaS云计算落地方式具备天然的渠道优势。</w:t>
      </w:r>
      <w:r>
        <w:rPr>
          <w:rFonts w:hint="eastAsia" w:ascii="宋体" w:hAnsi="宋体" w:eastAsia="宋体"/>
          <w:sz w:val="24"/>
        </w:rPr>
        <w:t>依据软件营销的文献研究结果，在当前软件行业中，云计算不断发展使得件软产品的部署变得更加容易</w:t>
      </w:r>
      <w:r>
        <w:rPr>
          <w:rFonts w:ascii="宋体" w:hAnsi="宋体" w:eastAsia="宋体"/>
          <w:sz w:val="24"/>
        </w:rPr>
        <w:t>,</w:t>
      </w:r>
      <w:r>
        <w:rPr>
          <w:rFonts w:hint="eastAsia" w:ascii="宋体" w:hAnsi="宋体" w:eastAsia="宋体"/>
          <w:sz w:val="24"/>
        </w:rPr>
        <w:t xml:space="preserve"> 这催生了新的软件营销模式，如</w:t>
      </w:r>
      <w:r>
        <w:rPr>
          <w:rFonts w:hint="eastAsia" w:eastAsia="宋体"/>
          <w:sz w:val="24"/>
        </w:rPr>
        <w:t>CaaS，PaaS, SaaS软件产品</w:t>
      </w:r>
      <w:r>
        <w:rPr>
          <w:rFonts w:hint="eastAsia" w:ascii="宋体" w:hAnsi="宋体" w:eastAsia="宋体"/>
          <w:sz w:val="24"/>
        </w:rPr>
        <w:t>营销模式，这些销售模式扩冲了软件产品的销售渠道，有利于</w:t>
      </w:r>
      <w:r>
        <w:rPr>
          <w:rFonts w:eastAsia="宋体"/>
          <w:kern w:val="0"/>
          <w:sz w:val="24"/>
        </w:rPr>
        <w:t>利用互联网</w:t>
      </w:r>
      <w:r>
        <w:rPr>
          <w:rFonts w:hint="eastAsia" w:eastAsia="宋体"/>
          <w:kern w:val="0"/>
          <w:sz w:val="24"/>
        </w:rPr>
        <w:t>获的客户资源，</w:t>
      </w:r>
      <w:r>
        <w:rPr>
          <w:rFonts w:hint="eastAsia" w:ascii="宋体" w:hAnsi="宋体" w:eastAsia="宋体"/>
          <w:sz w:val="24"/>
        </w:rPr>
        <w:t>软件的销售不仅仅只依靠销售人员销售软件产品，同时也让产品的口碑反馈更容易传播。云计算提供了基于互联网的交付而没有物理边界，支持对服务的全球访问。这是一个重大的优势同时也带来了挑战，潜在的顾客遍布世界各地，世界上所有类似的视频媒体解决方案提供商都可能是竞争对手。根据领先的研究网站Grand View Research的调查数据，到2021年，全球计算机市场规模估计将达到3689.7亿美元。从2022年到2030年，预计将以15.7%的速度增长</w:t>
      </w:r>
      <w:r>
        <w:rPr>
          <w:rFonts w:ascii="宋体" w:hAnsi="宋体" w:eastAsia="宋体"/>
          <w:sz w:val="24"/>
        </w:rPr>
        <w:fldChar w:fldCharType="begin"/>
      </w:r>
      <w:r>
        <w:rPr>
          <w:rFonts w:ascii="宋体" w:hAnsi="宋体" w:eastAsia="宋体"/>
          <w:sz w:val="24"/>
        </w:rPr>
        <w:instrText xml:space="preserve"> ADDIN EN.CITE &lt;EndNote&gt;&lt;Cite&gt;&lt;Author&gt;Research&lt;/Author&gt;&lt;Year&gt;2021&lt;/Year&gt;&lt;RecNum&gt;30&lt;/RecNum&gt;&lt;DisplayText&gt;&lt;style face="superscript"&gt;[50]&lt;/style&gt;&lt;/DisplayText&gt;&lt;record&gt;&lt;rec-number&gt;30&lt;/rec-number&gt;&lt;foreign-keys&gt;&lt;key app="EN" db-id="w999fz0xz5etv6e5e2dv55sgzvf5vfrptr5t" timestamp="1665772057" guid="876189f8-f61a-45ba-beea-6d21a51b15f9"&gt;30&lt;/key&gt;&lt;/foreign-keys&gt;&lt;ref-type name="Web Page"&gt;12&lt;/ref-type&gt;&lt;contributors&gt;&lt;authors&gt;&lt;author&gt; Grand View Research&lt;/author&gt;&lt;/authors&gt;&lt;/contributors&gt;&lt;titles&gt;&lt;title&gt;Cloud Computing Market Size Report, 2022-2030&lt;/title&gt;&lt;/titles&gt;&lt;dates&gt;&lt;year&gt;2021&lt;/year&gt;&lt;/dates&gt;&lt;urls&gt;&lt;related-urls&gt;&lt;url&gt;https://www.grandviewresearch.com/industry-analysis/cloud-computing-industry&lt;/url&gt;&lt;/related-urls&gt;&lt;/urls&gt;&lt;/record&gt;&lt;/Cite&gt;&lt;/EndNote&gt;</w:instrText>
      </w:r>
      <w:r>
        <w:rPr>
          <w:rFonts w:ascii="宋体" w:hAnsi="宋体" w:eastAsia="宋体"/>
          <w:sz w:val="24"/>
        </w:rPr>
        <w:fldChar w:fldCharType="separate"/>
      </w:r>
      <w:r>
        <w:rPr>
          <w:rFonts w:ascii="宋体" w:hAnsi="宋体" w:eastAsia="宋体"/>
          <w:sz w:val="24"/>
          <w:vertAlign w:val="superscript"/>
        </w:rPr>
        <w:t>[50]</w:t>
      </w:r>
      <w:r>
        <w:rPr>
          <w:rFonts w:ascii="宋体" w:hAnsi="宋体" w:eastAsia="宋体"/>
          <w:sz w:val="24"/>
        </w:rPr>
        <w:fldChar w:fldCharType="end"/>
      </w:r>
      <w:r>
        <w:rPr>
          <w:rFonts w:hint="eastAsia" w:ascii="宋体" w:hAnsi="宋体" w:eastAsia="宋体"/>
          <w:sz w:val="24"/>
        </w:rPr>
        <w:t>。全球的云计算厂商由为数不多的几家巨头公司所垄断，这些为数不多的几家云计算厂商占据了大部分的经营活动。云计算厂商除了提供各类的云计算服务，同时也是大型的软件产品的交易市场。充分利用云计算厂商软件产品交易市场资源，赋能满凯公司MAMS软件的销售渠道，将有利于扩大市场，提升MAMS软件产品品牌的影响力。通过与云计算厂商联合推广，一起去拓展市场，获得更多的商机。</w:t>
      </w:r>
    </w:p>
    <w:p>
      <w:pPr>
        <w:pStyle w:val="4"/>
        <w:spacing w:before="200" w:after="160" w:line="400" w:lineRule="exact"/>
        <w:rPr>
          <w:rFonts w:eastAsia="宋体"/>
          <w:b w:val="0"/>
          <w:sz w:val="24"/>
          <w:szCs w:val="24"/>
        </w:rPr>
      </w:pPr>
      <w:bookmarkStart w:id="85" w:name="_Toc1686100573"/>
      <w:r>
        <w:rPr>
          <w:rFonts w:hint="eastAsia" w:eastAsia="宋体"/>
          <w:b w:val="0"/>
          <w:sz w:val="24"/>
          <w:szCs w:val="24"/>
        </w:rPr>
        <w:t>4.</w:t>
      </w:r>
      <w:r>
        <w:rPr>
          <w:rFonts w:eastAsia="宋体"/>
          <w:b w:val="0"/>
          <w:sz w:val="24"/>
          <w:szCs w:val="24"/>
        </w:rPr>
        <w:t>4</w:t>
      </w:r>
      <w:r>
        <w:rPr>
          <w:rFonts w:hint="eastAsia" w:eastAsia="宋体"/>
          <w:b w:val="0"/>
          <w:sz w:val="24"/>
          <w:szCs w:val="24"/>
        </w:rPr>
        <w:t>.2 建立合作伙伴生态体系</w:t>
      </w:r>
      <w:bookmarkEnd w:id="85"/>
    </w:p>
    <w:p>
      <w:pPr>
        <w:rPr>
          <w:rFonts w:eastAsia="宋体"/>
          <w:sz w:val="24"/>
        </w:rPr>
      </w:pPr>
      <w:r>
        <w:rPr>
          <w:rFonts w:hint="eastAsia" w:eastAsia="宋体"/>
          <w:sz w:val="24"/>
        </w:rPr>
        <w:tab/>
      </w:r>
      <w:r>
        <w:rPr>
          <w:rFonts w:hint="eastAsia" w:eastAsia="宋体"/>
          <w:sz w:val="24"/>
        </w:rPr>
        <w:t>像软件行业这样竞争激烈的商业领域，有时需要联合营销来建立一个强大有效的销售策略。软件产品合作项目不仅仅是一种盈利方式。当与所在行业的其他参与者保持良好关系时，软件产品的成长机会就会增加。与值得信赖的合作伙伴在一起，可以让公司的产品从行业中获得更多的信誉，并发现发展业务的新方法。在经销商方面，与经销商建立伙伴关系可能是增加获得客户的极好方法。经销商将帮助快速获得客户，利用他们的庞大客户群，为M</w:t>
      </w:r>
      <w:r>
        <w:rPr>
          <w:rFonts w:eastAsia="宋体"/>
          <w:sz w:val="24"/>
        </w:rPr>
        <w:t>AMS</w:t>
      </w:r>
      <w:r>
        <w:rPr>
          <w:rFonts w:hint="eastAsia" w:eastAsia="宋体"/>
          <w:sz w:val="24"/>
        </w:rPr>
        <w:t>软件产品找到新的客户群体。还可以利用他们的覆盖面，在公司不在场的地区增加销售额。在技术方面，媒体资产管理系统是集成计算机编码技术、存储技术、数据库技术以及网络通信技术的一个综合处理平台，属于复杂的软件产品，通过与非竞争的软件公司建立技术合作伙伴关系，伙伴之间优质软件模块相互集成来定制解决方案以满足最终用户的独特需求。技术合作采用联合销售的方法，这是系统集成商在与全球规模的大客户合作时常见的方法。可以帮助提高MAMS软件产品的价值主张。</w:t>
      </w:r>
    </w:p>
    <w:p>
      <w:pPr>
        <w:pStyle w:val="4"/>
        <w:spacing w:before="200" w:after="160" w:line="400" w:lineRule="exact"/>
      </w:pPr>
      <w:bookmarkStart w:id="86" w:name="_Toc98124599"/>
      <w:r>
        <w:rPr>
          <w:rFonts w:hint="eastAsia" w:eastAsia="宋体"/>
          <w:b w:val="0"/>
          <w:sz w:val="24"/>
          <w:szCs w:val="24"/>
        </w:rPr>
        <w:t>4.</w:t>
      </w:r>
      <w:r>
        <w:rPr>
          <w:rFonts w:eastAsia="宋体"/>
          <w:b w:val="0"/>
          <w:sz w:val="24"/>
          <w:szCs w:val="24"/>
        </w:rPr>
        <w:t>4</w:t>
      </w:r>
      <w:r>
        <w:rPr>
          <w:rFonts w:hint="eastAsia" w:eastAsia="宋体"/>
          <w:b w:val="0"/>
          <w:sz w:val="24"/>
          <w:szCs w:val="24"/>
        </w:rPr>
        <w:t>.3 软件产品自我营销</w:t>
      </w:r>
      <w:bookmarkEnd w:id="86"/>
    </w:p>
    <w:p>
      <w:pPr>
        <w:rPr>
          <w:rFonts w:eastAsia="宋体"/>
          <w:color w:val="000000"/>
          <w:sz w:val="24"/>
        </w:rPr>
      </w:pPr>
      <w:r>
        <w:rPr>
          <w:rFonts w:hint="eastAsia" w:eastAsia="宋体"/>
          <w:color w:val="000000"/>
          <w:sz w:val="24"/>
        </w:rPr>
        <w:tab/>
      </w:r>
      <w:r>
        <w:rPr>
          <w:rFonts w:hint="eastAsia" w:eastAsia="宋体"/>
          <w:color w:val="000000"/>
          <w:sz w:val="24"/>
        </w:rPr>
        <w:t>对于S</w:t>
      </w:r>
      <w:r>
        <w:rPr>
          <w:rFonts w:eastAsia="宋体"/>
          <w:color w:val="000000"/>
          <w:sz w:val="24"/>
        </w:rPr>
        <w:t>aaS</w:t>
      </w:r>
      <w:r>
        <w:rPr>
          <w:rFonts w:hint="eastAsia" w:eastAsia="宋体"/>
          <w:color w:val="000000"/>
          <w:sz w:val="24"/>
        </w:rPr>
        <w:t>和P</w:t>
      </w:r>
      <w:r>
        <w:rPr>
          <w:rFonts w:eastAsia="宋体"/>
          <w:color w:val="000000"/>
          <w:sz w:val="24"/>
        </w:rPr>
        <w:t>aaS</w:t>
      </w:r>
      <w:r>
        <w:rPr>
          <w:rFonts w:hint="eastAsia" w:eastAsia="宋体"/>
          <w:color w:val="000000"/>
          <w:sz w:val="24"/>
        </w:rPr>
        <w:t xml:space="preserve">型产品，客户可以自动获得产品的免费试用，独自测试和审查其功能，最终完成购买，而无需联系任何销售代表。其营销策略侧重于数字渠道和内容营销，努力的方向是产品对新的用户有足够的吸引力，并能够吸引新的注册用户转化为付费用户，防止客户流失，鼓励长期的客户留存。软件产品的营销营销/推广/获取客户的方法必须延伸到产品中，以便让产品“自我销售”(Murphy) </w:t>
      </w:r>
      <w:r>
        <w:rPr>
          <w:rFonts w:eastAsia="宋体"/>
          <w:color w:val="000000"/>
          <w:sz w:val="24"/>
        </w:rPr>
        <w:fldChar w:fldCharType="begin"/>
      </w:r>
      <w:r>
        <w:rPr>
          <w:rFonts w:eastAsia="宋体"/>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Pr>
          <w:rFonts w:eastAsia="宋体"/>
          <w:color w:val="000000"/>
          <w:sz w:val="24"/>
        </w:rPr>
        <w:fldChar w:fldCharType="separate"/>
      </w:r>
      <w:r>
        <w:rPr>
          <w:rFonts w:eastAsia="宋体"/>
          <w:color w:val="000000"/>
          <w:sz w:val="24"/>
          <w:vertAlign w:val="superscript"/>
        </w:rPr>
        <w:t>[16]</w:t>
      </w:r>
      <w:r>
        <w:rPr>
          <w:rFonts w:eastAsia="宋体"/>
          <w:color w:val="000000"/>
          <w:sz w:val="24"/>
        </w:rPr>
        <w:fldChar w:fldCharType="end"/>
      </w:r>
      <w:r>
        <w:rPr>
          <w:rFonts w:hint="eastAsia" w:eastAsia="宋体"/>
          <w:color w:val="000000"/>
          <w:sz w:val="24"/>
        </w:rPr>
        <w:t>。免费试用可以帮助用户了解公司的软件产品是如何工作的。以及它如何有效地解决他们的问题。所以用户注册应该尽可能快速和简单，确保新用户注册的过程是简单和快速，冗长复杂的注册表单是绝对不可取的。用户在面对冗长复杂的注册表单时往往会放弃，即使他们意愿了解软件产品。不需要让新的注册用户提供不重要的信息，以尽可能减少新的用户了解产品的障碍。对于新用户转化过程，软件产品能够通过新注册用户的</w:t>
      </w:r>
      <w:r>
        <w:rPr>
          <w:rFonts w:hint="eastAsia" w:eastAsia="宋体"/>
          <w:sz w:val="24"/>
        </w:rPr>
        <w:t>行为数据分析</w:t>
      </w:r>
      <w:r>
        <w:rPr>
          <w:rFonts w:hint="eastAsia" w:eastAsia="宋体"/>
          <w:color w:val="000000"/>
          <w:sz w:val="24"/>
        </w:rPr>
        <w:t>，了解用户的偏好，在不影响用户体验的情况下为，在软件界面显示与用户偏好一致的产品功能推荐广告，或面向新用户的优惠购买政策，这些对于软件产品的自我营销至关重要。</w:t>
      </w:r>
    </w:p>
    <w:p>
      <w:pPr>
        <w:pStyle w:val="3"/>
        <w:spacing w:before="200" w:after="160" w:line="400" w:lineRule="exact"/>
        <w:rPr>
          <w:rFonts w:ascii="Times New Roman" w:hAnsi="Times New Roman"/>
          <w:b w:val="0"/>
          <w:sz w:val="28"/>
          <w:szCs w:val="28"/>
        </w:rPr>
      </w:pPr>
      <w:bookmarkStart w:id="87" w:name="_Toc2060178144"/>
      <w:r>
        <w:rPr>
          <w:rFonts w:hint="eastAsia" w:ascii="Times New Roman" w:hAnsi="Times New Roman"/>
          <w:b w:val="0"/>
          <w:sz w:val="28"/>
          <w:szCs w:val="28"/>
        </w:rPr>
        <w:t>4</w:t>
      </w:r>
      <w:r>
        <w:rPr>
          <w:rFonts w:ascii="Times New Roman" w:hAnsi="Times New Roman"/>
          <w:b w:val="0"/>
          <w:sz w:val="28"/>
          <w:szCs w:val="28"/>
        </w:rPr>
        <w:t xml:space="preserve">.5 </w:t>
      </w:r>
      <w:r>
        <w:rPr>
          <w:rFonts w:hint="eastAsia" w:ascii="Times New Roman" w:hAnsi="Times New Roman"/>
          <w:b w:val="0"/>
          <w:sz w:val="28"/>
          <w:szCs w:val="28"/>
        </w:rPr>
        <w:t>促销策略优化</w:t>
      </w:r>
      <w:bookmarkEnd w:id="87"/>
    </w:p>
    <w:p>
      <w:pPr>
        <w:pStyle w:val="4"/>
        <w:spacing w:before="200" w:after="160" w:line="400" w:lineRule="exact"/>
        <w:rPr>
          <w:rFonts w:eastAsia="宋体"/>
          <w:b w:val="0"/>
          <w:sz w:val="24"/>
          <w:szCs w:val="24"/>
        </w:rPr>
      </w:pPr>
      <w:bookmarkStart w:id="88" w:name="_Toc1535225627"/>
      <w:r>
        <w:rPr>
          <w:rFonts w:hint="eastAsia" w:eastAsia="宋体"/>
          <w:b w:val="0"/>
          <w:sz w:val="24"/>
          <w:szCs w:val="24"/>
        </w:rPr>
        <w:t>4.</w:t>
      </w:r>
      <w:r>
        <w:rPr>
          <w:rFonts w:eastAsia="宋体"/>
          <w:b w:val="0"/>
          <w:sz w:val="24"/>
          <w:szCs w:val="24"/>
        </w:rPr>
        <w:t>5</w:t>
      </w:r>
      <w:r>
        <w:rPr>
          <w:rFonts w:hint="eastAsia" w:eastAsia="宋体"/>
          <w:b w:val="0"/>
          <w:sz w:val="24"/>
          <w:szCs w:val="24"/>
        </w:rPr>
        <w:t>.1 社交媒体的内容营销</w:t>
      </w:r>
      <w:bookmarkEnd w:id="88"/>
    </w:p>
    <w:p>
      <w:pPr>
        <w:adjustRightInd w:val="0"/>
        <w:snapToGrid w:val="0"/>
        <w:spacing w:line="400" w:lineRule="exact"/>
        <w:ind w:firstLine="480" w:firstLineChars="200"/>
        <w:rPr>
          <w:rFonts w:eastAsia="宋体"/>
          <w:sz w:val="24"/>
        </w:rPr>
      </w:pPr>
      <w:r>
        <w:rPr>
          <w:rFonts w:hint="eastAsia" w:eastAsia="宋体"/>
          <w:color w:val="000000"/>
          <w:sz w:val="24"/>
        </w:rPr>
        <w:t>内容和数字营销的作用越来越大。这种趋势与文化的形成直接相关。正确的内容影响销售，数字销售渠道也是放置产品内容和影响消费者决策的一种方式</w:t>
      </w:r>
      <w:r>
        <w:rPr>
          <w:rFonts w:eastAsia="宋体"/>
          <w:color w:val="000000"/>
          <w:sz w:val="24"/>
        </w:rPr>
        <w:fldChar w:fldCharType="begin"/>
      </w:r>
      <w:r>
        <w:rPr>
          <w:rFonts w:eastAsia="宋体"/>
          <w:color w:val="000000"/>
          <w:sz w:val="24"/>
        </w:rPr>
        <w:instrText xml:space="preserve"> ADDIN EN.CITE &lt;EndNote&gt;&lt;Cite&gt;&lt;Author&gt;Vladimirovich&lt;/Author&gt;&lt;Year&gt;2020&lt;/Year&gt;&lt;RecNum&gt;34&lt;/RecNum&gt;&lt;DisplayText&gt;&lt;style face="superscript"&gt;[20]&lt;/style&gt;&lt;/DisplayText&gt;&lt;record&gt;&lt;rec-number&gt;34&lt;/rec-number&gt;&lt;foreign-keys&gt;&lt;key app="EN" db-id="w999fz0xz5etv6e5e2dv55sgzvf5vfrptr5t" timestamp="1665915090" guid="245fff16-eee9-42b4-8749-c1fd8e89970c"&gt;34&lt;/key&gt;&lt;/foreign-keys&gt;&lt;ref-type name="Journal Article"&gt;17&lt;/ref-type&gt;&lt;contributors&gt;&lt;authors&gt;&lt;author&gt;Vladimirovich, Koldyshev Maxim&lt;/author&gt;&lt;/authors&gt;&lt;/contributors&gt;&lt;titles&gt;&lt;title&gt;Future marketing in B2B segment: Integrating Artificial Intelligence into sales management&lt;/title&gt;&lt;secondary-title&gt;International Journal of Innovative Technologies in Economy&lt;/secondary-title&gt;&lt;/titles&gt;&lt;periodical&gt;&lt;full-title&gt;International Journal of Innovative Technologies in Economy&lt;/full-title&gt;&lt;/periodical&gt;&lt;number&gt;4 (31)&lt;/number&gt;&lt;dates&gt;&lt;year&gt;2020&lt;/year&gt;&lt;/dates&gt;&lt;isbn&gt;2414-1305&lt;/isbn&gt;&lt;urls&gt;&lt;/urls&gt;&lt;/record&gt;&lt;/Cite&gt;&lt;/EndNote&gt;</w:instrText>
      </w:r>
      <w:r>
        <w:rPr>
          <w:rFonts w:eastAsia="宋体"/>
          <w:color w:val="000000"/>
          <w:sz w:val="24"/>
        </w:rPr>
        <w:fldChar w:fldCharType="separate"/>
      </w:r>
      <w:r>
        <w:rPr>
          <w:rFonts w:eastAsia="宋体"/>
          <w:color w:val="000000"/>
          <w:sz w:val="24"/>
          <w:vertAlign w:val="superscript"/>
        </w:rPr>
        <w:t>[20]</w:t>
      </w:r>
      <w:r>
        <w:rPr>
          <w:rFonts w:eastAsia="宋体"/>
          <w:color w:val="000000"/>
          <w:sz w:val="24"/>
        </w:rPr>
        <w:fldChar w:fldCharType="end"/>
      </w:r>
      <w:r>
        <w:rPr>
          <w:rFonts w:hint="eastAsia" w:eastAsia="宋体"/>
          <w:color w:val="000000"/>
          <w:sz w:val="24"/>
        </w:rPr>
        <w:t>。</w:t>
      </w:r>
      <w:r>
        <w:rPr>
          <w:rFonts w:hint="eastAsia" w:eastAsia="宋体"/>
          <w:sz w:val="24"/>
        </w:rPr>
        <w:t>客户对软件产品的评论是社交媒体中重要的营销内容，如果有什么是消费者信任的，那就是另一个客户对产品的好评。公司可以与行业里面有影响力的客户合作，录制对软件产品评论或代言等视频。正面评论对向消费者推广软件产品品牌有很大的帮助，有影响力的人作为品牌代言人会扩大产品的影响力。另一方面，公司可以利用新闻事件营造营销内容，精心制作一份吸引眼球的新闻稿是吸引潜在客户和宣传产品的有利工具。通过定期在社交媒体平台发布新闻稿，宣布新产品的推出、成交了有影响力的大客户或现有产品的特别促销活动，都有助于品牌获得更多的关注。</w:t>
      </w:r>
      <w:bookmarkStart w:id="89" w:name="_Hlk116863957"/>
      <w:r>
        <w:rPr>
          <w:rFonts w:hint="eastAsia" w:eastAsia="宋体"/>
          <w:sz w:val="24"/>
        </w:rPr>
        <w:t>博客</w:t>
      </w:r>
      <w:bookmarkEnd w:id="89"/>
      <w:r>
        <w:rPr>
          <w:rFonts w:hint="eastAsia" w:eastAsia="宋体"/>
          <w:sz w:val="24"/>
        </w:rPr>
        <w:t>也是非常重要的营销</w:t>
      </w:r>
      <w:r>
        <w:rPr>
          <w:rFonts w:hint="eastAsia" w:eastAsia="宋体"/>
          <w:color w:val="000000"/>
          <w:sz w:val="24"/>
        </w:rPr>
        <w:t>内容</w:t>
      </w:r>
      <w:r>
        <w:rPr>
          <w:rFonts w:hint="eastAsia" w:eastAsia="宋体"/>
          <w:sz w:val="24"/>
        </w:rPr>
        <w:t>，博客具有知识性、自主性、共享性等特征，可以为公司的产品创建一个信息丰富的对话式宣传，通过博客发布有知识性的长篇内容可以帮助公司建立关于产品的信息源。</w:t>
      </w:r>
    </w:p>
    <w:p>
      <w:pPr>
        <w:adjustRightInd w:val="0"/>
        <w:snapToGrid w:val="0"/>
        <w:spacing w:line="400" w:lineRule="exact"/>
        <w:ind w:firstLine="480" w:firstLineChars="200"/>
        <w:rPr>
          <w:rFonts w:eastAsia="宋体"/>
          <w:color w:val="000000"/>
          <w:sz w:val="24"/>
        </w:rPr>
      </w:pPr>
      <w:r>
        <w:rPr>
          <w:rFonts w:hint="eastAsia" w:eastAsia="宋体"/>
          <w:color w:val="000000"/>
          <w:sz w:val="24"/>
        </w:rPr>
        <w:t>产品社区充当社交媒体在软件产品的促销过程中起到至关重要的作用。社交媒体的影响，B2B领域的销售过程正在发生变化，从二元面对面的关系转向更多的多参与者的在线关系(Jensen, Helles 2017; Kietzmann, Hermkens, McCarthy，Silvestre 2011)</w:t>
      </w:r>
      <w:r>
        <w:rPr>
          <w:rFonts w:eastAsia="宋体"/>
          <w:color w:val="000000"/>
          <w:sz w:val="24"/>
        </w:rPr>
        <w:fldChar w:fldCharType="begin"/>
      </w:r>
      <w:r>
        <w:rPr>
          <w:rFonts w:eastAsia="宋体"/>
          <w:color w:val="000000"/>
          <w:sz w:val="24"/>
        </w:rPr>
        <w:instrText xml:space="preserve"> ADDIN EN.CITE &lt;EndNote&gt;&lt;Cite&gt;&lt;Author&gt;Jensen&lt;/Author&gt;&lt;Year&gt;2017&lt;/Year&gt;&lt;RecNum&gt;36&lt;/RecNum&gt;&lt;DisplayText&gt;&lt;style face="superscript"&gt;[23,24]&lt;/style&gt;&lt;/DisplayText&gt;&lt;record&gt;&lt;rec-number&gt;36&lt;/rec-number&gt;&lt;foreign-keys&gt;&lt;key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Cite&gt;&lt;Author&gt;Kietzmann&lt;/Author&gt;&lt;Year&gt;2011&lt;/Year&gt;&lt;RecNum&gt;37&lt;/RecNum&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Pr>
          <w:rFonts w:eastAsia="宋体"/>
          <w:color w:val="000000"/>
          <w:sz w:val="24"/>
        </w:rPr>
        <w:fldChar w:fldCharType="separate"/>
      </w:r>
      <w:r>
        <w:rPr>
          <w:rFonts w:eastAsia="宋体"/>
          <w:color w:val="000000"/>
          <w:sz w:val="24"/>
          <w:vertAlign w:val="superscript"/>
        </w:rPr>
        <w:t>[23,24]</w:t>
      </w:r>
      <w:r>
        <w:rPr>
          <w:rFonts w:eastAsia="宋体"/>
          <w:color w:val="000000"/>
          <w:sz w:val="24"/>
        </w:rPr>
        <w:fldChar w:fldCharType="end"/>
      </w:r>
      <w:r>
        <w:rPr>
          <w:rFonts w:hint="eastAsia" w:eastAsia="宋体"/>
          <w:color w:val="000000"/>
          <w:sz w:val="24"/>
        </w:rPr>
        <w:t>。因为社交媒体平台的渗透，销售过程甚至在销售人员主动联系之前就开始了。满凯公司可以丰富软件产品网站，在网站中通过短视频的方式展示成功案例分享和行业里面比较有影响力的客户的评价，展示合作客户的品牌，将公司的品牌与行业领袖的品牌相结合，这些内容可以帮助</w:t>
      </w:r>
      <w:r>
        <w:rPr>
          <w:rFonts w:hint="eastAsia" w:eastAsia="宋体"/>
          <w:sz w:val="24"/>
        </w:rPr>
        <w:t>公司建立MAMS产品在行业里面权威的声誉，塑造产品品牌。产品品牌的塑造很重要，</w:t>
      </w:r>
      <w:r>
        <w:rPr>
          <w:rFonts w:hint="eastAsia" w:eastAsia="宋体"/>
          <w:color w:val="000000"/>
          <w:sz w:val="24"/>
        </w:rPr>
        <w:t>在不同品牌的选择中，消费者倾向于选择知名度高的品牌，而不考虑质量和价格因素</w:t>
      </w:r>
      <w:r>
        <w:rPr>
          <w:rFonts w:eastAsia="宋体"/>
          <w:color w:val="000000"/>
          <w:sz w:val="24"/>
        </w:rPr>
        <w:fldChar w:fldCharType="begin"/>
      </w:r>
      <w:r>
        <w:rPr>
          <w:rFonts w:eastAsia="宋体"/>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Pr>
          <w:rFonts w:eastAsia="宋体"/>
          <w:color w:val="000000"/>
          <w:sz w:val="24"/>
        </w:rPr>
        <w:fldChar w:fldCharType="separate"/>
      </w:r>
      <w:r>
        <w:rPr>
          <w:rFonts w:eastAsia="宋体"/>
          <w:color w:val="000000"/>
          <w:sz w:val="24"/>
          <w:vertAlign w:val="superscript"/>
        </w:rPr>
        <w:t>[34]</w:t>
      </w:r>
      <w:r>
        <w:rPr>
          <w:rFonts w:eastAsia="宋体"/>
          <w:color w:val="000000"/>
          <w:sz w:val="24"/>
        </w:rPr>
        <w:fldChar w:fldCharType="end"/>
      </w:r>
      <w:r>
        <w:rPr>
          <w:rFonts w:hint="eastAsia" w:eastAsia="宋体"/>
          <w:color w:val="000000"/>
          <w:sz w:val="24"/>
        </w:rPr>
        <w:t>。</w:t>
      </w:r>
      <w:r>
        <w:rPr>
          <w:rFonts w:hint="eastAsia" w:eastAsia="宋体"/>
          <w:sz w:val="24"/>
        </w:rPr>
        <w:t>公司也可利用比较有影响力的第三方评社交媒体平台，如云厂商的应用市场社区，和行业比较有影响力的知识分享平台，试着让现有的客户和合作伙伴在你的网站上提供评论，利用这些</w:t>
      </w:r>
      <w:r>
        <w:rPr>
          <w:rFonts w:hint="eastAsia" w:eastAsia="宋体"/>
          <w:color w:val="000000"/>
          <w:sz w:val="24"/>
        </w:rPr>
        <w:t>社交媒体充当一个产品知识共享平台，以在实际和潜在客户中留下良好的印象，</w:t>
      </w:r>
      <w:r>
        <w:rPr>
          <w:rFonts w:hint="eastAsia" w:eastAsia="宋体"/>
          <w:sz w:val="24"/>
        </w:rPr>
        <w:t>让更多的潜在客户接触到公司的软件产品。</w:t>
      </w:r>
      <w:r>
        <w:rPr>
          <w:rFonts w:hint="eastAsia" w:eastAsia="宋体"/>
          <w:color w:val="000000"/>
          <w:sz w:val="24"/>
        </w:rPr>
        <w:t>通过社交媒体平台推广产品可以获得广泛的关注，</w:t>
      </w:r>
      <w:r>
        <w:rPr>
          <w:rFonts w:hint="eastAsia" w:eastAsia="宋体"/>
          <w:sz w:val="24"/>
        </w:rPr>
        <w:t>在这些网站上获得高评价可以改变公司软件产品在行业的影响力</w:t>
      </w:r>
      <w:r>
        <w:rPr>
          <w:rFonts w:hint="eastAsia" w:eastAsia="宋体"/>
          <w:color w:val="000000"/>
          <w:sz w:val="24"/>
        </w:rPr>
        <w:t>。</w:t>
      </w:r>
    </w:p>
    <w:p>
      <w:pPr>
        <w:pStyle w:val="4"/>
        <w:spacing w:before="200" w:after="160" w:line="400" w:lineRule="exact"/>
        <w:rPr>
          <w:rFonts w:eastAsia="宋体"/>
          <w:b w:val="0"/>
          <w:sz w:val="24"/>
          <w:szCs w:val="24"/>
        </w:rPr>
      </w:pPr>
      <w:bookmarkStart w:id="90" w:name="_Toc521094284"/>
      <w:r>
        <w:rPr>
          <w:rFonts w:hint="eastAsia" w:eastAsia="宋体"/>
          <w:b w:val="0"/>
          <w:sz w:val="24"/>
          <w:szCs w:val="24"/>
        </w:rPr>
        <w:t>4.</w:t>
      </w:r>
      <w:r>
        <w:rPr>
          <w:rFonts w:eastAsia="宋体"/>
          <w:b w:val="0"/>
          <w:sz w:val="24"/>
          <w:szCs w:val="24"/>
        </w:rPr>
        <w:t>5</w:t>
      </w:r>
      <w:r>
        <w:rPr>
          <w:rFonts w:hint="eastAsia" w:eastAsia="宋体"/>
          <w:b w:val="0"/>
          <w:sz w:val="24"/>
          <w:szCs w:val="24"/>
        </w:rPr>
        <w:t>.2 视频媒体行业博览会</w:t>
      </w:r>
      <w:bookmarkEnd w:id="90"/>
    </w:p>
    <w:p>
      <w:pPr>
        <w:ind w:firstLine="420"/>
        <w:rPr>
          <w:rFonts w:eastAsia="宋体"/>
          <w:sz w:val="24"/>
        </w:rPr>
      </w:pPr>
      <w:r>
        <w:rPr>
          <w:rFonts w:hint="eastAsia" w:eastAsia="宋体"/>
          <w:sz w:val="24"/>
        </w:rPr>
        <w:t>每年有较多涉及电子媒体产业相关博览会在全球各地举办，如美国本土举办的</w:t>
      </w:r>
      <w:r>
        <w:rPr>
          <w:rFonts w:eastAsia="宋体"/>
          <w:sz w:val="24"/>
        </w:rPr>
        <w:t>NAB</w:t>
      </w:r>
      <w:r>
        <w:rPr>
          <w:rFonts w:hint="eastAsia" w:eastAsia="宋体"/>
          <w:sz w:val="24"/>
        </w:rPr>
        <w:t>（National Association of Broadcasters）是全球电子通信传播媒体界最负盛名的展览会之一，每年吸引数十万的人来到拉斯维加斯参加全美广播电视设备展览会，全球上千家广播设备及技术的制造商和供应商为与会者展示包括电视广播产品、数字音频广播、音频制作、视频编辑与特技、数字资源管理与存储等电子传媒业的最新产品，吸引了近20.7亿美元的潜在销售商机，并有大量的媒体报道展会最新资讯。展览会为企业提供了一个独特的平台，满凯公司可以定期的组织产品团队参加行业有影响力的展览，这有利于公司形象和软件产品品牌的塑造，展示是建立品牌形象最有效的方法之一。一个创意和醒目的定制展台将帮助公司的品牌在展会上脱颖而出。展览的对象是特定的行业和对该行业感兴趣的人，在展会上的产品或服务的演示是精准面向有兴趣的受众的，与潜在客户见面并建立联系，可以促进销售，是企业发展的机遇所在。展览会期间最大的亮点在于可以一站式了解行业资讯，与同行交流，相互学习借鉴，获得新的想法，学习新的技能，收集行业资讯。同时，展览会期间会产生珍贵影像资料、资讯信息，也可以丰富公司的社交媒体中的内容营销。</w:t>
      </w:r>
    </w:p>
    <w:p>
      <w:pPr>
        <w:pStyle w:val="4"/>
        <w:spacing w:before="200" w:after="160" w:line="400" w:lineRule="exact"/>
        <w:rPr>
          <w:rFonts w:eastAsia="宋体"/>
          <w:b w:val="0"/>
          <w:sz w:val="24"/>
          <w:szCs w:val="24"/>
        </w:rPr>
      </w:pPr>
      <w:bookmarkStart w:id="91" w:name="_Toc593318722"/>
      <w:r>
        <w:rPr>
          <w:rFonts w:hint="eastAsia" w:eastAsia="宋体"/>
          <w:b w:val="0"/>
          <w:sz w:val="24"/>
          <w:szCs w:val="24"/>
        </w:rPr>
        <w:t>4.</w:t>
      </w:r>
      <w:r>
        <w:rPr>
          <w:rFonts w:eastAsia="宋体"/>
          <w:b w:val="0"/>
          <w:sz w:val="24"/>
          <w:szCs w:val="24"/>
        </w:rPr>
        <w:t>5</w:t>
      </w:r>
      <w:r>
        <w:rPr>
          <w:rFonts w:hint="eastAsia" w:eastAsia="宋体"/>
          <w:b w:val="0"/>
          <w:sz w:val="24"/>
          <w:szCs w:val="24"/>
        </w:rPr>
        <w:t>.3 价格折扣激励方案</w:t>
      </w:r>
      <w:bookmarkEnd w:id="91"/>
    </w:p>
    <w:p>
      <w:pPr>
        <w:adjustRightInd w:val="0"/>
        <w:snapToGrid w:val="0"/>
        <w:spacing w:line="400" w:lineRule="exact"/>
        <w:ind w:firstLine="420"/>
        <w:rPr>
          <w:rFonts w:eastAsia="宋体"/>
          <w:sz w:val="24"/>
        </w:rPr>
      </w:pPr>
      <w:r>
        <w:rPr>
          <w:rFonts w:hint="eastAsia" w:eastAsia="宋体"/>
          <w:color w:val="000000"/>
          <w:sz w:val="24"/>
        </w:rPr>
        <w:t>对于S</w:t>
      </w:r>
      <w:r>
        <w:rPr>
          <w:rFonts w:eastAsia="宋体"/>
          <w:color w:val="000000"/>
          <w:sz w:val="24"/>
        </w:rPr>
        <w:t>aaS</w:t>
      </w:r>
      <w:r>
        <w:rPr>
          <w:rFonts w:hint="eastAsia" w:eastAsia="宋体"/>
          <w:color w:val="000000"/>
          <w:sz w:val="24"/>
        </w:rPr>
        <w:t>和P</w:t>
      </w:r>
      <w:r>
        <w:rPr>
          <w:rFonts w:eastAsia="宋体"/>
          <w:color w:val="000000"/>
          <w:sz w:val="24"/>
        </w:rPr>
        <w:t>aaS</w:t>
      </w:r>
      <w:r>
        <w:rPr>
          <w:rFonts w:hint="eastAsia" w:eastAsia="宋体"/>
          <w:color w:val="000000"/>
          <w:sz w:val="24"/>
        </w:rPr>
        <w:t>型产品而言，合理的利用</w:t>
      </w:r>
      <w:r>
        <w:rPr>
          <w:rFonts w:hint="eastAsia" w:eastAsia="宋体"/>
          <w:sz w:val="24"/>
        </w:rPr>
        <w:t>折扣能促进销售和留住客户。从心理学角度来说，折扣引发幸福感，当用户得到了独一无二的价格折扣时，他们会感到快乐。在消费者的心目中，质量越高，产品的成本就越高。当买家注意到你的打折产品时，他们会感到困惑。他们的第一个理性是，频繁的折扣降低了品牌的价值，因为消费者几乎下意识地认为质量也降低了。当软件</w:t>
      </w:r>
      <w:r>
        <w:rPr>
          <w:rFonts w:hint="eastAsia" w:eastAsia="宋体"/>
          <w:color w:val="000000"/>
          <w:sz w:val="24"/>
        </w:rPr>
        <w:t>产品提供价格折扣时</w:t>
      </w:r>
      <w:r>
        <w:rPr>
          <w:rFonts w:hint="eastAsia" w:eastAsia="宋体"/>
          <w:sz w:val="24"/>
        </w:rPr>
        <w:t>，公司需要对为什么打折的这个问题给出一个体面的答案，关键是要能够向客户解释折扣对双方都是有价值的。价格折扣需要按客户划分，为了</w:t>
      </w:r>
      <w:r>
        <w:rPr>
          <w:rFonts w:hint="eastAsia" w:eastAsia="宋体"/>
          <w:color w:val="000000"/>
          <w:sz w:val="24"/>
        </w:rPr>
        <w:t>激励新的注册用户转化为付费用户，</w:t>
      </w:r>
      <w:r>
        <w:rPr>
          <w:rFonts w:hint="eastAsia" w:eastAsia="宋体"/>
          <w:sz w:val="24"/>
        </w:rPr>
        <w:t>在软件试用期结束后提供新用户价格折扣是促进交易的好方法。与新客户相比，企业可以从现有客中获益更多。因此，需要培养现有的客户，把他们变成忠实的客户。提供忠诚度价格折扣，鼓励现有客户保持忠诚的一种方法是提供专属的忠诚折扣。同时，当提供价格折扣时，应维持价格折扣的稀缺性。长时间的折扣期会使产品和服务贬值，使买家失去动力。</w:t>
      </w:r>
    </w:p>
    <w:p>
      <w:pPr>
        <w:pStyle w:val="3"/>
        <w:spacing w:before="200" w:after="160" w:line="400" w:lineRule="exact"/>
        <w:rPr>
          <w:rFonts w:ascii="宋体" w:hAnsi="宋体" w:eastAsia="宋体"/>
          <w:sz w:val="24"/>
        </w:rPr>
        <w:sectPr>
          <w:headerReference r:id="rId11" w:type="default"/>
          <w:pgSz w:w="11906" w:h="16838"/>
          <w:pgMar w:top="1440" w:right="1800" w:bottom="1440" w:left="1800" w:header="851" w:footer="992" w:gutter="0"/>
          <w:cols w:space="425" w:num="1"/>
          <w:docGrid w:type="lines" w:linePitch="408" w:charSpace="0"/>
        </w:sectPr>
      </w:pPr>
    </w:p>
    <w:p>
      <w:pPr>
        <w:pStyle w:val="2"/>
        <w:spacing w:before="360" w:after="240" w:line="400" w:lineRule="exact"/>
        <w:ind w:hanging="11"/>
        <w:jc w:val="center"/>
        <w:rPr>
          <w:b/>
          <w:bCs/>
          <w:szCs w:val="32"/>
        </w:rPr>
      </w:pPr>
      <w:bookmarkStart w:id="92" w:name="_Toc1141187633"/>
      <w:r>
        <w:rPr>
          <w:rFonts w:hint="eastAsia"/>
          <w:b/>
          <w:bCs/>
          <w:szCs w:val="32"/>
        </w:rPr>
        <w:t>第5章 满凯公司媒体资产管理系统</w:t>
      </w:r>
      <w:r>
        <w:rPr>
          <w:b/>
          <w:lang w:val="zh-CN" w:bidi="zh-CN"/>
        </w:rPr>
        <w:t>营销策略</w:t>
      </w:r>
      <w:r>
        <w:rPr>
          <w:rFonts w:hint="eastAsia"/>
          <w:b/>
          <w:lang w:val="zh-CN" w:bidi="zh-CN"/>
        </w:rPr>
        <w:t>优化</w:t>
      </w:r>
      <w:r>
        <w:rPr>
          <w:b/>
          <w:lang w:val="zh-CN" w:bidi="zh-CN"/>
        </w:rPr>
        <w:t>保障措施</w:t>
      </w:r>
      <w:bookmarkEnd w:id="92"/>
    </w:p>
    <w:p>
      <w:pPr>
        <w:pStyle w:val="3"/>
        <w:spacing w:before="200" w:after="160" w:line="400" w:lineRule="exact"/>
        <w:rPr>
          <w:rFonts w:ascii="Times New Roman" w:hAnsi="Times New Roman"/>
          <w:b w:val="0"/>
          <w:sz w:val="28"/>
          <w:szCs w:val="28"/>
        </w:rPr>
      </w:pPr>
      <w:bookmarkStart w:id="93" w:name="_Toc764096474"/>
      <w:r>
        <w:rPr>
          <w:rFonts w:hint="eastAsia" w:ascii="Times New Roman" w:hAnsi="Times New Roman"/>
          <w:b w:val="0"/>
          <w:sz w:val="28"/>
          <w:szCs w:val="28"/>
        </w:rPr>
        <w:t>5.1</w:t>
      </w:r>
      <w:r>
        <w:rPr>
          <w:rFonts w:ascii="Times New Roman" w:hAnsi="Times New Roman"/>
          <w:b w:val="0"/>
          <w:sz w:val="28"/>
          <w:szCs w:val="28"/>
        </w:rPr>
        <w:t xml:space="preserve"> </w:t>
      </w:r>
      <w:r>
        <w:rPr>
          <w:rFonts w:hint="eastAsia" w:ascii="Times New Roman" w:hAnsi="Times New Roman"/>
          <w:b w:val="0"/>
          <w:sz w:val="28"/>
          <w:szCs w:val="28"/>
        </w:rPr>
        <w:t>制度保障措施</w:t>
      </w:r>
      <w:bookmarkEnd w:id="93"/>
    </w:p>
    <w:p>
      <w:pPr>
        <w:pStyle w:val="4"/>
        <w:spacing w:before="200" w:after="160" w:line="400" w:lineRule="exact"/>
        <w:rPr>
          <w:rFonts w:eastAsia="宋体"/>
          <w:b w:val="0"/>
          <w:sz w:val="24"/>
          <w:szCs w:val="24"/>
        </w:rPr>
      </w:pPr>
      <w:bookmarkStart w:id="94" w:name="_Toc217229458"/>
      <w:r>
        <w:rPr>
          <w:rFonts w:hint="eastAsia" w:eastAsia="宋体"/>
          <w:b w:val="0"/>
          <w:sz w:val="24"/>
          <w:szCs w:val="24"/>
        </w:rPr>
        <w:t>5.1</w:t>
      </w:r>
      <w:r>
        <w:rPr>
          <w:rFonts w:eastAsia="宋体"/>
          <w:b w:val="0"/>
          <w:sz w:val="24"/>
          <w:szCs w:val="24"/>
        </w:rPr>
        <w:t xml:space="preserve">.1 </w:t>
      </w:r>
      <w:r>
        <w:rPr>
          <w:rFonts w:hint="eastAsia" w:eastAsia="宋体"/>
          <w:b w:val="0"/>
          <w:sz w:val="24"/>
          <w:szCs w:val="24"/>
        </w:rPr>
        <w:t>产品研发制度</w:t>
      </w:r>
      <w:bookmarkEnd w:id="94"/>
    </w:p>
    <w:p>
      <w:pPr>
        <w:rPr>
          <w:rFonts w:ascii="宋体" w:hAnsi="宋体" w:eastAsia="宋体"/>
          <w:sz w:val="24"/>
        </w:rPr>
      </w:pPr>
      <w:r>
        <w:rPr>
          <w:rFonts w:hint="eastAsia" w:ascii="宋体" w:hAnsi="宋体" w:eastAsia="宋体"/>
          <w:sz w:val="24"/>
        </w:rPr>
        <w:tab/>
      </w:r>
      <w:r>
        <w:rPr>
          <w:rFonts w:hint="eastAsia" w:ascii="宋体" w:hAnsi="宋体" w:eastAsia="宋体"/>
          <w:sz w:val="24"/>
        </w:rPr>
        <w:t>前文的产品策略改进建议中有提及到构建多元化的产品体系，这带来了大量的软件产品的研发工作，新的产品体系研发能否达到预期的交付效果也直接影响营销策略优化结果，多元化产品体系的建设需要在分配的有限的资金、和时间和设定的计划内完成交付，重要的是要达到预期的成果。然而，有很多的因素可能导致软件产品研发进度低效或失败。如：缺乏高级管理人员的参与，不切实际的期望，不适当的技术选择，软件和业务需求之间的差距，不切实际的预算和时间表，糟糕的项目管理，缺乏变更管理，缺乏培训，以及糟糕的沟通。为了可以确保按时交付项目，达到里程碑，并将意外最小化，提高生产力，提出以下几个方面的</w:t>
      </w:r>
      <w:r>
        <w:rPr>
          <w:rFonts w:hint="eastAsia" w:eastAsia="宋体"/>
          <w:sz w:val="24"/>
        </w:rPr>
        <w:t>产品研发制度</w:t>
      </w:r>
      <w:r>
        <w:rPr>
          <w:rFonts w:hint="eastAsia" w:ascii="宋体" w:hAnsi="宋体" w:eastAsia="宋体"/>
          <w:sz w:val="24"/>
        </w:rPr>
        <w:t>保证措施。</w:t>
      </w:r>
    </w:p>
    <w:p>
      <w:pPr>
        <w:numPr>
          <w:ilvl w:val="0"/>
          <w:numId w:val="6"/>
        </w:numPr>
        <w:adjustRightInd w:val="0"/>
        <w:snapToGrid w:val="0"/>
        <w:spacing w:line="400" w:lineRule="exact"/>
        <w:rPr>
          <w:rFonts w:ascii="宋体" w:hAnsi="宋体" w:eastAsia="宋体"/>
          <w:sz w:val="24"/>
        </w:rPr>
      </w:pPr>
      <w:r>
        <w:rPr>
          <w:rFonts w:hint="eastAsia" w:ascii="宋体" w:hAnsi="宋体" w:eastAsia="宋体"/>
          <w:sz w:val="24"/>
        </w:rPr>
        <w:t>制定明确的产品研发计划</w:t>
      </w:r>
    </w:p>
    <w:p>
      <w:pPr>
        <w:rPr>
          <w:rFonts w:ascii="宋体" w:hAnsi="宋体" w:eastAsia="宋体"/>
          <w:sz w:val="24"/>
        </w:rPr>
      </w:pPr>
      <w:r>
        <w:rPr>
          <w:rFonts w:hint="eastAsia" w:ascii="宋体" w:hAnsi="宋体" w:eastAsia="宋体"/>
          <w:sz w:val="24"/>
        </w:rPr>
        <w:tab/>
      </w:r>
      <w:r>
        <w:rPr>
          <w:rFonts w:hint="eastAsia" w:ascii="宋体" w:hAnsi="宋体" w:eastAsia="宋体"/>
          <w:sz w:val="24"/>
        </w:rPr>
        <w:t>设定明确的、可实现的目标，一切的产品研发工作始于一个明确的目标和合理的期望，并设定与业务目标一致的可度量KPI，可以将目标和关键结果结合起来，定期的进行评审，确保阶段性的研发产出到达设定的预期结果。当定义产品需求时，为研发团队提供上下文，描述每个需求背后的原因和价值，以及它如何服务于客户的，如何实现产品价值。领导者应该给团队自由，让他们按照自己的方式实现目标，避免微观管理的冲动。公司领导关注关键的里程碑，解释为什么公司设定特定的目标，以及每个目标如何对大蓝图做出贡献。强调结果导向的意识形态的重要性，以结果为导向能够充分调动研发人员的主动性。</w:t>
      </w:r>
    </w:p>
    <w:p>
      <w:pPr>
        <w:numPr>
          <w:ilvl w:val="0"/>
          <w:numId w:val="6"/>
        </w:numPr>
        <w:adjustRightInd w:val="0"/>
        <w:snapToGrid w:val="0"/>
        <w:spacing w:line="400" w:lineRule="exact"/>
        <w:rPr>
          <w:rFonts w:ascii="宋体" w:hAnsi="宋体" w:eastAsia="宋体"/>
          <w:sz w:val="24"/>
        </w:rPr>
      </w:pPr>
      <w:r>
        <w:rPr>
          <w:rFonts w:hint="eastAsia" w:ascii="宋体" w:hAnsi="宋体" w:eastAsia="宋体"/>
          <w:sz w:val="24"/>
        </w:rPr>
        <w:t>拥抱高效的开发方法和工具</w:t>
      </w:r>
    </w:p>
    <w:p>
      <w:pPr>
        <w:rPr>
          <w:rFonts w:ascii="宋体" w:hAnsi="宋体" w:eastAsia="宋体"/>
          <w:sz w:val="24"/>
        </w:rPr>
      </w:pPr>
      <w:r>
        <w:rPr>
          <w:rFonts w:hint="eastAsia" w:ascii="宋体" w:hAnsi="宋体" w:eastAsia="宋体"/>
          <w:sz w:val="24"/>
        </w:rPr>
        <w:tab/>
      </w:r>
      <w:r>
        <w:rPr>
          <w:rFonts w:hint="eastAsia" w:ascii="宋体" w:hAnsi="宋体" w:eastAsia="宋体"/>
          <w:sz w:val="24"/>
        </w:rPr>
        <w:t>商业世界的变化速度越来越快，客户对产品的期望比以往任何时候都要高，考虑到这些高期望，创造条件以快速适应客户的需求是很重要的。快速响应客户需求的能力给公司带来了核心的竞争优势。在软件产品的开发过程中通过引入高效的开发方法和工具使得能够更快地开发、测试和发布，这意味着产品可以对客户的反馈做出快速的反应。如轻量级的敏捷方法的重点是简单性和速度，在开发工作中，开发团队只专注于第一手所需的功能，快速地交付它们，收集反馈并对收到的信息作出反应，实现对项目成本、它旨在缩短系统开发生命周期并提供具有高软件质量的持续交付</w:t>
      </w:r>
      <w:r>
        <w:rPr>
          <w:rFonts w:ascii="宋体" w:hAnsi="宋体" w:eastAsia="宋体"/>
          <w:sz w:val="24"/>
        </w:rPr>
        <w:fldChar w:fldCharType="begin"/>
      </w:r>
      <w:r>
        <w:rPr>
          <w:rFonts w:ascii="宋体" w:hAnsi="宋体" w:eastAsia="宋体"/>
          <w:sz w:val="24"/>
        </w:rPr>
        <w:instrText xml:space="preserve"> ADDIN EN.CITE &lt;EndNote&gt;&lt;Cite&gt;&lt;Author&gt;Abrahamsson&lt;/Author&gt;&lt;Year&gt;2017&lt;/Year&gt;&lt;RecNum&gt;50&lt;/RecNum&gt;&lt;DisplayText&gt;&lt;style face="superscript"&gt;[54]&lt;/style&gt;&lt;/DisplayText&gt;&lt;record&gt;&lt;rec-number&gt;50&lt;/rec-number&gt;&lt;foreign-keys&gt;&lt;key app="EN" db-id="w999fz0xz5etv6e5e2dv55sgzvf5vfrptr5t" timestamp="1666189859" guid="c6741a41-f94a-4e09-bc4f-81952711deaf"&gt;50&lt;/key&gt;&lt;/foreign-keys&gt;&lt;ref-type name="Journal Article"&gt;17&lt;/ref-type&gt;&lt;contributors&gt;&lt;authors&gt;&lt;author&gt;Abrahamsson, Pekka&lt;/author&gt;&lt;author&gt;Salo, Outi&lt;/author&gt;&lt;author&gt;Ronkainen, Jussi&lt;/author&gt;&lt;author&gt;Warsta, Juhani&lt;/author&gt;&lt;/authors&gt;&lt;/contributors&gt;&lt;titles&gt;&lt;title&gt;Agile software development methods: Review and analysis&lt;/title&gt;&lt;secondary-title&gt;arXiv preprint arXiv:1709.08439&lt;/secondary-title&gt;&lt;/titles&gt;&lt;periodical&gt;&lt;full-title&gt;arXiv preprint arXiv:1709.08439&lt;/full-title&gt;&lt;/periodical&gt;&lt;dates&gt;&lt;year&gt;2017&lt;/year&gt;&lt;/dates&gt;&lt;urls&gt;&lt;/urls&gt;&lt;/record&gt;&lt;/Cite&gt;&lt;/EndNote&gt;</w:instrText>
      </w:r>
      <w:r>
        <w:rPr>
          <w:rFonts w:ascii="宋体" w:hAnsi="宋体" w:eastAsia="宋体"/>
          <w:sz w:val="24"/>
        </w:rPr>
        <w:fldChar w:fldCharType="separate"/>
      </w:r>
      <w:r>
        <w:rPr>
          <w:rFonts w:ascii="宋体" w:hAnsi="宋体" w:eastAsia="宋体"/>
          <w:sz w:val="24"/>
          <w:vertAlign w:val="superscript"/>
        </w:rPr>
        <w:t>[54]</w:t>
      </w:r>
      <w:r>
        <w:rPr>
          <w:rFonts w:ascii="宋体" w:hAnsi="宋体" w:eastAsia="宋体"/>
          <w:sz w:val="24"/>
        </w:rPr>
        <w:fldChar w:fldCharType="end"/>
      </w:r>
      <w:r>
        <w:rPr>
          <w:rFonts w:hint="eastAsia" w:ascii="宋体" w:hAnsi="宋体" w:eastAsia="宋体"/>
          <w:sz w:val="24"/>
        </w:rPr>
        <w:t>。确保研发团队拥有高效项目管理和开发工具，但不要在太多的生产力工具上走极端，给研发团队带来负担，避免浪费太多时间在开发方法和工具之间切换或学习最新的技术堆栈。</w:t>
      </w:r>
    </w:p>
    <w:p>
      <w:pPr>
        <w:numPr>
          <w:ilvl w:val="0"/>
          <w:numId w:val="6"/>
        </w:numPr>
        <w:rPr>
          <w:rFonts w:ascii="宋体" w:hAnsi="宋体" w:eastAsia="宋体"/>
          <w:sz w:val="24"/>
        </w:rPr>
      </w:pPr>
      <w:r>
        <w:rPr>
          <w:rFonts w:hint="eastAsia" w:ascii="宋体" w:hAnsi="宋体" w:eastAsia="宋体"/>
          <w:sz w:val="24"/>
        </w:rPr>
        <w:t>准备好处理变更管理</w:t>
      </w:r>
    </w:p>
    <w:p>
      <w:pPr>
        <w:ind w:left="17"/>
        <w:rPr>
          <w:rFonts w:ascii="宋体" w:hAnsi="宋体" w:eastAsia="宋体"/>
          <w:sz w:val="24"/>
        </w:rPr>
      </w:pPr>
      <w:r>
        <w:rPr>
          <w:rFonts w:hint="eastAsia" w:ascii="宋体" w:hAnsi="宋体" w:eastAsia="宋体"/>
          <w:sz w:val="24"/>
        </w:rPr>
        <w:tab/>
      </w:r>
      <w:r>
        <w:rPr>
          <w:rFonts w:hint="eastAsia" w:ascii="宋体" w:hAnsi="宋体" w:eastAsia="宋体"/>
          <w:sz w:val="24"/>
        </w:rPr>
        <w:t>通常情况下，在研发产品的过程中可能会涉及交付内容的改变，变更处在合理的范围内是可以接受的，但是频繁的变更常常会导致整个产品开发失败。因为业务需求在产品研发开始后会发生变化，在开始时所做的假设可能就不再成立了，项目的范围或可交付成果将需要更改。盲目地接受项目中的所有更改会在项目中产生额外的风险，使其可能超出预算或超出时间线，冒着项目可能永远无法完成的风险。因此，如何有效地处理变更对于软件研发的成功至关重要，通过管理变更，决策可以通过一个过程来评估是否需要立即采纳变更，或者在将来版本采纳，或者完全拒绝它们。这增加了项目成功的机会，因为有效的更改控制有足够的弹性可以相应地调整资源分配，并可以完成计划内交付内容的更改。</w:t>
      </w:r>
    </w:p>
    <w:p>
      <w:pPr>
        <w:pStyle w:val="4"/>
        <w:spacing w:before="200" w:after="160" w:line="400" w:lineRule="exact"/>
        <w:rPr>
          <w:rFonts w:eastAsia="宋体"/>
          <w:b w:val="0"/>
          <w:sz w:val="24"/>
          <w:szCs w:val="24"/>
        </w:rPr>
      </w:pPr>
      <w:bookmarkStart w:id="95" w:name="_Toc253300706"/>
      <w:r>
        <w:rPr>
          <w:rFonts w:hint="eastAsia" w:eastAsia="宋体"/>
          <w:b w:val="0"/>
          <w:sz w:val="24"/>
          <w:szCs w:val="24"/>
        </w:rPr>
        <w:t>5.1</w:t>
      </w:r>
      <w:r>
        <w:rPr>
          <w:rFonts w:eastAsia="宋体"/>
          <w:b w:val="0"/>
          <w:sz w:val="24"/>
          <w:szCs w:val="24"/>
        </w:rPr>
        <w:t>.</w:t>
      </w:r>
      <w:r>
        <w:rPr>
          <w:rFonts w:hint="eastAsia" w:eastAsia="宋体"/>
          <w:b w:val="0"/>
          <w:sz w:val="24"/>
          <w:szCs w:val="24"/>
        </w:rPr>
        <w:t>2</w:t>
      </w:r>
      <w:r>
        <w:rPr>
          <w:rFonts w:eastAsia="宋体"/>
          <w:b w:val="0"/>
          <w:sz w:val="24"/>
          <w:szCs w:val="24"/>
        </w:rPr>
        <w:t xml:space="preserve"> </w:t>
      </w:r>
      <w:r>
        <w:rPr>
          <w:rFonts w:hint="eastAsia" w:eastAsia="宋体"/>
          <w:b w:val="0"/>
          <w:sz w:val="24"/>
          <w:szCs w:val="24"/>
        </w:rPr>
        <w:t>创新激励制度</w:t>
      </w:r>
      <w:bookmarkEnd w:id="95"/>
    </w:p>
    <w:p>
      <w:pPr>
        <w:rPr>
          <w:rFonts w:ascii="宋体" w:hAnsi="宋体" w:eastAsia="宋体"/>
          <w:sz w:val="24"/>
        </w:rPr>
      </w:pPr>
      <w:r>
        <w:rPr>
          <w:rFonts w:hint="eastAsia" w:eastAsia="宋体"/>
          <w:sz w:val="24"/>
        </w:rPr>
        <w:tab/>
      </w:r>
      <w:r>
        <w:rPr>
          <w:rFonts w:hint="eastAsia" w:eastAsia="宋体"/>
          <w:sz w:val="24"/>
        </w:rPr>
        <w:t>满凯公司是全球知名的视频媒体行业解决方案提供商，公司</w:t>
      </w:r>
      <w:r>
        <w:rPr>
          <w:rFonts w:eastAsia="宋体"/>
          <w:sz w:val="24"/>
        </w:rPr>
        <w:t>使命是引领全球媒体技术的未来</w:t>
      </w:r>
      <w:r>
        <w:rPr>
          <w:rFonts w:hint="eastAsia" w:eastAsia="宋体"/>
          <w:sz w:val="24"/>
        </w:rPr>
        <w:t>。那么，</w:t>
      </w:r>
      <w:r>
        <w:rPr>
          <w:rFonts w:hint="eastAsia" w:ascii="宋体" w:hAnsi="宋体" w:eastAsia="宋体"/>
          <w:sz w:val="24"/>
        </w:rPr>
        <w:t>创新对于公司持续建立和长期保持竞争优势显得至关重要。从传统付费电视解决方案市场到OTT电视市场的转变也带来了媒体资产管理方式的变革,创新媒体资产管理方式是提升软件产品市场竞争力核心力量。</w:t>
      </w:r>
      <w:r>
        <w:rPr>
          <w:rFonts w:hint="eastAsia" w:eastAsia="宋体"/>
          <w:sz w:val="24"/>
        </w:rPr>
        <w:t>公司需要建立健全的创新激励制度激发员工们的才能和创造力。满凯公司的员工分布在世界各地，公司有着多元化包容的工作环境，多元化包容的工作环境也为创新提供了条件。公司应完善对创新活动和创新能力的管理，建立其创新制度、规章、条例、组织结构等。为充分调动和发挥全员开展创新活动的积极性、主动性，激励广大员工在技术、产品、研发效率，管理的方面不断开展创新活动。如在产品方面的创新，</w:t>
      </w:r>
      <w:r>
        <w:rPr>
          <w:rFonts w:hint="eastAsia" w:ascii="宋体" w:hAnsi="宋体" w:eastAsia="宋体"/>
          <w:sz w:val="24"/>
        </w:rPr>
        <w:t>公司可以充分授权员工与客户进行沟通，当创新解决了客户根深蒂固的痛点时，它才是真正有价值的产品创新。员工与客户进行沟通的过程中，把自己替换成产品的使用人群，让他们对客户的痛点感同身受，为</w:t>
      </w:r>
      <w:r>
        <w:rPr>
          <w:rFonts w:hint="eastAsia" w:eastAsia="宋体"/>
          <w:sz w:val="24"/>
        </w:rPr>
        <w:t>产品</w:t>
      </w:r>
      <w:r>
        <w:rPr>
          <w:rFonts w:hint="eastAsia" w:ascii="宋体" w:hAnsi="宋体" w:eastAsia="宋体"/>
          <w:sz w:val="24"/>
        </w:rPr>
        <w:t>创新提供条件。让公司领导层参与进来，支持创新的领导会激励员工创新，领导的参与会更有效，当公司领导层对员工的想法提供评价及反馈时，这表明了公司对创新的坚强决心。制定一个深思熟虑的创新计划，在软件行业，黑客松（</w:t>
      </w:r>
      <w:r>
        <w:rPr>
          <w:rFonts w:ascii="宋体" w:hAnsi="宋体" w:eastAsia="宋体"/>
          <w:sz w:val="24"/>
        </w:rPr>
        <w:t>Hackathon</w:t>
      </w:r>
      <w:r>
        <w:rPr>
          <w:rFonts w:hint="eastAsia" w:ascii="宋体" w:hAnsi="宋体" w:eastAsia="宋体"/>
          <w:sz w:val="24"/>
        </w:rPr>
        <w:t>）在快速产生创意和开发方面已经被证明是成功的</w:t>
      </w:r>
      <w:r>
        <w:rPr>
          <w:rFonts w:ascii="宋体" w:hAnsi="宋体" w:eastAsia="宋体"/>
          <w:sz w:val="24"/>
        </w:rPr>
        <w:fldChar w:fldCharType="begin"/>
      </w:r>
      <w:r>
        <w:rPr>
          <w:rFonts w:ascii="宋体" w:hAnsi="宋体" w:eastAsia="宋体"/>
          <w:sz w:val="24"/>
        </w:rPr>
        <w:instrText xml:space="preserve"> ADDIN EN.CITE &lt;EndNote&gt;&lt;Cite&gt;&lt;Author&gt;Trainer&lt;/Author&gt;&lt;Year&gt;2016&lt;/Year&gt;&lt;RecNum&gt;52&lt;/RecNum&gt;&lt;DisplayText&gt;&lt;style face="superscript"&gt;[55]&lt;/style&gt;&lt;/DisplayText&gt;&lt;record&gt;&lt;rec-number&gt;52&lt;/rec-number&gt;&lt;foreign-keys&gt;&lt;key app="EN" db-id="w999fz0xz5etv6e5e2dv55sgzvf5vfrptr5t" timestamp="1666435504" guid="f831f0d8-f313-428a-a955-a6f718cf0616"&gt;52&lt;/key&gt;&lt;/foreign-keys&gt;&lt;ref-type name="Conference Proceedings"&gt;10&lt;/ref-type&gt;&lt;contributors&gt;&lt;authors&gt;&lt;author&gt;Trainer, Erik H&lt;/author&gt;&lt;author&gt;Kalyanasundaram, Arun&lt;/author&gt;&lt;author&gt;Chaihirunkarn, Chalalai&lt;/author&gt;&lt;author&gt;Herbsleb, James D&lt;/author&gt;&lt;/authors&gt;&lt;/contributors&gt;&lt;titles&gt;&lt;title&gt;How to hackathon: Socio-technical tradeoffs in brief, intensive collocation&lt;/title&gt;&lt;secondary-title&gt;proceedings of the 19th ACM conference on computer-supported cooperative work &amp;amp; social computing&lt;/secondary-title&gt;&lt;/titles&gt;&lt;pages&gt;1118-1130&lt;/pages&gt;&lt;dates&gt;&lt;year&gt;2016&lt;/year&gt;&lt;/dates&gt;&lt;urls&gt;&lt;/urls&gt;&lt;/record&gt;&lt;/Cite&gt;&lt;/EndNote&gt;</w:instrText>
      </w:r>
      <w:r>
        <w:rPr>
          <w:rFonts w:ascii="宋体" w:hAnsi="宋体" w:eastAsia="宋体"/>
          <w:sz w:val="24"/>
        </w:rPr>
        <w:fldChar w:fldCharType="separate"/>
      </w:r>
      <w:r>
        <w:rPr>
          <w:rFonts w:ascii="宋体" w:hAnsi="宋体" w:eastAsia="宋体"/>
          <w:sz w:val="24"/>
          <w:vertAlign w:val="superscript"/>
        </w:rPr>
        <w:t>[55]</w:t>
      </w:r>
      <w:r>
        <w:rPr>
          <w:rFonts w:ascii="宋体" w:hAnsi="宋体" w:eastAsia="宋体"/>
          <w:sz w:val="24"/>
        </w:rPr>
        <w:fldChar w:fldCharType="end"/>
      </w:r>
      <w:r>
        <w:rPr>
          <w:rFonts w:hint="eastAsia" w:ascii="宋体" w:hAnsi="宋体" w:eastAsia="宋体"/>
          <w:sz w:val="24"/>
        </w:rPr>
        <w:t>，在公司里面定期的举办创新比赛，员工可以从日常职责中拿出一定比例的时间用于投入创新，自由组成团队，展示他们的想法。建立完善的创新激励计划</w:t>
      </w:r>
      <w:r>
        <w:rPr>
          <w:rFonts w:ascii="宋体" w:hAnsi="宋体" w:eastAsia="宋体"/>
          <w:sz w:val="24"/>
        </w:rPr>
        <w:t>,</w:t>
      </w:r>
      <w:r>
        <w:rPr>
          <w:rFonts w:hint="eastAsia" w:ascii="宋体" w:hAnsi="宋体" w:eastAsia="宋体"/>
          <w:sz w:val="24"/>
        </w:rPr>
        <w:t xml:space="preserve"> 奖励那些转化为对产品有价值的创新成果，为员工的创新提供经济奖励，这使得创新的质量更高。</w:t>
      </w:r>
    </w:p>
    <w:p>
      <w:pPr>
        <w:pStyle w:val="3"/>
        <w:spacing w:before="200" w:after="160" w:line="400" w:lineRule="exact"/>
        <w:rPr>
          <w:rFonts w:hint="eastAsia" w:eastAsia="宋体"/>
          <w:b w:val="0"/>
          <w:sz w:val="24"/>
          <w:szCs w:val="24"/>
        </w:rPr>
      </w:pPr>
      <w:bookmarkStart w:id="96" w:name="_Toc912377388"/>
      <w:r>
        <w:rPr>
          <w:rFonts w:hint="eastAsia" w:ascii="Times New Roman" w:hAnsi="Times New Roman"/>
          <w:b w:val="0"/>
          <w:sz w:val="28"/>
          <w:szCs w:val="28"/>
        </w:rPr>
        <w:t>5.</w:t>
      </w:r>
      <w:r>
        <w:rPr>
          <w:rFonts w:ascii="Times New Roman" w:hAnsi="Times New Roman"/>
          <w:b w:val="0"/>
          <w:sz w:val="28"/>
          <w:szCs w:val="28"/>
        </w:rPr>
        <w:t xml:space="preserve">2 </w:t>
      </w:r>
      <w:r>
        <w:rPr>
          <w:rFonts w:hint="eastAsia" w:ascii="Times New Roman" w:hAnsi="Times New Roman"/>
          <w:b w:val="0"/>
          <w:sz w:val="28"/>
          <w:szCs w:val="28"/>
          <w:lang w:val="en-US" w:eastAsia="zh-Hans"/>
        </w:rPr>
        <w:t>组织</w:t>
      </w:r>
      <w:r>
        <w:rPr>
          <w:rFonts w:hint="eastAsia" w:ascii="Times New Roman" w:hAnsi="Times New Roman"/>
          <w:b w:val="0"/>
          <w:sz w:val="28"/>
          <w:szCs w:val="28"/>
        </w:rPr>
        <w:t>保障措施</w:t>
      </w:r>
      <w:bookmarkEnd w:id="96"/>
    </w:p>
    <w:p>
      <w:pPr>
        <w:pStyle w:val="4"/>
        <w:spacing w:before="200" w:after="160" w:line="400" w:lineRule="exact"/>
        <w:rPr>
          <w:rFonts w:hint="eastAsia" w:eastAsia="宋体"/>
          <w:b w:val="0"/>
          <w:sz w:val="24"/>
          <w:szCs w:val="24"/>
          <w:lang w:eastAsia="zh-Hans"/>
        </w:rPr>
      </w:pPr>
      <w:bookmarkStart w:id="97" w:name="_Toc1293520536"/>
      <w:r>
        <w:rPr>
          <w:rFonts w:hint="eastAsia" w:eastAsia="宋体"/>
          <w:b w:val="0"/>
          <w:sz w:val="24"/>
          <w:szCs w:val="24"/>
        </w:rPr>
        <w:t>5.2.</w:t>
      </w:r>
      <w:r>
        <w:rPr>
          <w:rFonts w:hint="default" w:eastAsia="宋体"/>
          <w:b w:val="0"/>
          <w:sz w:val="24"/>
          <w:szCs w:val="24"/>
        </w:rPr>
        <w:t>1</w:t>
      </w:r>
      <w:r>
        <w:rPr>
          <w:rFonts w:hint="eastAsia" w:eastAsia="宋体"/>
          <w:b w:val="0"/>
          <w:sz w:val="24"/>
          <w:szCs w:val="24"/>
        </w:rPr>
        <w:t xml:space="preserve"> 组织结构</w:t>
      </w:r>
      <w:r>
        <w:rPr>
          <w:rFonts w:hint="eastAsia" w:eastAsia="宋体"/>
          <w:b w:val="0"/>
          <w:sz w:val="24"/>
          <w:szCs w:val="24"/>
          <w:lang w:val="en-US" w:eastAsia="zh-Hans"/>
        </w:rPr>
        <w:t>设计</w:t>
      </w:r>
      <w:bookmarkEnd w:id="97"/>
    </w:p>
    <w:p>
      <w:pPr>
        <w:ind w:firstLine="420" w:firstLineChars="0"/>
        <w:rPr>
          <w:rFonts w:hint="default" w:eastAsia="宋体"/>
          <w:sz w:val="24"/>
          <w:lang w:eastAsia="zh-Hans"/>
        </w:rPr>
      </w:pPr>
      <w:r>
        <w:rPr>
          <w:rFonts w:hint="eastAsia" w:eastAsia="宋体"/>
          <w:sz w:val="24"/>
          <w:lang w:val="en-US" w:eastAsia="zh-Hans"/>
        </w:rPr>
        <w:t>本文设计的营销策略优化方案的实施</w:t>
      </w:r>
      <w:r>
        <w:rPr>
          <w:rFonts w:hint="eastAsia" w:eastAsia="宋体"/>
          <w:sz w:val="24"/>
        </w:rPr>
        <w:t>需要</w:t>
      </w:r>
      <w:r>
        <w:rPr>
          <w:rFonts w:hint="eastAsia" w:eastAsia="宋体"/>
          <w:sz w:val="24"/>
          <w:lang w:val="en-US" w:eastAsia="zh-Hans"/>
        </w:rPr>
        <w:t>合理</w:t>
      </w:r>
      <w:r>
        <w:rPr>
          <w:rFonts w:hint="eastAsia" w:eastAsia="宋体"/>
          <w:sz w:val="24"/>
        </w:rPr>
        <w:t>的组织策略来确保最佳性能和长期成功。一个良好的组织结构可以确保公司的资源得到合理分配，所有员工都朝着一个共同的目标努力</w:t>
      </w:r>
      <w:r>
        <w:rPr>
          <w:rFonts w:hint="default" w:eastAsia="宋体"/>
          <w:sz w:val="24"/>
        </w:rPr>
        <w:t>，</w:t>
      </w:r>
      <w:r>
        <w:rPr>
          <w:rFonts w:hint="eastAsia" w:eastAsia="宋体"/>
          <w:sz w:val="24"/>
        </w:rPr>
        <w:t>它有助于简化沟通和决策过程</w:t>
      </w:r>
      <w:r>
        <w:rPr>
          <w:rFonts w:hint="default" w:eastAsia="宋体"/>
          <w:sz w:val="24"/>
        </w:rPr>
        <w:t>，公司可以高效地运营，快速响应市场变化，并在竞争中保持领先地位，这对于快节奏和不断发展的</w:t>
      </w:r>
      <w:r>
        <w:rPr>
          <w:rFonts w:hint="eastAsia" w:eastAsia="宋体"/>
          <w:sz w:val="24"/>
          <w:lang w:val="en-US" w:eastAsia="zh-Hans"/>
        </w:rPr>
        <w:t>媒体资产管理软件</w:t>
      </w:r>
      <w:r>
        <w:rPr>
          <w:rFonts w:hint="default" w:eastAsia="宋体"/>
          <w:sz w:val="24"/>
        </w:rPr>
        <w:t>行业来说是必不可少的。</w:t>
      </w:r>
      <w:r>
        <w:rPr>
          <w:rFonts w:hint="eastAsia" w:eastAsia="宋体"/>
          <w:sz w:val="24"/>
          <w:lang w:val="en-US" w:eastAsia="zh-Hans"/>
        </w:rPr>
        <w:t>对于满凯公司的</w:t>
      </w:r>
      <w:r>
        <w:rPr>
          <w:rFonts w:hint="default" w:eastAsia="宋体"/>
          <w:sz w:val="24"/>
          <w:lang w:eastAsia="zh-Hans"/>
        </w:rPr>
        <w:t>MAMS</w:t>
      </w:r>
      <w:r>
        <w:rPr>
          <w:rFonts w:hint="eastAsia" w:eastAsia="宋体"/>
          <w:sz w:val="24"/>
          <w:lang w:val="en-US" w:eastAsia="zh-Hans"/>
        </w:rPr>
        <w:t>软件产品而言</w:t>
      </w:r>
      <w:r>
        <w:rPr>
          <w:rFonts w:hint="default" w:eastAsia="宋体"/>
          <w:sz w:val="24"/>
          <w:lang w:eastAsia="zh-Hans"/>
        </w:rPr>
        <w:t>，</w:t>
      </w:r>
      <w:r>
        <w:rPr>
          <w:rFonts w:hint="default" w:eastAsia="宋体"/>
          <w:sz w:val="24"/>
        </w:rPr>
        <w:t>基于产品的组织结构</w:t>
      </w:r>
      <w:r>
        <w:rPr>
          <w:rFonts w:hint="eastAsia" w:eastAsia="宋体"/>
          <w:sz w:val="24"/>
          <w:lang w:val="en-US" w:eastAsia="zh-Hans"/>
        </w:rPr>
        <w:t>更适合营销策略优化方案的实施</w:t>
      </w:r>
      <w:r>
        <w:rPr>
          <w:rFonts w:hint="default" w:eastAsia="宋体"/>
          <w:sz w:val="24"/>
        </w:rPr>
        <w:t>，</w:t>
      </w:r>
      <w:r>
        <w:rPr>
          <w:rFonts w:hint="eastAsia" w:eastAsia="宋体"/>
          <w:sz w:val="24"/>
          <w:lang w:val="en-US" w:eastAsia="zh-Hans"/>
        </w:rPr>
        <w:t>其</w:t>
      </w:r>
      <w:r>
        <w:rPr>
          <w:rFonts w:hint="default" w:eastAsia="宋体"/>
          <w:sz w:val="24"/>
        </w:rPr>
        <w:t>优点包括明确的权限和责任，更好地将组织的</w:t>
      </w:r>
      <w:r>
        <w:rPr>
          <w:rFonts w:hint="eastAsia" w:eastAsia="宋体"/>
          <w:sz w:val="24"/>
          <w:lang w:val="en-US" w:eastAsia="zh-Hans"/>
        </w:rPr>
        <w:t>工作成果</w:t>
      </w:r>
      <w:r>
        <w:rPr>
          <w:rFonts w:hint="default" w:eastAsia="宋体"/>
          <w:sz w:val="24"/>
        </w:rPr>
        <w:t>与其产品</w:t>
      </w:r>
      <w:r>
        <w:rPr>
          <w:rFonts w:hint="eastAsia" w:eastAsia="宋体"/>
          <w:sz w:val="24"/>
          <w:lang w:val="en-US" w:eastAsia="zh-Hans"/>
        </w:rPr>
        <w:t>营销</w:t>
      </w:r>
      <w:r>
        <w:rPr>
          <w:rFonts w:hint="default" w:eastAsia="宋体"/>
          <w:sz w:val="24"/>
        </w:rPr>
        <w:t>策略结合起来，</w:t>
      </w:r>
      <w:r>
        <w:rPr>
          <w:rFonts w:hint="eastAsia" w:eastAsia="宋体"/>
          <w:sz w:val="24"/>
          <w:lang w:val="en-US" w:eastAsia="zh-Hans"/>
        </w:rPr>
        <w:t>每个产品团队更</w:t>
      </w:r>
      <w:r>
        <w:rPr>
          <w:rFonts w:hint="default" w:eastAsia="宋体"/>
          <w:sz w:val="24"/>
        </w:rPr>
        <w:t>关注</w:t>
      </w:r>
      <w:r>
        <w:rPr>
          <w:rFonts w:hint="eastAsia" w:eastAsia="宋体"/>
          <w:sz w:val="24"/>
          <w:lang w:val="en-US" w:eastAsia="zh-Hans"/>
        </w:rPr>
        <w:t>于</w:t>
      </w:r>
      <w:r>
        <w:rPr>
          <w:rFonts w:hint="default" w:eastAsia="宋体"/>
          <w:sz w:val="24"/>
        </w:rPr>
        <w:t>单个产品的</w:t>
      </w:r>
      <w:r>
        <w:rPr>
          <w:rFonts w:hint="eastAsia" w:eastAsia="宋体"/>
          <w:sz w:val="24"/>
          <w:lang w:val="en-US" w:eastAsia="zh-Hans"/>
        </w:rPr>
        <w:t>目标市场的客户群体</w:t>
      </w:r>
      <w:r>
        <w:rPr>
          <w:rFonts w:hint="default" w:eastAsia="宋体"/>
          <w:sz w:val="24"/>
        </w:rPr>
        <w:t>，</w:t>
      </w:r>
      <w:r>
        <w:rPr>
          <w:rFonts w:hint="eastAsia" w:eastAsia="宋体"/>
          <w:sz w:val="24"/>
          <w:lang w:val="en-US" w:eastAsia="zh-Hans"/>
        </w:rPr>
        <w:t>充分发挥团队成员特色专长而</w:t>
      </w:r>
      <w:r>
        <w:rPr>
          <w:rFonts w:hint="default" w:eastAsia="宋体"/>
          <w:sz w:val="24"/>
        </w:rPr>
        <w:t>更有效地利用资源。以产品为基础的结构可以使公司更快地响应市场变化，</w:t>
      </w:r>
      <w:r>
        <w:rPr>
          <w:rFonts w:hint="eastAsia" w:eastAsia="宋体"/>
          <w:sz w:val="24"/>
          <w:lang w:val="en-US" w:eastAsia="zh-Hans"/>
        </w:rPr>
        <w:t>比如</w:t>
      </w:r>
      <w:r>
        <w:rPr>
          <w:rFonts w:hint="default" w:eastAsia="宋体"/>
          <w:sz w:val="24"/>
        </w:rPr>
        <w:t>客户需求的变化或竞争的变化。</w:t>
      </w:r>
      <w:r>
        <w:rPr>
          <w:rFonts w:hint="eastAsia" w:eastAsia="宋体"/>
          <w:sz w:val="24"/>
          <w:lang w:val="en-US" w:eastAsia="zh-Hans"/>
        </w:rPr>
        <w:t>基于上述的原则</w:t>
      </w:r>
      <w:r>
        <w:rPr>
          <w:rFonts w:hint="default" w:eastAsia="宋体"/>
          <w:sz w:val="24"/>
          <w:lang w:eastAsia="zh-Hans"/>
        </w:rPr>
        <w:t>，</w:t>
      </w:r>
      <w:r>
        <w:rPr>
          <w:rFonts w:hint="eastAsia" w:eastAsia="宋体"/>
          <w:sz w:val="24"/>
          <w:lang w:val="en-US" w:eastAsia="zh-Hans"/>
        </w:rPr>
        <w:t>将满凯公司M</w:t>
      </w:r>
      <w:r>
        <w:rPr>
          <w:rFonts w:hint="default" w:eastAsia="宋体"/>
          <w:sz w:val="24"/>
          <w:lang w:eastAsia="zh-Hans"/>
        </w:rPr>
        <w:t>AMS</w:t>
      </w:r>
      <w:r>
        <w:rPr>
          <w:rFonts w:hint="eastAsia" w:eastAsia="宋体"/>
          <w:sz w:val="24"/>
          <w:lang w:val="en-US" w:eastAsia="zh-Hans"/>
        </w:rPr>
        <w:t>产品的组织结构设规划如图</w:t>
      </w:r>
      <w:r>
        <w:rPr>
          <w:rFonts w:hint="default" w:eastAsia="宋体"/>
          <w:sz w:val="24"/>
          <w:lang w:eastAsia="zh-Hans"/>
        </w:rPr>
        <w:t>5-1</w:t>
      </w:r>
      <w:r>
        <w:rPr>
          <w:rFonts w:hint="eastAsia" w:eastAsia="宋体"/>
          <w:sz w:val="24"/>
          <w:lang w:val="en-US" w:eastAsia="zh-Hans"/>
        </w:rPr>
        <w:t>所示</w:t>
      </w:r>
      <w:r>
        <w:rPr>
          <w:rFonts w:hint="default" w:eastAsia="宋体"/>
          <w:sz w:val="24"/>
          <w:lang w:eastAsia="zh-Hans"/>
        </w:rPr>
        <w:t>。</w:t>
      </w:r>
    </w:p>
    <w:p>
      <w:pPr>
        <w:keepNext w:val="0"/>
        <w:keepLines w:val="0"/>
        <w:widowControl/>
        <w:suppressLineNumbers w:val="0"/>
        <w:jc w:val="left"/>
      </w:pPr>
      <w:r>
        <w:rPr>
          <w:rFonts w:hint="eastAsia"/>
        </w:rPr>
        <w:t xml:space="preserve"> </w:t>
      </w:r>
      <w:r>
        <w:drawing>
          <wp:inline distT="0" distB="0" distL="114300" distR="114300">
            <wp:extent cx="5273040" cy="2896870"/>
            <wp:effectExtent l="0" t="0" r="10160" b="2413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7"/>
                    <a:stretch>
                      <a:fillRect/>
                    </a:stretch>
                  </pic:blipFill>
                  <pic:spPr>
                    <a:xfrm>
                      <a:off x="0" y="0"/>
                      <a:ext cx="5273040" cy="2896870"/>
                    </a:xfrm>
                    <a:prstGeom prst="rect">
                      <a:avLst/>
                    </a:prstGeom>
                    <a:noFill/>
                    <a:ln>
                      <a:noFill/>
                    </a:ln>
                  </pic:spPr>
                </pic:pic>
              </a:graphicData>
            </a:graphic>
          </wp:inline>
        </w:drawing>
      </w:r>
    </w:p>
    <w:p>
      <w:pPr>
        <w:adjustRightInd w:val="0"/>
        <w:snapToGrid w:val="0"/>
        <w:spacing w:after="408" w:afterLines="100" w:line="400" w:lineRule="exact"/>
        <w:jc w:val="center"/>
        <w:rPr>
          <w:rFonts w:hint="default" w:eastAsia="楷体"/>
          <w:sz w:val="21"/>
          <w:szCs w:val="21"/>
          <w:lang w:val="en-US" w:eastAsia="zh-Hans"/>
        </w:rPr>
      </w:pPr>
      <w:r>
        <w:rPr>
          <w:rFonts w:eastAsia="楷体"/>
          <w:sz w:val="21"/>
          <w:szCs w:val="21"/>
        </w:rPr>
        <w:t>图</w:t>
      </w:r>
      <w:r>
        <w:rPr>
          <w:rFonts w:hint="default" w:eastAsia="楷体"/>
          <w:sz w:val="21"/>
          <w:szCs w:val="21"/>
        </w:rPr>
        <w:t>5</w:t>
      </w:r>
      <w:r>
        <w:rPr>
          <w:rFonts w:eastAsia="楷体"/>
          <w:sz w:val="21"/>
          <w:szCs w:val="21"/>
        </w:rPr>
        <w:t xml:space="preserve">-1 </w:t>
      </w:r>
      <w:r>
        <w:rPr>
          <w:rFonts w:hint="eastAsia" w:eastAsia="楷体"/>
          <w:sz w:val="21"/>
          <w:szCs w:val="21"/>
          <w:lang w:val="en-US" w:eastAsia="zh-Hans"/>
        </w:rPr>
        <w:t>基于MAMS产品体系的组织结构设计</w:t>
      </w:r>
    </w:p>
    <w:p>
      <w:pPr>
        <w:rPr>
          <w:rFonts w:hint="default" w:eastAsia="宋体"/>
          <w:sz w:val="24"/>
          <w:lang w:eastAsia="zh-Hans"/>
        </w:rPr>
      </w:pPr>
      <w:r>
        <w:rPr>
          <w:rFonts w:hint="eastAsia" w:ascii="宋体" w:hAnsi="宋体" w:eastAsia="宋体"/>
          <w:sz w:val="24"/>
        </w:rPr>
        <w:tab/>
      </w:r>
      <w:r>
        <w:rPr>
          <w:rFonts w:hint="eastAsia" w:eastAsia="宋体"/>
          <w:sz w:val="24"/>
          <w:lang w:val="en-US" w:eastAsia="zh-Hans"/>
        </w:rPr>
        <w:t>满凯公司的</w:t>
      </w:r>
      <w:r>
        <w:rPr>
          <w:rFonts w:hint="default" w:eastAsia="宋体"/>
          <w:sz w:val="24"/>
          <w:lang w:eastAsia="zh-Hans"/>
        </w:rPr>
        <w:t>MAMS</w:t>
      </w:r>
      <w:r>
        <w:rPr>
          <w:rFonts w:hint="eastAsia" w:eastAsia="宋体"/>
          <w:sz w:val="24"/>
          <w:lang w:val="en-US" w:eastAsia="zh-Hans"/>
        </w:rPr>
        <w:t>软件组织框架可以按照不同的目标市场横向的细分为三条产品线</w:t>
      </w:r>
      <w:r>
        <w:rPr>
          <w:rFonts w:hint="default" w:eastAsia="宋体"/>
          <w:sz w:val="24"/>
          <w:lang w:eastAsia="zh-Hans"/>
        </w:rPr>
        <w:t>，CaaS</w:t>
      </w:r>
      <w:r>
        <w:rPr>
          <w:rFonts w:hint="eastAsia" w:eastAsia="宋体"/>
          <w:sz w:val="24"/>
          <w:lang w:val="en-US" w:eastAsia="zh-Hans"/>
        </w:rPr>
        <w:t>产品线</w:t>
      </w:r>
      <w:r>
        <w:rPr>
          <w:rFonts w:hint="default" w:eastAsia="宋体"/>
          <w:sz w:val="24"/>
          <w:lang w:eastAsia="zh-Hans"/>
        </w:rPr>
        <w:t>、</w:t>
      </w:r>
      <w:r>
        <w:rPr>
          <w:rFonts w:hint="eastAsia" w:eastAsia="宋体"/>
          <w:sz w:val="24"/>
          <w:lang w:val="en-US" w:eastAsia="zh-Hans"/>
        </w:rPr>
        <w:t>PaaS产品线和SaaS产品线</w:t>
      </w:r>
      <w:r>
        <w:rPr>
          <w:rFonts w:hint="default" w:eastAsia="宋体"/>
          <w:sz w:val="24"/>
          <w:lang w:eastAsia="zh-Hans"/>
        </w:rPr>
        <w:t>，</w:t>
      </w:r>
      <w:r>
        <w:rPr>
          <w:rFonts w:hint="eastAsia" w:ascii="宋体" w:hAnsi="宋体" w:eastAsia="宋体"/>
          <w:sz w:val="24"/>
          <w:lang w:val="en-US" w:eastAsia="zh-Hans"/>
        </w:rPr>
        <w:t>基于</w:t>
      </w:r>
      <w:r>
        <w:rPr>
          <w:rFonts w:hint="eastAsia" w:ascii="宋体" w:hAnsi="宋体" w:eastAsia="宋体"/>
          <w:sz w:val="24"/>
        </w:rPr>
        <w:t>产品</w:t>
      </w:r>
      <w:r>
        <w:rPr>
          <w:rFonts w:hint="eastAsia" w:ascii="宋体" w:hAnsi="宋体" w:eastAsia="宋体"/>
          <w:sz w:val="24"/>
          <w:lang w:val="en-US" w:eastAsia="zh-Hans"/>
        </w:rPr>
        <w:t>线</w:t>
      </w:r>
      <w:r>
        <w:rPr>
          <w:rFonts w:hint="eastAsia" w:eastAsia="宋体"/>
          <w:sz w:val="24"/>
          <w:lang w:val="en-US" w:eastAsia="zh-Hans"/>
        </w:rPr>
        <w:t>横向</w:t>
      </w:r>
      <w:r>
        <w:rPr>
          <w:rFonts w:hint="eastAsia" w:ascii="宋体" w:hAnsi="宋体" w:eastAsia="宋体"/>
          <w:sz w:val="24"/>
          <w:lang w:val="en-US" w:eastAsia="zh-Hans"/>
        </w:rPr>
        <w:t>设计的</w:t>
      </w:r>
      <w:r>
        <w:rPr>
          <w:rFonts w:hint="eastAsia" w:ascii="宋体" w:hAnsi="宋体" w:eastAsia="宋体"/>
          <w:sz w:val="24"/>
        </w:rPr>
        <w:t>组织结构的优点是以</w:t>
      </w:r>
      <w:r>
        <w:rPr>
          <w:rFonts w:hint="eastAsia" w:ascii="宋体" w:hAnsi="宋体" w:eastAsia="宋体"/>
          <w:sz w:val="24"/>
          <w:lang w:val="en-US" w:eastAsia="zh-Hans"/>
        </w:rPr>
        <w:t>目标</w:t>
      </w:r>
      <w:r>
        <w:rPr>
          <w:rFonts w:hint="eastAsia" w:ascii="宋体" w:hAnsi="宋体" w:eastAsia="宋体"/>
          <w:sz w:val="24"/>
        </w:rPr>
        <w:t>市场为导向</w:t>
      </w:r>
      <w:r>
        <w:rPr>
          <w:rFonts w:hint="default" w:ascii="宋体" w:hAnsi="宋体" w:eastAsia="宋体"/>
          <w:sz w:val="24"/>
        </w:rPr>
        <w:t>，理解</w:t>
      </w:r>
      <w:r>
        <w:rPr>
          <w:rFonts w:hint="eastAsia" w:ascii="宋体" w:hAnsi="宋体" w:eastAsia="宋体"/>
          <w:sz w:val="24"/>
          <w:lang w:val="en-US" w:eastAsia="zh-Hans"/>
        </w:rPr>
        <w:t>目标</w:t>
      </w:r>
      <w:r>
        <w:rPr>
          <w:rFonts w:hint="eastAsia" w:ascii="宋体" w:hAnsi="宋体" w:eastAsia="宋体"/>
          <w:sz w:val="24"/>
        </w:rPr>
        <w:t>市场</w:t>
      </w:r>
      <w:r>
        <w:rPr>
          <w:rFonts w:hint="eastAsia" w:ascii="宋体" w:hAnsi="宋体" w:eastAsia="宋体"/>
          <w:sz w:val="24"/>
          <w:lang w:val="en-US" w:eastAsia="zh-Hans"/>
        </w:rPr>
        <w:t>的</w:t>
      </w:r>
      <w:r>
        <w:rPr>
          <w:rFonts w:hint="default" w:ascii="宋体" w:hAnsi="宋体" w:eastAsia="宋体"/>
          <w:sz w:val="24"/>
        </w:rPr>
        <w:t>客户</w:t>
      </w:r>
      <w:r>
        <w:rPr>
          <w:rFonts w:hint="eastAsia" w:ascii="宋体" w:hAnsi="宋体" w:eastAsia="宋体"/>
          <w:sz w:val="24"/>
          <w:lang w:val="en-US" w:eastAsia="zh-Hans"/>
        </w:rPr>
        <w:t>群体</w:t>
      </w:r>
      <w:r>
        <w:rPr>
          <w:rFonts w:hint="default" w:ascii="宋体" w:hAnsi="宋体" w:eastAsia="宋体"/>
          <w:sz w:val="24"/>
        </w:rPr>
        <w:t>的反馈和需求。</w:t>
      </w:r>
      <w:r>
        <w:rPr>
          <w:rFonts w:hint="eastAsia" w:eastAsia="宋体"/>
          <w:sz w:val="24"/>
          <w:lang w:val="en-US" w:eastAsia="zh-Hans"/>
        </w:rPr>
        <w:t>产品总监是产品产品团队的领导者</w:t>
      </w:r>
      <w:r>
        <w:rPr>
          <w:rFonts w:hint="default" w:eastAsia="宋体"/>
          <w:sz w:val="24"/>
          <w:lang w:eastAsia="zh-Hans"/>
        </w:rPr>
        <w:t>，</w:t>
      </w:r>
      <w:r>
        <w:rPr>
          <w:rFonts w:hint="eastAsia" w:eastAsia="宋体"/>
          <w:sz w:val="24"/>
          <w:lang w:val="en-US" w:eastAsia="zh-Hans"/>
        </w:rPr>
        <w:t>职责包括构建产品路线图，实施策略，研究客户</w:t>
      </w:r>
      <w:r>
        <w:rPr>
          <w:rFonts w:hint="default" w:eastAsia="宋体"/>
          <w:sz w:val="24"/>
          <w:lang w:eastAsia="zh-Hans"/>
        </w:rPr>
        <w:t>，</w:t>
      </w:r>
      <w:r>
        <w:rPr>
          <w:rFonts w:hint="eastAsia" w:eastAsia="宋体"/>
          <w:sz w:val="24"/>
          <w:lang w:val="en-US" w:eastAsia="zh-Hans"/>
        </w:rPr>
        <w:t>理解客户的反馈和需求，定义产品特性</w:t>
      </w:r>
      <w:r>
        <w:rPr>
          <w:rFonts w:hint="default" w:eastAsia="宋体"/>
          <w:sz w:val="24"/>
          <w:lang w:eastAsia="zh-Hans"/>
        </w:rPr>
        <w:t>，</w:t>
      </w:r>
      <w:r>
        <w:rPr>
          <w:rFonts w:hint="eastAsia" w:eastAsia="宋体"/>
          <w:sz w:val="24"/>
          <w:lang w:val="en-US" w:eastAsia="zh-Hans"/>
        </w:rPr>
        <w:t>领导产品的演进过程。每个产品线指派一位产品经理</w:t>
      </w:r>
      <w:r>
        <w:rPr>
          <w:rFonts w:hint="default" w:eastAsia="宋体"/>
          <w:sz w:val="24"/>
          <w:lang w:eastAsia="zh-Hans"/>
        </w:rPr>
        <w:t>，</w:t>
      </w:r>
      <w:r>
        <w:rPr>
          <w:rFonts w:hint="eastAsia" w:eastAsia="宋体"/>
          <w:sz w:val="24"/>
          <w:lang w:val="en-US" w:eastAsia="zh-Hans"/>
        </w:rPr>
        <w:t>由产品总监领导</w:t>
      </w:r>
      <w:r>
        <w:rPr>
          <w:rFonts w:hint="default" w:eastAsia="宋体"/>
          <w:sz w:val="24"/>
          <w:lang w:eastAsia="zh-Hans"/>
        </w:rPr>
        <w:t>。</w:t>
      </w:r>
      <w:r>
        <w:rPr>
          <w:rFonts w:hint="eastAsia" w:eastAsia="宋体"/>
          <w:sz w:val="24"/>
          <w:lang w:val="en-US" w:eastAsia="zh-Hans"/>
        </w:rPr>
        <w:t>产品经理职责包括定义产品的愿景</w:t>
      </w:r>
      <w:r>
        <w:rPr>
          <w:rFonts w:hint="default" w:eastAsia="宋体"/>
          <w:sz w:val="24"/>
          <w:lang w:eastAsia="zh-Hans"/>
        </w:rPr>
        <w:t>，了解</w:t>
      </w:r>
      <w:r>
        <w:rPr>
          <w:rFonts w:hint="eastAsia" w:eastAsia="宋体"/>
          <w:sz w:val="24"/>
          <w:lang w:val="en-US" w:eastAsia="zh-Hans"/>
        </w:rPr>
        <w:t>目标市场</w:t>
      </w:r>
      <w:r>
        <w:rPr>
          <w:rFonts w:hint="default" w:eastAsia="宋体"/>
          <w:sz w:val="24"/>
          <w:lang w:eastAsia="zh-Hans"/>
        </w:rPr>
        <w:t>客户的需求并根据这些需求采取行动，</w:t>
      </w:r>
      <w:r>
        <w:rPr>
          <w:rFonts w:hint="eastAsia" w:eastAsia="宋体"/>
          <w:sz w:val="24"/>
          <w:lang w:val="en-US" w:eastAsia="zh-Hans"/>
        </w:rPr>
        <w:t>创造卓越的产品用户体验。通过协调跨职能团队来规划产品迭代</w:t>
      </w:r>
      <w:r>
        <w:rPr>
          <w:rFonts w:hint="default" w:eastAsia="宋体"/>
          <w:sz w:val="24"/>
          <w:lang w:eastAsia="zh-Hans"/>
        </w:rPr>
        <w:t>。</w:t>
      </w:r>
    </w:p>
    <w:p>
      <w:pPr>
        <w:ind w:firstLine="420" w:firstLineChars="0"/>
        <w:rPr>
          <w:rFonts w:hint="default" w:ascii="宋体" w:hAnsi="宋体" w:eastAsia="宋体"/>
          <w:sz w:val="24"/>
        </w:rPr>
      </w:pPr>
      <w:r>
        <w:rPr>
          <w:rFonts w:hint="eastAsia" w:eastAsia="宋体"/>
          <w:sz w:val="24"/>
          <w:lang w:val="en-US" w:eastAsia="zh-Hans"/>
        </w:rPr>
        <w:t>监控</w:t>
      </w:r>
      <w:r>
        <w:rPr>
          <w:rFonts w:hint="default" w:eastAsia="宋体"/>
          <w:sz w:val="24"/>
          <w:lang w:eastAsia="zh-Hans"/>
        </w:rPr>
        <w:t>指标对于</w:t>
      </w:r>
      <w:r>
        <w:rPr>
          <w:rFonts w:hint="eastAsia" w:eastAsia="宋体"/>
          <w:sz w:val="24"/>
          <w:lang w:val="en-US" w:eastAsia="zh-Hans"/>
        </w:rPr>
        <w:t>衡量</w:t>
      </w:r>
      <w:r>
        <w:rPr>
          <w:rFonts w:hint="default" w:eastAsia="宋体"/>
          <w:sz w:val="24"/>
          <w:lang w:eastAsia="zh-Hans"/>
        </w:rPr>
        <w:t>产品</w:t>
      </w:r>
      <w:r>
        <w:rPr>
          <w:rFonts w:hint="eastAsia" w:eastAsia="宋体"/>
          <w:sz w:val="24"/>
          <w:lang w:val="en-US" w:eastAsia="zh-Hans"/>
        </w:rPr>
        <w:t>的</w:t>
      </w:r>
      <w:r>
        <w:rPr>
          <w:rFonts w:hint="default" w:eastAsia="宋体"/>
          <w:sz w:val="24"/>
          <w:lang w:eastAsia="zh-Hans"/>
        </w:rPr>
        <w:t>迭代是否</w:t>
      </w:r>
      <w:r>
        <w:rPr>
          <w:rFonts w:hint="eastAsia" w:eastAsia="宋体"/>
          <w:sz w:val="24"/>
          <w:lang w:val="en-US" w:eastAsia="zh-Hans"/>
        </w:rPr>
        <w:t>成功</w:t>
      </w:r>
      <w:r>
        <w:rPr>
          <w:rFonts w:hint="default" w:eastAsia="宋体"/>
          <w:sz w:val="24"/>
          <w:lang w:eastAsia="zh-Hans"/>
        </w:rPr>
        <w:t>至关重要，如客户反馈、转化率、流失率、每月收入和留存率。</w:t>
      </w:r>
      <w:r>
        <w:rPr>
          <w:rFonts w:hint="eastAsia" w:eastAsia="宋体"/>
          <w:sz w:val="24"/>
          <w:lang w:val="en-US" w:eastAsia="zh-Hans"/>
        </w:rPr>
        <w:t>这些指标不但可以</w:t>
      </w:r>
      <w:r>
        <w:rPr>
          <w:rFonts w:hint="default" w:eastAsia="宋体"/>
          <w:sz w:val="24"/>
          <w:lang w:eastAsia="zh-Hans"/>
        </w:rPr>
        <w:t>洞察未来</w:t>
      </w:r>
      <w:r>
        <w:rPr>
          <w:rFonts w:hint="eastAsia" w:eastAsia="宋体"/>
          <w:sz w:val="24"/>
          <w:lang w:val="en-US" w:eastAsia="zh-Hans"/>
        </w:rPr>
        <w:t>产品</w:t>
      </w:r>
      <w:r>
        <w:rPr>
          <w:rFonts w:hint="default" w:eastAsia="宋体"/>
          <w:sz w:val="24"/>
          <w:lang w:eastAsia="zh-Hans"/>
        </w:rPr>
        <w:t>迭代</w:t>
      </w:r>
      <w:r>
        <w:rPr>
          <w:rFonts w:hint="eastAsia" w:eastAsia="宋体"/>
          <w:sz w:val="24"/>
          <w:lang w:val="en-US" w:eastAsia="zh-Hans"/>
        </w:rPr>
        <w:t>方向</w:t>
      </w:r>
      <w:r>
        <w:rPr>
          <w:rFonts w:hint="default" w:eastAsia="宋体"/>
          <w:sz w:val="24"/>
          <w:lang w:eastAsia="zh-Hans"/>
        </w:rPr>
        <w:t>，修复错误</w:t>
      </w:r>
      <w:r>
        <w:rPr>
          <w:rFonts w:hint="eastAsia" w:eastAsia="宋体"/>
          <w:sz w:val="24"/>
          <w:lang w:val="en-US" w:eastAsia="zh-Hans"/>
        </w:rPr>
        <w:t>完善产品</w:t>
      </w:r>
      <w:r>
        <w:rPr>
          <w:rFonts w:hint="default" w:eastAsia="宋体"/>
          <w:sz w:val="24"/>
          <w:lang w:eastAsia="zh-Hans"/>
        </w:rPr>
        <w:t>，</w:t>
      </w:r>
      <w:r>
        <w:rPr>
          <w:rFonts w:hint="eastAsia" w:eastAsia="宋体"/>
          <w:sz w:val="24"/>
          <w:lang w:val="en-US" w:eastAsia="zh-Hans"/>
        </w:rPr>
        <w:t>也可以作为团队成员的</w:t>
      </w:r>
      <w:r>
        <w:rPr>
          <w:rFonts w:hint="eastAsia" w:ascii="宋体" w:hAnsi="宋体" w:eastAsia="宋体"/>
          <w:sz w:val="24"/>
          <w:lang w:val="en-US" w:eastAsia="zh-Hans"/>
        </w:rPr>
        <w:t>考核指标</w:t>
      </w:r>
      <w:r>
        <w:rPr>
          <w:rFonts w:hint="default" w:eastAsia="宋体"/>
          <w:sz w:val="24"/>
          <w:lang w:eastAsia="zh-Hans"/>
        </w:rPr>
        <w:t>。</w:t>
      </w:r>
      <w:r>
        <w:rPr>
          <w:rFonts w:hint="eastAsia" w:ascii="宋体" w:hAnsi="宋体" w:eastAsia="宋体"/>
          <w:sz w:val="24"/>
        </w:rPr>
        <w:t>每个团队</w:t>
      </w:r>
      <w:r>
        <w:rPr>
          <w:rFonts w:hint="eastAsia" w:ascii="宋体" w:hAnsi="宋体" w:eastAsia="宋体"/>
          <w:sz w:val="24"/>
          <w:lang w:val="en-US" w:eastAsia="zh-Hans"/>
        </w:rPr>
        <w:t>中的成员</w:t>
      </w:r>
      <w:r>
        <w:rPr>
          <w:rFonts w:hint="eastAsia" w:ascii="宋体" w:hAnsi="宋体" w:eastAsia="宋体"/>
          <w:sz w:val="24"/>
        </w:rPr>
        <w:t>必须有明确的责任</w:t>
      </w:r>
      <w:r>
        <w:rPr>
          <w:rFonts w:hint="eastAsia" w:ascii="宋体" w:hAnsi="宋体" w:eastAsia="宋体"/>
          <w:sz w:val="24"/>
          <w:lang w:val="en-US" w:eastAsia="zh-Hans"/>
        </w:rPr>
        <w:t>和其工作成果可度量的绩效考核指标</w:t>
      </w:r>
      <w:r>
        <w:rPr>
          <w:rFonts w:hint="eastAsia" w:ascii="宋体" w:hAnsi="宋体" w:eastAsia="宋体"/>
          <w:sz w:val="24"/>
        </w:rPr>
        <w:t>。</w:t>
      </w:r>
      <w:r>
        <w:rPr>
          <w:rFonts w:hint="eastAsia" w:ascii="宋体" w:hAnsi="宋体" w:eastAsia="宋体"/>
          <w:sz w:val="24"/>
          <w:lang w:val="en-US" w:eastAsia="zh-Hans"/>
        </w:rPr>
        <w:t>设置</w:t>
      </w:r>
      <w:r>
        <w:rPr>
          <w:rFonts w:hint="eastAsia" w:eastAsia="宋体"/>
          <w:sz w:val="24"/>
          <w:lang w:val="en-US" w:eastAsia="zh-Hans"/>
        </w:rPr>
        <w:t>团队成员</w:t>
      </w:r>
      <w:r>
        <w:rPr>
          <w:rFonts w:hint="eastAsia" w:ascii="宋体" w:hAnsi="宋体" w:eastAsia="宋体"/>
          <w:sz w:val="24"/>
          <w:lang w:val="en-US" w:eastAsia="zh-Hans"/>
        </w:rPr>
        <w:t>绩效考核指标要和产品</w:t>
      </w:r>
      <w:r>
        <w:rPr>
          <w:rFonts w:hint="eastAsia" w:eastAsia="宋体"/>
          <w:sz w:val="24"/>
          <w:lang w:val="en-US" w:eastAsia="zh-Hans"/>
        </w:rPr>
        <w:t>监控</w:t>
      </w:r>
      <w:r>
        <w:rPr>
          <w:rFonts w:hint="default" w:eastAsia="宋体"/>
          <w:sz w:val="24"/>
          <w:lang w:eastAsia="zh-Hans"/>
        </w:rPr>
        <w:t>指标</w:t>
      </w:r>
      <w:r>
        <w:rPr>
          <w:rFonts w:hint="eastAsia" w:eastAsia="宋体"/>
          <w:sz w:val="24"/>
          <w:lang w:val="en-US" w:eastAsia="zh-Hans"/>
        </w:rPr>
        <w:t>相</w:t>
      </w:r>
      <w:r>
        <w:rPr>
          <w:rFonts w:hint="eastAsia" w:ascii="宋体" w:hAnsi="宋体" w:eastAsia="宋体"/>
          <w:sz w:val="24"/>
          <w:lang w:val="en-US" w:eastAsia="zh-Hans"/>
        </w:rPr>
        <w:t>结合</w:t>
      </w:r>
      <w:r>
        <w:rPr>
          <w:rFonts w:hint="default" w:ascii="宋体" w:hAnsi="宋体" w:eastAsia="宋体"/>
          <w:sz w:val="24"/>
          <w:lang w:eastAsia="zh-Hans"/>
        </w:rPr>
        <w:t>，</w:t>
      </w:r>
      <w:r>
        <w:rPr>
          <w:rFonts w:hint="eastAsia" w:ascii="宋体" w:hAnsi="宋体" w:eastAsia="宋体"/>
          <w:sz w:val="24"/>
          <w:lang w:val="en-US" w:eastAsia="zh-Hans"/>
        </w:rPr>
        <w:t>以便团队的</w:t>
      </w:r>
      <w:r>
        <w:rPr>
          <w:rFonts w:hint="eastAsia" w:ascii="宋体" w:hAnsi="宋体" w:eastAsia="宋体"/>
          <w:sz w:val="24"/>
        </w:rPr>
        <w:t>每个成员朝着共同的目标努力</w:t>
      </w:r>
      <w:r>
        <w:rPr>
          <w:rFonts w:hint="default" w:ascii="宋体" w:hAnsi="宋体" w:eastAsia="宋体"/>
          <w:sz w:val="24"/>
        </w:rPr>
        <w:t>，</w:t>
      </w:r>
      <w:r>
        <w:rPr>
          <w:rFonts w:hint="eastAsia" w:ascii="宋体" w:hAnsi="宋体" w:eastAsia="宋体"/>
          <w:sz w:val="24"/>
        </w:rPr>
        <w:t>为客户提供最佳的产品体验并帮助业务增长。</w:t>
      </w:r>
    </w:p>
    <w:p>
      <w:pPr>
        <w:pStyle w:val="4"/>
        <w:spacing w:before="200" w:after="160" w:line="400" w:lineRule="exact"/>
        <w:rPr>
          <w:rFonts w:hint="eastAsia" w:eastAsia="宋体"/>
          <w:b w:val="0"/>
          <w:sz w:val="24"/>
          <w:szCs w:val="24"/>
        </w:rPr>
      </w:pPr>
      <w:bookmarkStart w:id="98" w:name="_Toc1222689971"/>
      <w:r>
        <w:rPr>
          <w:rFonts w:hint="eastAsia" w:eastAsia="宋体"/>
          <w:b w:val="0"/>
          <w:sz w:val="24"/>
          <w:szCs w:val="24"/>
        </w:rPr>
        <w:t>5.2.</w:t>
      </w:r>
      <w:r>
        <w:rPr>
          <w:rFonts w:hint="default" w:eastAsia="宋体"/>
          <w:b w:val="0"/>
          <w:sz w:val="24"/>
          <w:szCs w:val="24"/>
        </w:rPr>
        <w:t>2</w:t>
      </w:r>
      <w:r>
        <w:rPr>
          <w:rFonts w:hint="eastAsia" w:eastAsia="宋体"/>
          <w:b w:val="0"/>
          <w:sz w:val="24"/>
          <w:szCs w:val="24"/>
        </w:rPr>
        <w:t xml:space="preserve"> 产品研发团队建设</w:t>
      </w:r>
      <w:bookmarkEnd w:id="98"/>
    </w:p>
    <w:p>
      <w:pPr>
        <w:rPr>
          <w:rFonts w:ascii="宋体" w:hAnsi="宋体" w:eastAsia="宋体"/>
          <w:sz w:val="24"/>
        </w:rPr>
      </w:pPr>
      <w:r>
        <w:rPr>
          <w:rFonts w:hint="eastAsia" w:ascii="宋体" w:hAnsi="宋体" w:eastAsia="宋体"/>
          <w:sz w:val="24"/>
        </w:rPr>
        <w:tab/>
      </w:r>
      <w:r>
        <w:rPr>
          <w:rFonts w:hint="eastAsia" w:ascii="宋体" w:hAnsi="宋体" w:eastAsia="宋体"/>
          <w:sz w:val="24"/>
        </w:rPr>
        <w:t>多元化的软件产品的构建来了大量的软件产品的研发工作，一个高效可靠的研发团是产品研发成功的关键。研发团队雇佣合适的人是非常重要的，团队成员的素质决定了整个研发团队的交付能力。因此，确保软件开发团队雇用了正确的人。优秀的软件开发人员都是团队合作者，积极主动，勇于承担责任，有自学新事物的能力和动力。他们积极主动学习新技能，不会回避那些需要他们超越自己极限的任务，不满足于目前的水平，总是在寻求突破新的领域。会为每天的工作和要完成的任务制定有效的计划，有高效的工作成果交付到产品。当然，创建一个可靠的软件开发团队不仅仅是聚集一群优秀的开发人员，还需要专业的人才结构，涵盖设计、技术、产品角色。如新的软件产品的构建需要深入的云计算相关的技术知识，还需要建立云技术相关的技术专家团队，当研发过程中面临比较复杂和具有挑战性时，通过技术专家团队扫清技术层面的障碍。在软件产品方面，还需要拥有与视频媒体行业相关的广泛知识的专业人才，他们的主要职责是处理产品端到端解决方案。同时，团队需要理解团队沟通的重要性，频繁的沟通可以帮助团队成员建立归属感，加强人际关系，提高组织效率。当员工理解了工作标准，他们会更愿意在需要的时候寻求帮助，团队的产出也会变得更有效率。</w:t>
      </w:r>
    </w:p>
    <w:p>
      <w:pPr>
        <w:pStyle w:val="4"/>
        <w:spacing w:before="200" w:after="160" w:line="400" w:lineRule="exact"/>
        <w:rPr>
          <w:rFonts w:hint="eastAsia" w:eastAsia="宋体"/>
          <w:b w:val="0"/>
          <w:sz w:val="24"/>
          <w:szCs w:val="24"/>
        </w:rPr>
      </w:pPr>
      <w:bookmarkStart w:id="99" w:name="_Toc479324454"/>
      <w:r>
        <w:rPr>
          <w:rFonts w:hint="eastAsia" w:eastAsia="宋体"/>
          <w:b w:val="0"/>
          <w:sz w:val="24"/>
          <w:szCs w:val="24"/>
        </w:rPr>
        <w:t>5.2.</w:t>
      </w:r>
      <w:r>
        <w:rPr>
          <w:rFonts w:hint="default" w:eastAsia="宋体"/>
          <w:b w:val="0"/>
          <w:sz w:val="24"/>
          <w:szCs w:val="24"/>
        </w:rPr>
        <w:t>3</w:t>
      </w:r>
      <w:r>
        <w:rPr>
          <w:rFonts w:hint="eastAsia" w:eastAsia="宋体"/>
          <w:b w:val="0"/>
          <w:sz w:val="24"/>
          <w:szCs w:val="24"/>
        </w:rPr>
        <w:t xml:space="preserve"> 数字营销团队建设</w:t>
      </w:r>
      <w:bookmarkEnd w:id="99"/>
    </w:p>
    <w:p>
      <w:pPr>
        <w:rPr>
          <w:rFonts w:ascii="宋体" w:hAnsi="宋体" w:eastAsia="宋体"/>
          <w:sz w:val="24"/>
        </w:rPr>
      </w:pPr>
      <w:r>
        <w:rPr>
          <w:rFonts w:hint="eastAsia" w:ascii="宋体" w:hAnsi="宋体" w:eastAsia="宋体"/>
          <w:sz w:val="24"/>
        </w:rPr>
        <w:tab/>
      </w:r>
      <w:r>
        <w:rPr>
          <w:rFonts w:hint="eastAsia" w:ascii="宋体" w:hAnsi="宋体" w:eastAsia="宋体"/>
          <w:sz w:val="24"/>
        </w:rPr>
        <w:t>新的产品体系营销策略需要合适的数字营销团队结构。组建一支优秀的数字营销团队对MAMS软件产品营销策略的优化效果至关重要，它需要仔细定义角色和责任，人才的正确组合，以及强大的领导力来保持部门的同步和与公司目标一致。虽然数字营销团队结构没有万能的解决方案，但营销部门应该履行一些基本职能，这些职能通常包括网站管理、社交媒体营销、内容营销、平面设计、搜索引擎优化、数字广告、测量和分析等。公司在不同同的发展阶段可能有不同的营销团队组织结构和配置，考虑到当前的满凯公司在数字营销熟练程度比较低，经验缺乏，小型的营销团队更适合公司当前阶段的预算和营销策略。团队由一名营销经理领导，三到五名营销专员组成，由营销</w:t>
      </w:r>
      <w:r>
        <w:rPr>
          <w:rFonts w:hint="eastAsia" w:ascii="宋体" w:hAnsi="宋体" w:eastAsia="宋体"/>
          <w:sz w:val="24"/>
          <w:lang w:val="en-US" w:eastAsia="zh-Hans"/>
        </w:rPr>
        <w:t>总监</w:t>
      </w:r>
      <w:r>
        <w:rPr>
          <w:rFonts w:hint="eastAsia" w:ascii="宋体" w:hAnsi="宋体" w:eastAsia="宋体"/>
          <w:sz w:val="24"/>
        </w:rPr>
        <w:t>领导，营销经理负责监督营销专员。数字营销渠道能够覆盖公司网站、社交媒体平台、内容营销策划、博客营销和度量的分析管理。同时，团队需要至少一名具有更广泛技能的团队成员，负责使部门与公司的战略方向保持一致。其团队角色定义如表5-1所示。</w:t>
      </w:r>
    </w:p>
    <w:p>
      <w:pPr>
        <w:tabs>
          <w:tab w:val="center" w:pos="4153"/>
          <w:tab w:val="left" w:pos="6473"/>
        </w:tabs>
        <w:adjustRightInd w:val="0"/>
        <w:snapToGrid w:val="0"/>
        <w:spacing w:before="408" w:beforeLines="100" w:line="400" w:lineRule="exact"/>
        <w:jc w:val="left"/>
        <w:rPr>
          <w:rFonts w:eastAsia="楷体"/>
          <w:sz w:val="21"/>
          <w:szCs w:val="21"/>
        </w:rPr>
      </w:pPr>
      <w:r>
        <w:rPr>
          <w:rFonts w:eastAsia="楷体"/>
          <w:sz w:val="21"/>
          <w:szCs w:val="21"/>
        </w:rPr>
        <w:tab/>
      </w:r>
      <w:r>
        <w:rPr>
          <w:rFonts w:eastAsia="楷体"/>
          <w:sz w:val="21"/>
          <w:szCs w:val="21"/>
        </w:rPr>
        <w:t xml:space="preserve">表5-1 </w:t>
      </w:r>
      <w:r>
        <w:rPr>
          <w:rFonts w:hint="eastAsia" w:eastAsia="楷体"/>
          <w:sz w:val="21"/>
          <w:szCs w:val="21"/>
        </w:rPr>
        <w:t>满凯公司数字营销团队角色定义</w:t>
      </w:r>
      <w:r>
        <w:rPr>
          <w:rFonts w:eastAsia="楷体"/>
          <w:sz w:val="21"/>
          <w:szCs w:val="21"/>
        </w:rPr>
        <w:tab/>
      </w:r>
    </w:p>
    <w:tbl>
      <w:tblPr>
        <w:tblStyle w:val="23"/>
        <w:tblW w:w="8522" w:type="dxa"/>
        <w:jc w:val="center"/>
        <w:tblLayout w:type="autofit"/>
        <w:tblCellMar>
          <w:top w:w="0" w:type="dxa"/>
          <w:left w:w="108" w:type="dxa"/>
          <w:bottom w:w="0" w:type="dxa"/>
          <w:right w:w="108" w:type="dxa"/>
        </w:tblCellMar>
      </w:tblPr>
      <w:tblGrid>
        <w:gridCol w:w="1368"/>
        <w:gridCol w:w="1890"/>
        <w:gridCol w:w="1170"/>
        <w:gridCol w:w="4094"/>
      </w:tblGrid>
      <w:tr>
        <w:trPr>
          <w:trHeight w:val="528" w:hRule="atLeast"/>
          <w:jc w:val="center"/>
        </w:trPr>
        <w:tc>
          <w:tcPr>
            <w:tcW w:w="1368"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角色</w:t>
            </w:r>
          </w:p>
        </w:tc>
        <w:tc>
          <w:tcPr>
            <w:tcW w:w="189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汇报对象</w:t>
            </w:r>
          </w:p>
        </w:tc>
        <w:tc>
          <w:tcPr>
            <w:tcW w:w="1170" w:type="dxa"/>
            <w:tcBorders>
              <w:top w:val="single" w:color="auto" w:sz="12" w:space="0"/>
              <w:left w:val="nil"/>
              <w:bottom w:val="single" w:color="auto" w:sz="6" w:space="0"/>
              <w:right w:val="nil"/>
            </w:tcBorders>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人数</w:t>
            </w:r>
          </w:p>
        </w:tc>
        <w:tc>
          <w:tcPr>
            <w:tcW w:w="4094"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职责</w:t>
            </w:r>
          </w:p>
        </w:tc>
      </w:tr>
      <w:tr>
        <w:trPr>
          <w:trHeight w:val="288" w:hRule="atLeast"/>
          <w:jc w:val="center"/>
        </w:trPr>
        <w:tc>
          <w:tcPr>
            <w:tcW w:w="1368"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营销经理</w:t>
            </w:r>
          </w:p>
        </w:tc>
        <w:tc>
          <w:tcPr>
            <w:tcW w:w="1890" w:type="dxa"/>
            <w:tcBorders>
              <w:top w:val="single" w:color="auto" w:sz="6" w:space="0"/>
              <w:left w:val="nil"/>
              <w:bottom w:val="single" w:color="auto" w:sz="4" w:space="0"/>
              <w:right w:val="nil"/>
            </w:tcBorders>
            <w:shd w:val="clear" w:color="auto" w:fill="auto"/>
            <w:noWrap/>
            <w:vAlign w:val="center"/>
          </w:tcPr>
          <w:p>
            <w:pPr>
              <w:widowControl/>
              <w:jc w:val="left"/>
              <w:rPr>
                <w:rFonts w:hint="eastAsia" w:ascii="宋体" w:hAnsi="宋体" w:eastAsia="宋体" w:cs="宋体"/>
                <w:color w:val="000000"/>
                <w:kern w:val="0"/>
                <w:sz w:val="21"/>
                <w:szCs w:val="21"/>
                <w:lang w:val="en-US" w:eastAsia="zh-Hans"/>
              </w:rPr>
            </w:pPr>
            <w:r>
              <w:rPr>
                <w:rFonts w:hint="eastAsia" w:eastAsia="宋体"/>
                <w:color w:val="000000"/>
                <w:kern w:val="0"/>
                <w:sz w:val="21"/>
                <w:szCs w:val="21"/>
              </w:rPr>
              <w:t>营销</w:t>
            </w:r>
            <w:r>
              <w:rPr>
                <w:rFonts w:hint="eastAsia" w:eastAsia="宋体"/>
                <w:color w:val="000000"/>
                <w:kern w:val="0"/>
                <w:sz w:val="21"/>
                <w:szCs w:val="21"/>
                <w:lang w:val="en-US" w:eastAsia="zh-Hans"/>
              </w:rPr>
              <w:t>总监</w:t>
            </w:r>
          </w:p>
        </w:tc>
        <w:tc>
          <w:tcPr>
            <w:tcW w:w="1170" w:type="dxa"/>
            <w:tcBorders>
              <w:top w:val="single" w:color="auto" w:sz="6" w:space="0"/>
              <w:left w:val="nil"/>
              <w:bottom w:val="single" w:color="auto" w:sz="4" w:space="0"/>
              <w:right w:val="nil"/>
            </w:tcBorders>
            <w:vAlign w:val="center"/>
          </w:tcPr>
          <w:p>
            <w:pPr>
              <w:widowControl/>
              <w:jc w:val="left"/>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1</w:t>
            </w:r>
          </w:p>
        </w:tc>
        <w:tc>
          <w:tcPr>
            <w:tcW w:w="4094" w:type="dxa"/>
            <w:tcBorders>
              <w:top w:val="single" w:color="auto" w:sz="6"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rPr>
            </w:pPr>
            <w:r>
              <w:rPr>
                <w:rFonts w:hint="eastAsia" w:eastAsia="宋体"/>
                <w:color w:val="000000"/>
                <w:kern w:val="0"/>
                <w:sz w:val="21"/>
                <w:szCs w:val="21"/>
              </w:rPr>
              <w:t>包括战略、预算、采购、网站管理、内容营销、社交媒体管理、电子邮件营销、SEO、数字广告、测量、供应商管理和/或伙伴关系、赞助和外联</w:t>
            </w:r>
            <w:r>
              <w:rPr>
                <w:rFonts w:hint="default" w:eastAsia="宋体"/>
                <w:color w:val="000000"/>
                <w:kern w:val="0"/>
                <w:sz w:val="21"/>
                <w:szCs w:val="21"/>
              </w:rPr>
              <w:t>。</w:t>
            </w:r>
          </w:p>
        </w:tc>
      </w:tr>
      <w:tr>
        <w:trPr>
          <w:trHeight w:val="288" w:hRule="atLeast"/>
          <w:jc w:val="center"/>
        </w:trPr>
        <w:tc>
          <w:tcPr>
            <w:tcW w:w="1368"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营销专员</w:t>
            </w:r>
          </w:p>
        </w:tc>
        <w:tc>
          <w:tcPr>
            <w:tcW w:w="189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营销经理</w:t>
            </w:r>
          </w:p>
        </w:tc>
        <w:tc>
          <w:tcPr>
            <w:tcW w:w="1170" w:type="dxa"/>
            <w:tcBorders>
              <w:top w:val="single" w:color="auto" w:sz="4" w:space="0"/>
              <w:left w:val="nil"/>
              <w:bottom w:val="single" w:color="auto" w:sz="12" w:space="0"/>
              <w:right w:val="nil"/>
            </w:tcBorders>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3-5</w:t>
            </w:r>
          </w:p>
        </w:tc>
        <w:tc>
          <w:tcPr>
            <w:tcW w:w="4094" w:type="dxa"/>
            <w:tcBorders>
              <w:top w:val="single" w:color="auto" w:sz="4" w:space="0"/>
              <w:left w:val="nil"/>
              <w:bottom w:val="single" w:color="auto" w:sz="12" w:space="0"/>
              <w:right w:val="nil"/>
            </w:tcBorders>
            <w:shd w:val="clear" w:color="auto" w:fill="auto"/>
            <w:noWrap/>
            <w:vAlign w:val="center"/>
          </w:tcPr>
          <w:p>
            <w:pPr>
              <w:rPr>
                <w:rFonts w:hint="default" w:eastAsia="宋体"/>
                <w:color w:val="000000"/>
                <w:kern w:val="0"/>
                <w:sz w:val="21"/>
                <w:szCs w:val="21"/>
              </w:rPr>
            </w:pPr>
            <w:r>
              <w:rPr>
                <w:rFonts w:hint="eastAsia" w:eastAsia="宋体"/>
                <w:color w:val="000000"/>
                <w:kern w:val="0"/>
                <w:sz w:val="21"/>
                <w:szCs w:val="21"/>
              </w:rPr>
              <w:t>网站管理、内容营销、社交媒体管理、平面设计、</w:t>
            </w:r>
            <w:r>
              <w:rPr>
                <w:rFonts w:hint="eastAsia" w:eastAsia="宋体"/>
                <w:color w:val="000000"/>
                <w:kern w:val="0"/>
                <w:sz w:val="21"/>
                <w:szCs w:val="21"/>
                <w:lang w:val="en-US" w:eastAsia="zh-Hans"/>
              </w:rPr>
              <w:t>内容编辑</w:t>
            </w:r>
            <w:r>
              <w:rPr>
                <w:rFonts w:hint="default" w:eastAsia="宋体"/>
                <w:color w:val="000000"/>
                <w:kern w:val="0"/>
                <w:sz w:val="21"/>
                <w:szCs w:val="21"/>
                <w:lang w:eastAsia="zh-Hans"/>
              </w:rPr>
              <w:t>、</w:t>
            </w:r>
            <w:r>
              <w:rPr>
                <w:rFonts w:hint="eastAsia" w:eastAsia="宋体"/>
                <w:color w:val="000000"/>
                <w:kern w:val="0"/>
                <w:sz w:val="21"/>
                <w:szCs w:val="21"/>
              </w:rPr>
              <w:t>电子邮件营销和供应商合作的组合</w:t>
            </w:r>
            <w:r>
              <w:rPr>
                <w:rFonts w:hint="default" w:eastAsia="宋体"/>
                <w:color w:val="000000"/>
                <w:kern w:val="0"/>
                <w:sz w:val="21"/>
                <w:szCs w:val="21"/>
              </w:rPr>
              <w:t>。</w:t>
            </w:r>
          </w:p>
        </w:tc>
      </w:tr>
    </w:tbl>
    <w:p>
      <w:pPr>
        <w:rPr>
          <w:rFonts w:ascii="宋体" w:hAnsi="宋体" w:eastAsia="宋体"/>
          <w:sz w:val="24"/>
        </w:rPr>
      </w:pPr>
    </w:p>
    <w:p>
      <w:pPr>
        <w:pStyle w:val="3"/>
        <w:spacing w:before="200" w:after="160" w:line="400" w:lineRule="exact"/>
        <w:rPr>
          <w:rFonts w:ascii="Times New Roman" w:hAnsi="Times New Roman"/>
          <w:b w:val="0"/>
          <w:sz w:val="28"/>
          <w:szCs w:val="28"/>
        </w:rPr>
      </w:pPr>
      <w:bookmarkStart w:id="100" w:name="_Toc794938481"/>
      <w:r>
        <w:rPr>
          <w:rFonts w:hint="eastAsia" w:ascii="Times New Roman" w:hAnsi="Times New Roman"/>
          <w:b w:val="0"/>
          <w:sz w:val="28"/>
          <w:szCs w:val="28"/>
        </w:rPr>
        <w:t>5.</w:t>
      </w:r>
      <w:r>
        <w:rPr>
          <w:rFonts w:ascii="Times New Roman" w:hAnsi="Times New Roman"/>
          <w:b w:val="0"/>
          <w:sz w:val="28"/>
          <w:szCs w:val="28"/>
        </w:rPr>
        <w:t xml:space="preserve">3 </w:t>
      </w:r>
      <w:r>
        <w:rPr>
          <w:rFonts w:hint="eastAsia" w:ascii="Times New Roman" w:hAnsi="Times New Roman"/>
          <w:b w:val="0"/>
          <w:sz w:val="28"/>
          <w:szCs w:val="28"/>
        </w:rPr>
        <w:t>风险应对措施</w:t>
      </w:r>
      <w:bookmarkEnd w:id="100"/>
    </w:p>
    <w:p>
      <w:pPr>
        <w:adjustRightInd w:val="0"/>
        <w:snapToGrid w:val="0"/>
        <w:spacing w:line="400" w:lineRule="exact"/>
        <w:ind w:left="17"/>
        <w:rPr>
          <w:rFonts w:hint="default" w:ascii="宋体" w:hAnsi="宋体" w:eastAsia="宋体"/>
          <w:sz w:val="24"/>
        </w:rPr>
        <w:sectPr>
          <w:headerReference r:id="rId12" w:type="default"/>
          <w:pgSz w:w="11906" w:h="16838"/>
          <w:pgMar w:top="1440" w:right="1800" w:bottom="1440" w:left="1800" w:header="851" w:footer="992" w:gutter="0"/>
          <w:cols w:space="425" w:num="1"/>
          <w:docGrid w:type="lines" w:linePitch="408" w:charSpace="0"/>
        </w:sectPr>
      </w:pPr>
      <w:r>
        <w:rPr>
          <w:rFonts w:hint="eastAsia" w:ascii="宋体" w:hAnsi="宋体" w:eastAsia="宋体"/>
          <w:sz w:val="24"/>
        </w:rPr>
        <w:tab/>
      </w:r>
      <w:r>
        <w:rPr>
          <w:rFonts w:hint="eastAsia" w:ascii="宋体" w:hAnsi="宋体" w:eastAsia="宋体"/>
          <w:sz w:val="24"/>
        </w:rPr>
        <w:t>营销策略优化方案在短期内可能不能给公司带来经济效益，在多元化的产品体系的建设过程中，它反而加大了公司的研发投入，可能会面临不同程度的风险。如财务风险等，技术风险、商业风险、人力资源风险等。产品体系的建设过程中应该有一个风险响应团队，当问题发生时，他们作为第一道防线，确保项目保持在正轨上。通过在规划阶段识别所有风险，并确定风险发生的概率和对项目的潜在影响，制定具体的计划以确保完全不发生高风险事件。对于识别到的风险要预先制定好预防措施和处置流程，目的是将风险发生的可能性和损失降到最低，避免风险发生后的手忙脚乱和被动局面。归纳总结风险管理经验和教训，风险管理是公司知识资产的重要组成部分，产品研发过程中风险的识别、分析、跟踪和处置的过程，可以为后续的研发管理提供了宝贵的经验教训</w:t>
      </w:r>
      <w:r>
        <w:rPr>
          <w:rFonts w:hint="default" w:ascii="宋体" w:hAnsi="宋体" w:eastAsia="宋体"/>
          <w:sz w:val="24"/>
        </w:rPr>
        <w:t>。</w:t>
      </w:r>
    </w:p>
    <w:p>
      <w:pPr>
        <w:pStyle w:val="2"/>
        <w:spacing w:before="360" w:after="240" w:line="400" w:lineRule="exact"/>
        <w:ind w:hanging="11"/>
        <w:jc w:val="center"/>
        <w:rPr>
          <w:rFonts w:hint="eastAsia" w:eastAsia="黑体"/>
          <w:b/>
          <w:bCs/>
          <w:szCs w:val="32"/>
          <w:lang w:eastAsia="zh-Hans"/>
        </w:rPr>
      </w:pPr>
      <w:bookmarkStart w:id="101" w:name="_Toc1035282180"/>
      <w:r>
        <w:rPr>
          <w:rFonts w:hint="eastAsia"/>
          <w:b/>
          <w:bCs/>
          <w:szCs w:val="32"/>
        </w:rPr>
        <w:t xml:space="preserve">第6章 </w:t>
      </w:r>
      <w:r>
        <w:rPr>
          <w:rFonts w:hint="eastAsia"/>
          <w:b/>
          <w:bCs/>
          <w:szCs w:val="32"/>
          <w:lang w:val="en-US" w:eastAsia="zh-Hans"/>
        </w:rPr>
        <w:t>研究</w:t>
      </w:r>
      <w:r>
        <w:rPr>
          <w:rFonts w:hint="eastAsia"/>
          <w:b/>
          <w:bCs/>
          <w:szCs w:val="32"/>
        </w:rPr>
        <w:t>结论与</w:t>
      </w:r>
      <w:r>
        <w:rPr>
          <w:rFonts w:hint="eastAsia"/>
          <w:b/>
          <w:bCs/>
          <w:szCs w:val="32"/>
          <w:lang w:val="en-US" w:eastAsia="zh-Hans"/>
        </w:rPr>
        <w:t>展望</w:t>
      </w:r>
      <w:bookmarkEnd w:id="101"/>
    </w:p>
    <w:p>
      <w:pPr>
        <w:pStyle w:val="3"/>
        <w:spacing w:before="200" w:after="160" w:line="400" w:lineRule="exact"/>
        <w:rPr>
          <w:rFonts w:ascii="Times New Roman" w:hAnsi="Times New Roman"/>
          <w:b w:val="0"/>
          <w:sz w:val="28"/>
          <w:szCs w:val="28"/>
        </w:rPr>
      </w:pPr>
      <w:bookmarkStart w:id="102" w:name="_Toc1075091266"/>
      <w:r>
        <w:rPr>
          <w:rFonts w:hint="eastAsia" w:ascii="Times New Roman" w:hAnsi="Times New Roman"/>
          <w:b w:val="0"/>
          <w:sz w:val="28"/>
          <w:szCs w:val="28"/>
        </w:rPr>
        <w:t>6.1</w:t>
      </w:r>
      <w:r>
        <w:rPr>
          <w:rFonts w:ascii="Times New Roman" w:hAnsi="Times New Roman"/>
          <w:b w:val="0"/>
          <w:sz w:val="28"/>
          <w:szCs w:val="28"/>
        </w:rPr>
        <w:t xml:space="preserve"> </w:t>
      </w:r>
      <w:r>
        <w:rPr>
          <w:rFonts w:hint="eastAsia" w:ascii="Times New Roman" w:hAnsi="Times New Roman"/>
          <w:b w:val="0"/>
          <w:sz w:val="28"/>
          <w:szCs w:val="28"/>
          <w:lang w:val="en-US" w:eastAsia="zh-Hans"/>
        </w:rPr>
        <w:t>研究</w:t>
      </w:r>
      <w:r>
        <w:rPr>
          <w:rFonts w:hint="eastAsia" w:ascii="Times New Roman" w:hAnsi="Times New Roman"/>
          <w:b w:val="0"/>
          <w:sz w:val="28"/>
          <w:szCs w:val="28"/>
        </w:rPr>
        <w:t>结论</w:t>
      </w:r>
      <w:bookmarkEnd w:id="102"/>
    </w:p>
    <w:p>
      <w:pPr>
        <w:rPr>
          <w:rFonts w:eastAsia="宋体"/>
          <w:sz w:val="24"/>
        </w:rPr>
      </w:pPr>
      <w:r>
        <w:rPr>
          <w:rFonts w:hint="eastAsia" w:eastAsia="宋体"/>
          <w:sz w:val="24"/>
        </w:rPr>
        <w:tab/>
      </w:r>
      <w:r>
        <w:rPr>
          <w:rFonts w:hint="eastAsia" w:eastAsia="宋体"/>
          <w:sz w:val="24"/>
        </w:rPr>
        <w:t>在过去的十几年里，视频媒体行业IT解决方案提供商们关注的重要客户群体是大型付费电视运营商们。然而，互联网智能连接设备普及率的提高，改变了视频媒体内容的消费方式，互联网视频媒体利用开放网络，其开放性好，内容丰富，访问的便捷性，广受消费者喜爱。互联网视频媒体的视频提供商的用户基数迅速增长，预计这一数字还将继续增长。削弱了现有大型付费电视运营商的竞争优势。虽然大型传统传统付费电视仍有所增长，付费电视用户增加的国家大多是发展中国家，每用户平均收入较低，这回会降低它们在内容或广告收入方面的谈判能力，使它们的业务面临风险。在这一场变革过程中，标志着视频媒体行业进入一个新阶段，为视频媒体IT解决方案提供商们带来了新的挑战和机遇，视频媒体IT解决方案提供商们需要调整他们的营销策略，改变产品营销方向或将企业资源转向更有利的新兴市场中去，从而规避潜在的威胁。</w:t>
      </w:r>
    </w:p>
    <w:p>
      <w:pPr>
        <w:adjustRightInd w:val="0"/>
        <w:snapToGrid w:val="0"/>
        <w:spacing w:line="400" w:lineRule="exact"/>
        <w:ind w:firstLine="480" w:firstLineChars="200"/>
        <w:rPr>
          <w:rFonts w:eastAsia="宋体"/>
          <w:sz w:val="24"/>
        </w:rPr>
      </w:pPr>
      <w:r>
        <w:rPr>
          <w:rFonts w:hint="eastAsia" w:eastAsia="宋体"/>
          <w:sz w:val="24"/>
        </w:rPr>
        <w:t>本文对满凯媒体资产管理系统市场营销的研究中。结合近几年学者在软件营销及B2B营销领域的相关文的研究结果，明确当前软件市场营销出现的新趋势和特征。利用PEST分析模型、波特五力模型对媒体资产管理系统软件市场进行分析，研究行业的变化，分析该市场出现的新的机遇和威胁，通过客户满意度调查，SWOT矩阵分析满凯公司所面临的外部环境与内部因素，结合满凯公司发展现状，发现满凯媒体资产管理系统营销存在的问题及其根本原因。基于分析结果提出新的市场细分和定位，进而提出具体应对行业变化的营销策略改进方案。为有效地保障营销策略的实施，分别从从产品研发制度，创新激励制度，产品研发团队建设，产品营销团队建设，风险应对措施几个方面进行提出建议，保障营销策略优化的实施能够达到预期效果。</w:t>
      </w:r>
    </w:p>
    <w:p>
      <w:pPr>
        <w:pStyle w:val="3"/>
        <w:spacing w:before="200" w:after="160" w:line="400" w:lineRule="exact"/>
        <w:rPr>
          <w:rFonts w:ascii="Times New Roman" w:hAnsi="Times New Roman"/>
          <w:b w:val="0"/>
          <w:sz w:val="28"/>
          <w:szCs w:val="28"/>
        </w:rPr>
      </w:pPr>
      <w:bookmarkStart w:id="103" w:name="_Toc131501804"/>
      <w:r>
        <w:rPr>
          <w:rFonts w:hint="eastAsia" w:ascii="Times New Roman" w:hAnsi="Times New Roman"/>
          <w:b w:val="0"/>
          <w:sz w:val="28"/>
          <w:szCs w:val="28"/>
        </w:rPr>
        <w:t>6.2</w:t>
      </w:r>
      <w:r>
        <w:rPr>
          <w:rFonts w:ascii="Times New Roman" w:hAnsi="Times New Roman"/>
          <w:b w:val="0"/>
          <w:sz w:val="28"/>
          <w:szCs w:val="28"/>
        </w:rPr>
        <w:t xml:space="preserve"> </w:t>
      </w:r>
      <w:r>
        <w:rPr>
          <w:rFonts w:hint="eastAsia" w:ascii="Times New Roman" w:hAnsi="Times New Roman"/>
          <w:b w:val="0"/>
          <w:sz w:val="28"/>
          <w:szCs w:val="28"/>
        </w:rPr>
        <w:t>研究不足与展望</w:t>
      </w:r>
      <w:bookmarkEnd w:id="103"/>
    </w:p>
    <w:p>
      <w:pPr>
        <w:adjustRightInd w:val="0"/>
        <w:snapToGrid w:val="0"/>
        <w:spacing w:line="400" w:lineRule="exact"/>
        <w:ind w:firstLine="480" w:firstLineChars="200"/>
        <w:rPr>
          <w:rFonts w:eastAsia="宋体"/>
          <w:sz w:val="24"/>
        </w:rPr>
        <w:sectPr>
          <w:headerReference r:id="rId13" w:type="default"/>
          <w:pgSz w:w="11906" w:h="16838"/>
          <w:pgMar w:top="1440" w:right="1800" w:bottom="1440" w:left="1800" w:header="851" w:footer="992" w:gutter="0"/>
          <w:cols w:space="425" w:num="1"/>
          <w:docGrid w:type="lines" w:linePitch="408" w:charSpace="0"/>
        </w:sectPr>
      </w:pPr>
      <w:r>
        <w:rPr>
          <w:rFonts w:hint="eastAsia" w:eastAsia="宋体"/>
          <w:sz w:val="24"/>
        </w:rPr>
        <w:t>通过本文的研究，使我对满凯公司业务和电视产业领域的知识有了更全面的了解，本研究的不足之处在于：（1）受限于个人的研究能力和时间限制，对视频媒体软件市场的分析还不够深入，数据收集可能不够全面，市场实际趋势与分析结果可能存在一定的间隙；（2）限制于MAMS软件市场数据收集的限制，本文根据媒体市场规模增长推导MAMS软件市场规模增长的前提条件还需要进一步探究;（3）满凯公司的市场覆盖全球，本文针对满凯公司MAMS软件产品的优化没有考虑地区市场的差异性。以上的不足之处在将来的工作实践中继续完善。</w:t>
      </w:r>
    </w:p>
    <w:p>
      <w:pPr>
        <w:spacing w:line="400" w:lineRule="exact"/>
      </w:pPr>
    </w:p>
    <w:p>
      <w:pPr>
        <w:pStyle w:val="2"/>
        <w:spacing w:before="360" w:after="240" w:line="400" w:lineRule="exact"/>
        <w:ind w:left="13" w:hanging="13" w:hangingChars="4"/>
        <w:jc w:val="center"/>
        <w:rPr>
          <w:b/>
          <w:bCs/>
          <w:szCs w:val="32"/>
        </w:rPr>
      </w:pPr>
      <w:bookmarkStart w:id="104" w:name="_Toc390147065"/>
      <w:r>
        <w:rPr>
          <w:rFonts w:hint="eastAsia"/>
          <w:b/>
          <w:bCs/>
          <w:szCs w:val="32"/>
        </w:rPr>
        <w:t>参考文献</w:t>
      </w:r>
      <w:bookmarkEnd w:id="104"/>
    </w:p>
    <w:p/>
    <w:p>
      <w:pPr>
        <w:pStyle w:val="46"/>
        <w:ind w:left="480" w:hanging="480" w:hangingChars="200"/>
        <w:rPr>
          <w:sz w:val="24"/>
        </w:rPr>
      </w:pPr>
      <w:r>
        <w:rPr>
          <w:rFonts w:ascii="宋体" w:hAnsi="宋体" w:eastAsia="宋体"/>
          <w:sz w:val="24"/>
        </w:rPr>
        <w:fldChar w:fldCharType="begin"/>
      </w:r>
      <w:r>
        <w:rPr>
          <w:rFonts w:ascii="宋体" w:hAnsi="宋体" w:eastAsia="宋体"/>
          <w:sz w:val="24"/>
        </w:rPr>
        <w:instrText xml:space="preserve"> ADDIN EN.REFLIST </w:instrText>
      </w:r>
      <w:r>
        <w:rPr>
          <w:rFonts w:ascii="宋体" w:hAnsi="宋体" w:eastAsia="宋体"/>
          <w:sz w:val="24"/>
        </w:rPr>
        <w:fldChar w:fldCharType="separate"/>
      </w:r>
      <w:r>
        <w:rPr>
          <w:sz w:val="24"/>
        </w:rPr>
        <w:t>[1] Intelligence M. global over the top (ott) market - growth, trends, covid-19 impact, and forecasts (2022 - 2027)[R]. Mordor Intelligence, 2020.</w:t>
      </w:r>
    </w:p>
    <w:p>
      <w:pPr>
        <w:pStyle w:val="46"/>
        <w:ind w:left="480" w:hanging="480" w:hangingChars="200"/>
        <w:rPr>
          <w:sz w:val="24"/>
        </w:rPr>
      </w:pPr>
      <w:r>
        <w:rPr>
          <w:sz w:val="24"/>
        </w:rPr>
        <w:t>[2] Bianchi M, Marzi G, Guerini M. Agile, Stage-Gate and their combination: Exploring how they relate to performance in software development[J]. Journal of Business Research, 2020, 110:538-553.</w:t>
      </w:r>
    </w:p>
    <w:p>
      <w:pPr>
        <w:pStyle w:val="46"/>
        <w:ind w:left="480" w:hanging="480" w:hangingChars="200"/>
        <w:rPr>
          <w:sz w:val="24"/>
        </w:rPr>
      </w:pPr>
      <w:r>
        <w:rPr>
          <w:sz w:val="24"/>
        </w:rPr>
        <w:t xml:space="preserve">[3] Koutsikouri D, Madsen S, Lindström N B. Agile </w:t>
      </w:r>
      <w:r>
        <w:rPr>
          <w:rFonts w:hint="default"/>
          <w:sz w:val="24"/>
        </w:rPr>
        <w:t>t</w:t>
      </w:r>
      <w:r>
        <w:rPr>
          <w:sz w:val="24"/>
        </w:rPr>
        <w:t xml:space="preserve">ransformation: How </w:t>
      </w:r>
      <w:r>
        <w:rPr>
          <w:rFonts w:hint="default"/>
          <w:sz w:val="24"/>
        </w:rPr>
        <w:t>e</w:t>
      </w:r>
      <w:r>
        <w:rPr>
          <w:sz w:val="24"/>
        </w:rPr>
        <w:t xml:space="preserve">mployees </w:t>
      </w:r>
      <w:r>
        <w:rPr>
          <w:rFonts w:hint="default"/>
          <w:sz w:val="24"/>
        </w:rPr>
        <w:t>e</w:t>
      </w:r>
      <w:r>
        <w:rPr>
          <w:sz w:val="24"/>
        </w:rPr>
        <w:t xml:space="preserve">xperience and </w:t>
      </w:r>
      <w:r>
        <w:rPr>
          <w:rFonts w:hint="default"/>
          <w:sz w:val="24"/>
        </w:rPr>
        <w:t>c</w:t>
      </w:r>
      <w:r>
        <w:rPr>
          <w:sz w:val="24"/>
        </w:rPr>
        <w:t xml:space="preserve">ope with </w:t>
      </w:r>
      <w:r>
        <w:rPr>
          <w:rFonts w:hint="default"/>
          <w:sz w:val="24"/>
        </w:rPr>
        <w:t>t</w:t>
      </w:r>
      <w:r>
        <w:rPr>
          <w:sz w:val="24"/>
        </w:rPr>
        <w:t xml:space="preserve">ransformative </w:t>
      </w:r>
      <w:r>
        <w:rPr>
          <w:rFonts w:hint="default"/>
          <w:sz w:val="24"/>
        </w:rPr>
        <w:t>c</w:t>
      </w:r>
      <w:r>
        <w:rPr>
          <w:sz w:val="24"/>
        </w:rPr>
        <w:t>hange[C]. International Conference on Agile Software Development, 2020:155-163.</w:t>
      </w:r>
    </w:p>
    <w:p>
      <w:pPr>
        <w:pStyle w:val="46"/>
        <w:ind w:left="480" w:hanging="480" w:hangingChars="200"/>
        <w:rPr>
          <w:sz w:val="24"/>
        </w:rPr>
      </w:pPr>
      <w:r>
        <w:rPr>
          <w:sz w:val="24"/>
        </w:rPr>
        <w:t>[4] Maruping L M, Matook S. The evolution of software development orchestration: current state and an agenda for future research[J]. European Journal of Information Systems, 2020, 29(5):443-457.</w:t>
      </w:r>
    </w:p>
    <w:p>
      <w:pPr>
        <w:pStyle w:val="46"/>
        <w:ind w:left="480" w:hanging="480" w:hangingChars="200"/>
        <w:rPr>
          <w:sz w:val="24"/>
        </w:rPr>
      </w:pPr>
      <w:r>
        <w:rPr>
          <w:sz w:val="24"/>
        </w:rPr>
        <w:t>[5] Schneckenberg D, Benitez J, Klos C, et al. Value creation and appropriation of software vendors: A digital innovation model for cloud computing[J]. Information &amp; Management, 2021, 58(4):103463.</w:t>
      </w:r>
    </w:p>
    <w:p>
      <w:pPr>
        <w:pStyle w:val="46"/>
        <w:ind w:left="480" w:hanging="480" w:hangingChars="200"/>
        <w:rPr>
          <w:sz w:val="24"/>
        </w:rPr>
      </w:pPr>
      <w:r>
        <w:rPr>
          <w:sz w:val="24"/>
        </w:rPr>
        <w:t>[6] Zhao Y, Serebrenik A, Zhou Y, et al. The impact of continuous integration on other software development practices: a large-scale empirical study[C]. 2017 32nd IEEE/ACM International Conference on Automated Software Engineering (ASE), 2017:60-71.</w:t>
      </w:r>
    </w:p>
    <w:p>
      <w:pPr>
        <w:pStyle w:val="46"/>
        <w:ind w:left="480" w:hanging="480" w:hangingChars="200"/>
        <w:rPr>
          <w:sz w:val="24"/>
        </w:rPr>
      </w:pPr>
      <w:r>
        <w:rPr>
          <w:sz w:val="24"/>
        </w:rPr>
        <w:t xml:space="preserve">[7] Sarah A, Fakieh B. How DevOps </w:t>
      </w:r>
      <w:r>
        <w:rPr>
          <w:rFonts w:hint="default"/>
          <w:sz w:val="24"/>
        </w:rPr>
        <w:t>p</w:t>
      </w:r>
      <w:r>
        <w:rPr>
          <w:sz w:val="24"/>
        </w:rPr>
        <w:t xml:space="preserve">ractices </w:t>
      </w:r>
      <w:r>
        <w:rPr>
          <w:rFonts w:hint="default"/>
          <w:sz w:val="24"/>
        </w:rPr>
        <w:t>s</w:t>
      </w:r>
      <w:r>
        <w:rPr>
          <w:sz w:val="24"/>
        </w:rPr>
        <w:t xml:space="preserve">upport </w:t>
      </w:r>
      <w:r>
        <w:rPr>
          <w:rFonts w:hint="default"/>
          <w:sz w:val="24"/>
        </w:rPr>
        <w:t>d</w:t>
      </w:r>
      <w:r>
        <w:rPr>
          <w:sz w:val="24"/>
        </w:rPr>
        <w:t xml:space="preserve">igital </w:t>
      </w:r>
      <w:r>
        <w:rPr>
          <w:rFonts w:hint="default"/>
          <w:sz w:val="24"/>
        </w:rPr>
        <w:t>t</w:t>
      </w:r>
      <w:r>
        <w:rPr>
          <w:sz w:val="24"/>
        </w:rPr>
        <w:t>ransformation[J]. International Journal, 2020, 9(3).</w:t>
      </w:r>
    </w:p>
    <w:p>
      <w:pPr>
        <w:pStyle w:val="46"/>
        <w:ind w:left="480" w:hanging="480" w:hangingChars="200"/>
        <w:rPr>
          <w:sz w:val="24"/>
        </w:rPr>
      </w:pPr>
      <w:r>
        <w:rPr>
          <w:sz w:val="24"/>
        </w:rPr>
        <w:t>[8] Asaka R A, Mendes G H, Ganga G M. Factors influencing customer satisfaction in software as a service (saas): proposal of a system of performance indicators[J]. Ieee Latin America Transactions, 2017, 15(8):1536-1541.</w:t>
      </w:r>
    </w:p>
    <w:p>
      <w:pPr>
        <w:pStyle w:val="46"/>
        <w:ind w:left="480" w:hanging="480" w:hangingChars="200"/>
        <w:rPr>
          <w:sz w:val="24"/>
        </w:rPr>
      </w:pPr>
      <w:r>
        <w:rPr>
          <w:sz w:val="24"/>
        </w:rPr>
        <w:t>[9] Wu S-Y. Key technology enablers of innovations in the AI and 5G era[C]. 2019 IEEE International Electron Devices Meeting (IEDM), 2019:36.3. 1-36.3. 4.</w:t>
      </w:r>
    </w:p>
    <w:p>
      <w:pPr>
        <w:pStyle w:val="46"/>
        <w:ind w:left="480" w:hanging="480" w:hangingChars="200"/>
        <w:rPr>
          <w:sz w:val="24"/>
        </w:rPr>
      </w:pPr>
      <w:r>
        <w:rPr>
          <w:sz w:val="24"/>
        </w:rPr>
        <w:t>[10] Wong W E, Mittas N, Arvanitou E M, et al. A bibliometric assessment of software engineering themes, scholars and institutions (2013–2020)[J]. Journal of Systems and Software, 2021, 180:111029.</w:t>
      </w:r>
    </w:p>
    <w:p>
      <w:pPr>
        <w:pStyle w:val="46"/>
        <w:ind w:left="480" w:hanging="480" w:hangingChars="200"/>
        <w:rPr>
          <w:sz w:val="24"/>
        </w:rPr>
      </w:pPr>
      <w:r>
        <w:rPr>
          <w:sz w:val="24"/>
        </w:rPr>
        <w:t>[11] Gurcan F, Kose C. Analysis of software engineering industry needs and trends: Implications for education[J]. International Journal of Engineering Education, 2017, 33(4):1361-1368.</w:t>
      </w:r>
    </w:p>
    <w:p>
      <w:pPr>
        <w:pStyle w:val="46"/>
        <w:ind w:left="480" w:hanging="480" w:hangingChars="200"/>
        <w:rPr>
          <w:sz w:val="24"/>
        </w:rPr>
      </w:pPr>
      <w:r>
        <w:rPr>
          <w:sz w:val="24"/>
        </w:rPr>
        <w:t>[12] Gurcan F, Cagiltay N E. Big data software engineering: Analysis of knowledge domains and skill sets using LDA-based topic modeling[J]. IEEE access, 2019, 7:82541-82552.</w:t>
      </w:r>
    </w:p>
    <w:p>
      <w:pPr>
        <w:pStyle w:val="46"/>
        <w:ind w:left="480" w:hanging="480" w:hangingChars="200"/>
        <w:rPr>
          <w:sz w:val="24"/>
        </w:rPr>
      </w:pPr>
      <w:r>
        <w:rPr>
          <w:sz w:val="24"/>
        </w:rPr>
        <w:t xml:space="preserve">[13] Laato S, Mäntymäki M, Islam A, et al. Trends and </w:t>
      </w:r>
      <w:r>
        <w:rPr>
          <w:rFonts w:hint="default"/>
          <w:sz w:val="24"/>
        </w:rPr>
        <w:t>t</w:t>
      </w:r>
      <w:r>
        <w:rPr>
          <w:sz w:val="24"/>
        </w:rPr>
        <w:t xml:space="preserve">rajectories in the </w:t>
      </w:r>
      <w:r>
        <w:rPr>
          <w:rFonts w:hint="default"/>
          <w:sz w:val="24"/>
        </w:rPr>
        <w:t>s</w:t>
      </w:r>
      <w:r>
        <w:rPr>
          <w:sz w:val="24"/>
        </w:rPr>
        <w:t xml:space="preserve">oftware </w:t>
      </w:r>
      <w:r>
        <w:rPr>
          <w:rFonts w:hint="default"/>
          <w:sz w:val="24"/>
        </w:rPr>
        <w:t>i</w:t>
      </w:r>
      <w:r>
        <w:rPr>
          <w:sz w:val="24"/>
        </w:rPr>
        <w:t>ndustry: implications for the future of work[J]. Information Systems Frontiers, 2022:1-16.</w:t>
      </w:r>
    </w:p>
    <w:p>
      <w:pPr>
        <w:pStyle w:val="46"/>
        <w:ind w:left="480" w:hanging="480" w:hangingChars="200"/>
        <w:rPr>
          <w:sz w:val="24"/>
        </w:rPr>
      </w:pPr>
      <w:r>
        <w:rPr>
          <w:sz w:val="24"/>
        </w:rPr>
        <w:t>[14] Qazzafi S. Consumer buying decision process toward products[J]. International Journal of Scientific Research and Engineering Development, 2019, 2(5):130-134.</w:t>
      </w:r>
    </w:p>
    <w:p>
      <w:pPr>
        <w:pStyle w:val="46"/>
        <w:ind w:left="480" w:hanging="480" w:hangingChars="200"/>
        <w:rPr>
          <w:sz w:val="24"/>
        </w:rPr>
      </w:pPr>
      <w:r>
        <w:rPr>
          <w:sz w:val="24"/>
        </w:rPr>
        <w:t xml:space="preserve">[15] Rudolf T K. Marketing </w:t>
      </w:r>
      <w:r>
        <w:rPr>
          <w:rFonts w:hint="default"/>
          <w:sz w:val="24"/>
        </w:rPr>
        <w:t>s</w:t>
      </w:r>
      <w:r>
        <w:rPr>
          <w:sz w:val="24"/>
        </w:rPr>
        <w:t xml:space="preserve">trategies of Slovenian SaaS </w:t>
      </w:r>
      <w:r>
        <w:rPr>
          <w:rFonts w:hint="eastAsia"/>
          <w:sz w:val="24"/>
          <w:lang w:val="en-US" w:eastAsia="zh-Hans"/>
        </w:rPr>
        <w:t>c</w:t>
      </w:r>
      <w:r>
        <w:rPr>
          <w:sz w:val="24"/>
        </w:rPr>
        <w:t>ompanies: Master's Thesis[D]. T. Kav</w:t>
      </w:r>
      <w:r>
        <w:rPr>
          <w:rFonts w:hint="cs"/>
          <w:sz w:val="24"/>
        </w:rPr>
        <w:t>č</w:t>
      </w:r>
      <w:r>
        <w:rPr>
          <w:sz w:val="24"/>
        </w:rPr>
        <w:t>i</w:t>
      </w:r>
      <w:r>
        <w:rPr>
          <w:rFonts w:hint="cs"/>
          <w:sz w:val="24"/>
        </w:rPr>
        <w:t>č</w:t>
      </w:r>
      <w:r>
        <w:rPr>
          <w:sz w:val="24"/>
        </w:rPr>
        <w:t xml:space="preserve"> Rudolf, 2015.</w:t>
      </w:r>
    </w:p>
    <w:p>
      <w:pPr>
        <w:pStyle w:val="46"/>
        <w:ind w:left="480" w:hanging="480" w:hangingChars="200"/>
        <w:rPr>
          <w:sz w:val="24"/>
        </w:rPr>
      </w:pPr>
      <w:r>
        <w:rPr>
          <w:sz w:val="24"/>
        </w:rPr>
        <w:t xml:space="preserve">[16] Murphy L. SaaS </w:t>
      </w:r>
      <w:r>
        <w:rPr>
          <w:rFonts w:hint="default"/>
          <w:sz w:val="24"/>
        </w:rPr>
        <w:t>m</w:t>
      </w:r>
      <w:r>
        <w:rPr>
          <w:sz w:val="24"/>
        </w:rPr>
        <w:t xml:space="preserve">arketing </w:t>
      </w:r>
      <w:r>
        <w:rPr>
          <w:rFonts w:hint="default"/>
          <w:sz w:val="24"/>
        </w:rPr>
        <w:t>p</w:t>
      </w:r>
      <w:r>
        <w:rPr>
          <w:sz w:val="24"/>
        </w:rPr>
        <w:t xml:space="preserve">lan: 5 </w:t>
      </w:r>
      <w:r>
        <w:rPr>
          <w:rFonts w:hint="default"/>
          <w:sz w:val="24"/>
        </w:rPr>
        <w:t>w</w:t>
      </w:r>
      <w:r>
        <w:rPr>
          <w:sz w:val="24"/>
        </w:rPr>
        <w:t xml:space="preserve">ays to </w:t>
      </w:r>
      <w:r>
        <w:rPr>
          <w:rFonts w:hint="default"/>
          <w:sz w:val="24"/>
        </w:rPr>
        <w:t>g</w:t>
      </w:r>
      <w:r>
        <w:rPr>
          <w:sz w:val="24"/>
        </w:rPr>
        <w:t xml:space="preserve">et your </w:t>
      </w:r>
      <w:r>
        <w:rPr>
          <w:rFonts w:hint="default"/>
          <w:sz w:val="24"/>
        </w:rPr>
        <w:t>a</w:t>
      </w:r>
      <w:r>
        <w:rPr>
          <w:sz w:val="24"/>
        </w:rPr>
        <w:t xml:space="preserve">pp to </w:t>
      </w:r>
      <w:r>
        <w:rPr>
          <w:rFonts w:hint="default"/>
          <w:sz w:val="24"/>
        </w:rPr>
        <w:t>s</w:t>
      </w:r>
      <w:r>
        <w:rPr>
          <w:sz w:val="24"/>
        </w:rPr>
        <w:t xml:space="preserve">ell </w:t>
      </w:r>
      <w:r>
        <w:rPr>
          <w:rFonts w:hint="default"/>
          <w:sz w:val="24"/>
        </w:rPr>
        <w:t>i</w:t>
      </w:r>
      <w:r>
        <w:rPr>
          <w:sz w:val="24"/>
        </w:rPr>
        <w:t xml:space="preserve">tself [EB/OL]. </w:t>
      </w:r>
      <w:r>
        <w:fldChar w:fldCharType="begin"/>
      </w:r>
      <w:r>
        <w:instrText xml:space="preserve"> HYPERLINK "https://sixteenventures.com/sell-itself" </w:instrText>
      </w:r>
      <w:r>
        <w:fldChar w:fldCharType="separate"/>
      </w:r>
      <w:r>
        <w:rPr>
          <w:rStyle w:val="28"/>
          <w:sz w:val="24"/>
        </w:rPr>
        <w:t>https://sixteenventures.com/sell-itself</w:t>
      </w:r>
      <w:r>
        <w:rPr>
          <w:rStyle w:val="28"/>
          <w:sz w:val="24"/>
        </w:rPr>
        <w:fldChar w:fldCharType="end"/>
      </w:r>
      <w:r>
        <w:rPr>
          <w:sz w:val="24"/>
        </w:rPr>
        <w:t>.</w:t>
      </w:r>
    </w:p>
    <w:p>
      <w:pPr>
        <w:pStyle w:val="46"/>
        <w:ind w:left="480" w:hanging="480" w:hangingChars="200"/>
        <w:rPr>
          <w:sz w:val="24"/>
        </w:rPr>
      </w:pPr>
      <w:r>
        <w:rPr>
          <w:sz w:val="24"/>
        </w:rPr>
        <w:t>[17] Ojala A, Tyrväinen P. Value networks in cloud computing[J]. Journal of business strategy, 2011, 32(6):40-49.</w:t>
      </w:r>
    </w:p>
    <w:p>
      <w:pPr>
        <w:pStyle w:val="46"/>
        <w:ind w:left="480" w:hanging="480" w:hangingChars="200"/>
        <w:rPr>
          <w:sz w:val="24"/>
        </w:rPr>
      </w:pPr>
      <w:r>
        <w:rPr>
          <w:sz w:val="24"/>
        </w:rPr>
        <w:t>[18] Rohitratana J, Altmann J. Impact of pricing schemes on a market for software-as-a-service and perpetual software[J]. Future Generation Computer Systems, 2012, 28(8):1328-1339.</w:t>
      </w:r>
    </w:p>
    <w:p>
      <w:pPr>
        <w:pStyle w:val="46"/>
        <w:ind w:left="480" w:hanging="480" w:hangingChars="200"/>
        <w:rPr>
          <w:sz w:val="24"/>
        </w:rPr>
      </w:pPr>
      <w:r>
        <w:rPr>
          <w:sz w:val="24"/>
        </w:rPr>
        <w:t>[19] Michelsonas N, Abdur R M. Assessment of factors influencing marketing strategies of Software as a Service or SaaS. 2012.</w:t>
      </w:r>
    </w:p>
    <w:p>
      <w:pPr>
        <w:pStyle w:val="46"/>
        <w:ind w:left="480" w:hanging="480" w:hangingChars="200"/>
        <w:rPr>
          <w:sz w:val="24"/>
        </w:rPr>
      </w:pPr>
      <w:r>
        <w:rPr>
          <w:sz w:val="24"/>
        </w:rPr>
        <w:t>[20] Vladimirovich K M. Future marketing in B2B segment: Integrating Artificial Intelligence into sales management[J]. International Journal of Innovative Technologies in Economy, 2020, (4 (31)).</w:t>
      </w:r>
    </w:p>
    <w:p>
      <w:pPr>
        <w:pStyle w:val="46"/>
        <w:ind w:left="480" w:hanging="480" w:hangingChars="200"/>
        <w:rPr>
          <w:sz w:val="24"/>
        </w:rPr>
      </w:pPr>
      <w:r>
        <w:rPr>
          <w:sz w:val="24"/>
        </w:rPr>
        <w:t>[21] Stone M, Aravopoulou E, Ekinci Y, et al. Artificial intelligence (AI) in strategic marketing decision-making: a research agenda[J]. The Bottom Line, 2020, 33(2):183-200.</w:t>
      </w:r>
    </w:p>
    <w:p>
      <w:pPr>
        <w:pStyle w:val="46"/>
        <w:ind w:left="480" w:hanging="480" w:hangingChars="200"/>
        <w:rPr>
          <w:sz w:val="24"/>
        </w:rPr>
      </w:pPr>
      <w:r>
        <w:rPr>
          <w:sz w:val="24"/>
        </w:rPr>
        <w:t>[22] Hall S. Innovative B2B marketing: new models, processes and theory[M]. Kogan Page Publishers, 2022.</w:t>
      </w:r>
    </w:p>
    <w:p>
      <w:pPr>
        <w:pStyle w:val="46"/>
        <w:ind w:left="480" w:hanging="480" w:hangingChars="200"/>
        <w:rPr>
          <w:sz w:val="24"/>
        </w:rPr>
      </w:pPr>
      <w:r>
        <w:rPr>
          <w:sz w:val="24"/>
        </w:rPr>
        <w:t>[23] Jensen K B, Helles R. Speaking into the system: Social media and many-to-one communication[J]. European Journal of Communication, 2017, 32(1):16-25.</w:t>
      </w:r>
    </w:p>
    <w:p>
      <w:pPr>
        <w:pStyle w:val="46"/>
        <w:ind w:left="480" w:hanging="480" w:hangingChars="200"/>
        <w:rPr>
          <w:sz w:val="24"/>
        </w:rPr>
      </w:pPr>
      <w:r>
        <w:rPr>
          <w:sz w:val="24"/>
        </w:rPr>
        <w:t>[24] Kietzmann J H, Hermkens K, McCarthy I P, et al. Social media? Get serious! Understanding the functional building blocks of social media[J]. Business horizons, 2011, 54(3):241-251.</w:t>
      </w:r>
    </w:p>
    <w:p>
      <w:pPr>
        <w:pStyle w:val="46"/>
        <w:ind w:left="480" w:hanging="480" w:hangingChars="200"/>
        <w:rPr>
          <w:sz w:val="24"/>
        </w:rPr>
      </w:pPr>
      <w:r>
        <w:rPr>
          <w:sz w:val="24"/>
        </w:rPr>
        <w:t>[25] Itani O S, Agnihotri R, Dingus R. Social media use in B2b sales and its impact on competitive intelligence collection and adaptive selling: Examining the role of learning orientation as an enabler[J]. Industrial Marketing Management, 2017, 66:64-79.</w:t>
      </w:r>
    </w:p>
    <w:p>
      <w:pPr>
        <w:pStyle w:val="46"/>
        <w:ind w:left="480" w:hanging="480" w:hangingChars="200"/>
        <w:rPr>
          <w:sz w:val="24"/>
        </w:rPr>
      </w:pPr>
      <w:r>
        <w:rPr>
          <w:sz w:val="24"/>
        </w:rPr>
        <w:t>[26] Cortez R M, Gilliland D I, Johnston W J. Revisiting the theory of business-to-business advertising[J]. Industrial Marketing Management, 2020, 89:642-656.</w:t>
      </w:r>
    </w:p>
    <w:p>
      <w:pPr>
        <w:pStyle w:val="46"/>
        <w:ind w:left="480" w:hanging="480" w:hangingChars="200"/>
        <w:rPr>
          <w:sz w:val="24"/>
        </w:rPr>
      </w:pPr>
      <w:r>
        <w:rPr>
          <w:sz w:val="24"/>
        </w:rPr>
        <w:t>[27] Brinkman C S, Gabriel S, Paravati E. Social achievement goals and social media[J]. Computers in Human Behavior, 2020, 111:106427.</w:t>
      </w:r>
    </w:p>
    <w:p>
      <w:pPr>
        <w:pStyle w:val="46"/>
        <w:ind w:left="480" w:hanging="480" w:hangingChars="200"/>
        <w:rPr>
          <w:sz w:val="24"/>
        </w:rPr>
      </w:pPr>
      <w:r>
        <w:rPr>
          <w:sz w:val="24"/>
        </w:rPr>
        <w:t>[28] Ancillai C, Terho H, Cardinali S, et al. Advancing social media driven sales research: Establishing conceptual foundations for B-to-B social selling[J]. Industrial Marketing Management, 2019, 82:293-308.</w:t>
      </w:r>
    </w:p>
    <w:p>
      <w:pPr>
        <w:pStyle w:val="46"/>
        <w:ind w:left="480" w:hanging="480" w:hangingChars="200"/>
        <w:rPr>
          <w:sz w:val="24"/>
        </w:rPr>
      </w:pPr>
      <w:r>
        <w:rPr>
          <w:sz w:val="24"/>
        </w:rPr>
        <w:t>[29] Pascucci F, Ancillai C, Cardinali S. Exploring antecedents of social media usage in B2B: a systematic review[J]. Management Research Review, 2018.</w:t>
      </w:r>
    </w:p>
    <w:p>
      <w:pPr>
        <w:pStyle w:val="46"/>
        <w:ind w:left="480" w:hanging="480" w:hangingChars="200"/>
        <w:rPr>
          <w:sz w:val="24"/>
        </w:rPr>
      </w:pPr>
      <w:r>
        <w:rPr>
          <w:sz w:val="24"/>
        </w:rPr>
        <w:t>[30] Lam H K, Yeung A C, Lo C K, et al. Should firms invest in social commerce? An integrative perspective[J]. Information &amp; Management, 2019, 56(8):103164.</w:t>
      </w:r>
    </w:p>
    <w:p>
      <w:pPr>
        <w:pStyle w:val="46"/>
        <w:ind w:left="480" w:hanging="480" w:hangingChars="200"/>
        <w:rPr>
          <w:sz w:val="24"/>
        </w:rPr>
      </w:pPr>
      <w:r>
        <w:rPr>
          <w:sz w:val="24"/>
        </w:rPr>
        <w:t>[31] Järvinen J, Taiminen H. Harnessing marketing automation for B2B content marketing[J]. Industrial marketing management, 2016, 54:164-175.</w:t>
      </w:r>
    </w:p>
    <w:p>
      <w:pPr>
        <w:pStyle w:val="46"/>
        <w:ind w:left="480" w:hanging="480" w:hangingChars="200"/>
        <w:rPr>
          <w:sz w:val="24"/>
        </w:rPr>
      </w:pPr>
      <w:r>
        <w:rPr>
          <w:sz w:val="24"/>
        </w:rPr>
        <w:t>[32] Wang W Y, Pauleen D J, Zhang T. How social media applications affect B2B communication and improve business performance in SMEs[J]. Industrial Marketing Management, 2016, 54:4-14.</w:t>
      </w:r>
    </w:p>
    <w:p>
      <w:pPr>
        <w:pStyle w:val="46"/>
        <w:ind w:left="480" w:hanging="480" w:hangingChars="200"/>
        <w:rPr>
          <w:sz w:val="24"/>
        </w:rPr>
      </w:pPr>
      <w:r>
        <w:rPr>
          <w:sz w:val="24"/>
        </w:rPr>
        <w:t>[33] Cawsey T, Rowley J. Social media brand building strategies in B2B companies[J]. Marketing Intelligence &amp; Planning, 2016.</w:t>
      </w:r>
    </w:p>
    <w:p>
      <w:pPr>
        <w:pStyle w:val="46"/>
        <w:ind w:left="480" w:hanging="480" w:hangingChars="200"/>
      </w:pPr>
      <w:r>
        <w:rPr>
          <w:sz w:val="24"/>
        </w:rPr>
        <w:t>[34] Macdonald E K, Sharp B M. Brand awareness effects on consumer decision making for a common, repeat purchase product: A replication[J]. Journal of business research, 2000, 48(1):5-15.</w:t>
      </w:r>
    </w:p>
    <w:p>
      <w:pPr>
        <w:pStyle w:val="46"/>
        <w:ind w:left="480" w:hanging="480" w:hangingChars="200"/>
        <w:rPr>
          <w:rFonts w:ascii="宋体" w:hAnsi="宋体" w:eastAsia="宋体"/>
          <w:sz w:val="24"/>
        </w:rPr>
      </w:pPr>
      <w:r>
        <w:rPr>
          <w:rFonts w:ascii="宋体" w:hAnsi="宋体" w:eastAsia="宋体"/>
          <w:sz w:val="24"/>
        </w:rPr>
        <w:t>[35] 廖俊云, 梁颖珊. 内容营销：时代新宠儿[J]. 金融博览, 2022, (01):62-63.</w:t>
      </w:r>
    </w:p>
    <w:p>
      <w:pPr>
        <w:pStyle w:val="46"/>
        <w:ind w:left="480" w:hanging="480" w:hangingChars="200"/>
        <w:rPr>
          <w:rFonts w:ascii="宋体" w:hAnsi="宋体" w:eastAsia="宋体"/>
          <w:sz w:val="24"/>
        </w:rPr>
      </w:pPr>
      <w:r>
        <w:rPr>
          <w:rFonts w:ascii="宋体" w:hAnsi="宋体" w:eastAsia="宋体"/>
          <w:sz w:val="24"/>
        </w:rPr>
        <w:t>[36] 李艺璇. 数字新商业环境下B2B内容营销新模型构建及策略探索[J]. 中国广告, 2022, (07):62-69.</w:t>
      </w:r>
    </w:p>
    <w:p>
      <w:pPr>
        <w:pStyle w:val="46"/>
        <w:ind w:left="480" w:hanging="480" w:hangingChars="200"/>
        <w:rPr>
          <w:rFonts w:ascii="宋体" w:hAnsi="宋体" w:eastAsia="宋体"/>
          <w:sz w:val="24"/>
        </w:rPr>
      </w:pPr>
      <w:r>
        <w:rPr>
          <w:rFonts w:ascii="宋体" w:hAnsi="宋体" w:eastAsia="宋体"/>
          <w:sz w:val="24"/>
        </w:rPr>
        <w:t>[37] 陈天飞. B2B营销市场前景广阔，未来到底有哪些趋势？[J]. 国际品牌观察, 2022, (02):57-60.</w:t>
      </w:r>
    </w:p>
    <w:p>
      <w:pPr>
        <w:pStyle w:val="46"/>
        <w:ind w:left="480" w:hanging="480" w:hangingChars="200"/>
        <w:rPr>
          <w:rFonts w:ascii="宋体" w:hAnsi="宋体" w:eastAsia="宋体"/>
          <w:sz w:val="24"/>
        </w:rPr>
      </w:pPr>
      <w:r>
        <w:rPr>
          <w:rFonts w:ascii="宋体" w:hAnsi="宋体" w:eastAsia="宋体"/>
          <w:sz w:val="24"/>
        </w:rPr>
        <w:t>[38] 内容营销遇到的新挑战[J]. 青年记者, 2022, (08):5.</w:t>
      </w:r>
    </w:p>
    <w:p>
      <w:pPr>
        <w:pStyle w:val="46"/>
        <w:ind w:left="480" w:hanging="480" w:hangingChars="200"/>
        <w:rPr>
          <w:rFonts w:ascii="宋体" w:hAnsi="宋体" w:eastAsia="宋体"/>
          <w:sz w:val="24"/>
        </w:rPr>
      </w:pPr>
      <w:r>
        <w:rPr>
          <w:rFonts w:ascii="宋体" w:hAnsi="宋体" w:eastAsia="宋体"/>
          <w:sz w:val="24"/>
        </w:rPr>
        <w:t>[39] 李芳. 新媒体时代的内容营销及传播[J]. 新闻研究导刊, 2017, 8(08):180-181.</w:t>
      </w:r>
    </w:p>
    <w:p>
      <w:pPr>
        <w:pStyle w:val="46"/>
        <w:ind w:left="480" w:hanging="480" w:hangingChars="200"/>
        <w:rPr>
          <w:rFonts w:ascii="宋体" w:hAnsi="宋体" w:eastAsia="宋体"/>
          <w:sz w:val="24"/>
        </w:rPr>
      </w:pPr>
      <w:r>
        <w:rPr>
          <w:rFonts w:ascii="宋体" w:hAnsi="宋体" w:eastAsia="宋体"/>
          <w:sz w:val="24"/>
        </w:rPr>
        <w:t>[40] 内容营销——如何让你的广告直抵人心[J]. 声屏世界·广告人, 2016, (01):144-147.</w:t>
      </w:r>
    </w:p>
    <w:p>
      <w:pPr>
        <w:pStyle w:val="46"/>
        <w:ind w:left="480" w:hanging="480" w:hangingChars="200"/>
        <w:rPr>
          <w:sz w:val="24"/>
        </w:rPr>
      </w:pPr>
      <w:r>
        <w:rPr>
          <w:sz w:val="24"/>
        </w:rPr>
        <w:t xml:space="preserve">[41] Mae F. Research and </w:t>
      </w:r>
      <w:r>
        <w:rPr>
          <w:rFonts w:hint="default"/>
          <w:sz w:val="24"/>
        </w:rPr>
        <w:t>i</w:t>
      </w:r>
      <w:r>
        <w:rPr>
          <w:sz w:val="24"/>
        </w:rPr>
        <w:t xml:space="preserve">nsights </w:t>
      </w:r>
      <w:r>
        <w:rPr>
          <w:rFonts w:hint="default"/>
          <w:sz w:val="24"/>
        </w:rPr>
        <w:t>f</w:t>
      </w:r>
      <w:r>
        <w:rPr>
          <w:sz w:val="24"/>
        </w:rPr>
        <w:t xml:space="preserve">orecast </w:t>
      </w:r>
      <w:r>
        <w:rPr>
          <w:rFonts w:hint="default"/>
          <w:sz w:val="24"/>
        </w:rPr>
        <w:t>e</w:t>
      </w:r>
      <w:r>
        <w:rPr>
          <w:sz w:val="24"/>
        </w:rPr>
        <w:t xml:space="preserve">conomic </w:t>
      </w:r>
      <w:r>
        <w:rPr>
          <w:rFonts w:hint="default"/>
          <w:sz w:val="24"/>
        </w:rPr>
        <w:t>g</w:t>
      </w:r>
      <w:r>
        <w:rPr>
          <w:sz w:val="24"/>
        </w:rPr>
        <w:t xml:space="preserve">rowth </w:t>
      </w:r>
      <w:r>
        <w:rPr>
          <w:rFonts w:hint="default"/>
          <w:sz w:val="24"/>
        </w:rPr>
        <w:t>s</w:t>
      </w:r>
      <w:r>
        <w:rPr>
          <w:sz w:val="24"/>
        </w:rPr>
        <w:t xml:space="preserve">tagnating in </w:t>
      </w:r>
      <w:r>
        <w:rPr>
          <w:rFonts w:hint="default"/>
          <w:sz w:val="24"/>
        </w:rPr>
        <w:t>f</w:t>
      </w:r>
      <w:r>
        <w:rPr>
          <w:sz w:val="24"/>
        </w:rPr>
        <w:t xml:space="preserve">ace of </w:t>
      </w:r>
      <w:r>
        <w:rPr>
          <w:rFonts w:hint="default"/>
          <w:sz w:val="24"/>
        </w:rPr>
        <w:t>h</w:t>
      </w:r>
      <w:r>
        <w:rPr>
          <w:sz w:val="24"/>
        </w:rPr>
        <w:t xml:space="preserve">igh </w:t>
      </w:r>
      <w:r>
        <w:rPr>
          <w:rFonts w:hint="default"/>
          <w:sz w:val="24"/>
        </w:rPr>
        <w:t>i</w:t>
      </w:r>
      <w:r>
        <w:rPr>
          <w:sz w:val="24"/>
        </w:rPr>
        <w:t xml:space="preserve">nflation [EB/OL]. </w:t>
      </w:r>
      <w:r>
        <w:fldChar w:fldCharType="begin"/>
      </w:r>
      <w:r>
        <w:instrText xml:space="preserve"> HYPERLINK "https://www.fanniemae.com/research-and-insights/forecast/economic-growth-stagnating-face-high-inflation" </w:instrText>
      </w:r>
      <w:r>
        <w:fldChar w:fldCharType="separate"/>
      </w:r>
      <w:r>
        <w:rPr>
          <w:rStyle w:val="28"/>
          <w:sz w:val="24"/>
        </w:rPr>
        <w:t>https://www.fanniemae.com/research-and-insights/forecast/economic-growth-stagnating-face-high-inflation</w:t>
      </w:r>
      <w:r>
        <w:rPr>
          <w:rStyle w:val="28"/>
          <w:sz w:val="24"/>
        </w:rPr>
        <w:fldChar w:fldCharType="end"/>
      </w:r>
      <w:r>
        <w:rPr>
          <w:sz w:val="24"/>
        </w:rPr>
        <w:t>.</w:t>
      </w:r>
    </w:p>
    <w:p>
      <w:pPr>
        <w:pStyle w:val="46"/>
        <w:ind w:left="480" w:hanging="480" w:hangingChars="200"/>
        <w:rPr>
          <w:sz w:val="24"/>
        </w:rPr>
      </w:pPr>
      <w:r>
        <w:rPr>
          <w:sz w:val="24"/>
        </w:rPr>
        <w:t>[42] Furman P. US wages grew at fastest pace in decades in 2021, but prices grew even more. Harvard Kennedy School, 2022.</w:t>
      </w:r>
    </w:p>
    <w:p>
      <w:pPr>
        <w:pStyle w:val="46"/>
        <w:ind w:left="480" w:hanging="480" w:hangingChars="200"/>
        <w:rPr>
          <w:sz w:val="24"/>
        </w:rPr>
      </w:pPr>
      <w:r>
        <w:rPr>
          <w:sz w:val="24"/>
        </w:rPr>
        <w:t xml:space="preserve">[43] Statista. Cloud applications market size worldwide from 2013 to 2025 [EB/OL]. </w:t>
      </w:r>
      <w:r>
        <w:fldChar w:fldCharType="begin"/>
      </w:r>
      <w:r>
        <w:instrText xml:space="preserve"> HYPERLINK "https://www.statista.com/statistics/475670/cloud-applications-market-size-worldwide/" </w:instrText>
      </w:r>
      <w:r>
        <w:fldChar w:fldCharType="separate"/>
      </w:r>
      <w:r>
        <w:rPr>
          <w:rStyle w:val="28"/>
          <w:sz w:val="24"/>
        </w:rPr>
        <w:t>https://www.statista.com/statistics/475670/cloud-applications-market-size-worldwide/</w:t>
      </w:r>
      <w:r>
        <w:rPr>
          <w:rStyle w:val="28"/>
          <w:sz w:val="24"/>
        </w:rPr>
        <w:fldChar w:fldCharType="end"/>
      </w:r>
      <w:r>
        <w:rPr>
          <w:sz w:val="24"/>
        </w:rPr>
        <w:t>.</w:t>
      </w:r>
    </w:p>
    <w:p>
      <w:pPr>
        <w:pStyle w:val="46"/>
        <w:ind w:left="480" w:hanging="480" w:hangingChars="200"/>
        <w:rPr>
          <w:sz w:val="24"/>
        </w:rPr>
      </w:pPr>
      <w:r>
        <w:rPr>
          <w:sz w:val="24"/>
        </w:rPr>
        <w:t xml:space="preserve">[44] KPMG. Media and </w:t>
      </w:r>
      <w:r>
        <w:rPr>
          <w:rFonts w:hint="default"/>
          <w:sz w:val="24"/>
        </w:rPr>
        <w:t>e</w:t>
      </w:r>
      <w:r>
        <w:rPr>
          <w:sz w:val="24"/>
        </w:rPr>
        <w:t xml:space="preserve">ntertainment sector in the era of COVID-19 [EB/OL]. </w:t>
      </w:r>
      <w:r>
        <w:fldChar w:fldCharType="begin"/>
      </w:r>
      <w:r>
        <w:instrText xml:space="preserve"> HYPERLINK "https://home.kpmg/in/en/home/insights/2020/09/media-and-entertainment-report-kpmg-india-2020-year-off-script/covid-19-impact-media-and-entertainment-2020.html" </w:instrText>
      </w:r>
      <w:r>
        <w:fldChar w:fldCharType="separate"/>
      </w:r>
      <w:r>
        <w:rPr>
          <w:rStyle w:val="28"/>
          <w:sz w:val="24"/>
        </w:rPr>
        <w:t>https://home.kpmg/in/en/home/insights/2020/09/media-and-entertainment-report-kpmg-india-2020-year-off-script/covid-19-impact-media-and-entertainment-2020.html</w:t>
      </w:r>
      <w:r>
        <w:rPr>
          <w:rStyle w:val="28"/>
          <w:sz w:val="24"/>
        </w:rPr>
        <w:fldChar w:fldCharType="end"/>
      </w:r>
      <w:r>
        <w:rPr>
          <w:sz w:val="24"/>
        </w:rPr>
        <w:t>.</w:t>
      </w:r>
    </w:p>
    <w:p>
      <w:pPr>
        <w:pStyle w:val="46"/>
        <w:ind w:left="480" w:hanging="480" w:hangingChars="200"/>
        <w:rPr>
          <w:sz w:val="24"/>
        </w:rPr>
      </w:pPr>
      <w:r>
        <w:rPr>
          <w:sz w:val="24"/>
        </w:rPr>
        <w:t>[45] Bienik J, Uhrina M, Kuba M, et al. Performance of h. 264, h. 265, vp8 and vp9 compression standards for high resolutions[C]. 2016 19th International Conference on Network-Based Information Systems (NBiS), 2016:246-252.</w:t>
      </w:r>
    </w:p>
    <w:p>
      <w:pPr>
        <w:pStyle w:val="46"/>
        <w:ind w:left="480" w:hanging="480" w:hangingChars="200"/>
        <w:rPr>
          <w:sz w:val="24"/>
        </w:rPr>
      </w:pPr>
      <w:r>
        <w:rPr>
          <w:sz w:val="24"/>
        </w:rPr>
        <w:t>[46] Sodagar I. The mpeg-dash standard for multimedia streaming over the internet[J]. IEEE multimedia, 2011, 18(4):62-67.</w:t>
      </w:r>
    </w:p>
    <w:p>
      <w:pPr>
        <w:pStyle w:val="46"/>
        <w:ind w:left="480" w:hanging="480" w:hangingChars="200"/>
        <w:rPr>
          <w:sz w:val="24"/>
        </w:rPr>
      </w:pPr>
      <w:r>
        <w:rPr>
          <w:sz w:val="24"/>
        </w:rPr>
        <w:t>[47] Shahin A, Abandi A A, Javadi M H M. Analyzing the relationship between customer satisfaction and loyalty in the software industry-with a case study in Isfahan System Group[J]. International Journal of Business and Social Science, 2011, 2(23).</w:t>
      </w:r>
    </w:p>
    <w:p>
      <w:pPr>
        <w:pStyle w:val="46"/>
        <w:ind w:left="480" w:hanging="480" w:hangingChars="200"/>
        <w:rPr>
          <w:sz w:val="24"/>
        </w:rPr>
      </w:pPr>
      <w:r>
        <w:rPr>
          <w:sz w:val="24"/>
        </w:rPr>
        <w:t xml:space="preserve">[48] Sherlock. The </w:t>
      </w:r>
      <w:r>
        <w:rPr>
          <w:rFonts w:hint="default"/>
          <w:sz w:val="24"/>
        </w:rPr>
        <w:t>t</w:t>
      </w:r>
      <w:r>
        <w:rPr>
          <w:sz w:val="24"/>
        </w:rPr>
        <w:t xml:space="preserve">hree </w:t>
      </w:r>
      <w:r>
        <w:rPr>
          <w:rFonts w:hint="default"/>
          <w:sz w:val="24"/>
        </w:rPr>
        <w:t>e</w:t>
      </w:r>
      <w:r>
        <w:rPr>
          <w:sz w:val="24"/>
        </w:rPr>
        <w:t xml:space="preserve">ras of the </w:t>
      </w:r>
      <w:r>
        <w:rPr>
          <w:rFonts w:hint="default"/>
          <w:sz w:val="24"/>
        </w:rPr>
        <w:t>s</w:t>
      </w:r>
      <w:r>
        <w:rPr>
          <w:sz w:val="24"/>
        </w:rPr>
        <w:t xml:space="preserve">oftware </w:t>
      </w:r>
      <w:r>
        <w:rPr>
          <w:rFonts w:hint="default"/>
          <w:sz w:val="24"/>
        </w:rPr>
        <w:t>i</w:t>
      </w:r>
      <w:r>
        <w:rPr>
          <w:sz w:val="24"/>
        </w:rPr>
        <w:t xml:space="preserve">ndustry [EB/OL]. </w:t>
      </w:r>
      <w:r>
        <w:fldChar w:fldCharType="begin"/>
      </w:r>
      <w:r>
        <w:instrText xml:space="preserve"> HYPERLINK "https://www.sherlockscore.com/blog/welcome-to-the-age-of-engagement" </w:instrText>
      </w:r>
      <w:r>
        <w:fldChar w:fldCharType="separate"/>
      </w:r>
      <w:r>
        <w:rPr>
          <w:rStyle w:val="28"/>
          <w:sz w:val="24"/>
        </w:rPr>
        <w:t>https://www.sherlockscore.com/blog/welcome-to-the-age-of-engagement</w:t>
      </w:r>
      <w:r>
        <w:rPr>
          <w:rStyle w:val="28"/>
          <w:sz w:val="24"/>
        </w:rPr>
        <w:fldChar w:fldCharType="end"/>
      </w:r>
      <w:r>
        <w:rPr>
          <w:sz w:val="24"/>
        </w:rPr>
        <w:t>.</w:t>
      </w:r>
    </w:p>
    <w:p>
      <w:pPr>
        <w:pStyle w:val="46"/>
        <w:ind w:left="480" w:hanging="480" w:hangingChars="200"/>
        <w:rPr>
          <w:sz w:val="24"/>
        </w:rPr>
      </w:pPr>
      <w:r>
        <w:rPr>
          <w:sz w:val="24"/>
        </w:rPr>
        <w:t xml:space="preserve">[49] Battina D S. Improving La Redoute's CI/CD </w:t>
      </w:r>
      <w:r>
        <w:rPr>
          <w:rFonts w:hint="default"/>
          <w:sz w:val="24"/>
        </w:rPr>
        <w:t>P</w:t>
      </w:r>
      <w:r>
        <w:rPr>
          <w:sz w:val="24"/>
        </w:rPr>
        <w:t xml:space="preserve">ipeline and DevOps </w:t>
      </w:r>
      <w:r>
        <w:rPr>
          <w:rFonts w:hint="default"/>
          <w:sz w:val="24"/>
        </w:rPr>
        <w:t>p</w:t>
      </w:r>
      <w:r>
        <w:rPr>
          <w:sz w:val="24"/>
        </w:rPr>
        <w:t xml:space="preserve">rocesses by </w:t>
      </w:r>
      <w:r>
        <w:rPr>
          <w:rFonts w:hint="default"/>
          <w:sz w:val="24"/>
        </w:rPr>
        <w:t>a</w:t>
      </w:r>
      <w:r>
        <w:rPr>
          <w:sz w:val="24"/>
        </w:rPr>
        <w:t xml:space="preserve">pplying </w:t>
      </w:r>
      <w:r>
        <w:rPr>
          <w:rFonts w:hint="default"/>
          <w:sz w:val="24"/>
        </w:rPr>
        <w:t>m</w:t>
      </w:r>
      <w:r>
        <w:rPr>
          <w:sz w:val="24"/>
        </w:rPr>
        <w:t xml:space="preserve">achine </w:t>
      </w:r>
      <w:r>
        <w:rPr>
          <w:rFonts w:hint="default"/>
          <w:sz w:val="24"/>
        </w:rPr>
        <w:t>l</w:t>
      </w:r>
      <w:r>
        <w:rPr>
          <w:sz w:val="24"/>
        </w:rPr>
        <w:t xml:space="preserve">earning </w:t>
      </w:r>
      <w:r>
        <w:rPr>
          <w:rFonts w:hint="default"/>
          <w:sz w:val="24"/>
        </w:rPr>
        <w:t>t</w:t>
      </w:r>
      <w:r>
        <w:rPr>
          <w:sz w:val="24"/>
        </w:rPr>
        <w:t>echniques[J]. International Journal of Emerging Technologies and Innovative Research (www. jetir. org| UGC and issn Approved), ISSN, 2021:2349-5162.</w:t>
      </w:r>
    </w:p>
    <w:p>
      <w:pPr>
        <w:pStyle w:val="46"/>
        <w:ind w:left="480" w:hanging="480" w:hangingChars="200"/>
        <w:rPr>
          <w:sz w:val="24"/>
        </w:rPr>
      </w:pPr>
      <w:r>
        <w:rPr>
          <w:sz w:val="24"/>
        </w:rPr>
        <w:t xml:space="preserve">[50] Research G V. Cloud </w:t>
      </w:r>
      <w:r>
        <w:rPr>
          <w:rFonts w:hint="default"/>
          <w:sz w:val="24"/>
        </w:rPr>
        <w:t>c</w:t>
      </w:r>
      <w:r>
        <w:rPr>
          <w:sz w:val="24"/>
        </w:rPr>
        <w:t xml:space="preserve">omputing </w:t>
      </w:r>
      <w:r>
        <w:rPr>
          <w:rFonts w:hint="default"/>
          <w:sz w:val="24"/>
        </w:rPr>
        <w:t>m</w:t>
      </w:r>
      <w:r>
        <w:rPr>
          <w:sz w:val="24"/>
        </w:rPr>
        <w:t xml:space="preserve">arket </w:t>
      </w:r>
      <w:r>
        <w:rPr>
          <w:rFonts w:hint="default"/>
          <w:sz w:val="24"/>
        </w:rPr>
        <w:t>s</w:t>
      </w:r>
      <w:r>
        <w:rPr>
          <w:sz w:val="24"/>
        </w:rPr>
        <w:t xml:space="preserve">ize </w:t>
      </w:r>
      <w:r>
        <w:rPr>
          <w:rFonts w:hint="default"/>
          <w:sz w:val="24"/>
        </w:rPr>
        <w:t>r</w:t>
      </w:r>
      <w:r>
        <w:rPr>
          <w:sz w:val="24"/>
        </w:rPr>
        <w:t xml:space="preserve">eport, 2022-2030 [EB/OL]. </w:t>
      </w:r>
      <w:r>
        <w:fldChar w:fldCharType="begin"/>
      </w:r>
      <w:r>
        <w:instrText xml:space="preserve"> HYPERLINK "https://www.grandviewresearch.com/industry-analysis/cloud-computing-industry" </w:instrText>
      </w:r>
      <w:r>
        <w:fldChar w:fldCharType="separate"/>
      </w:r>
      <w:r>
        <w:rPr>
          <w:rStyle w:val="28"/>
          <w:sz w:val="24"/>
        </w:rPr>
        <w:t>https://www.grandviewresearch.com/industry-analysis/cloud-computing-industry</w:t>
      </w:r>
      <w:r>
        <w:rPr>
          <w:rStyle w:val="28"/>
          <w:sz w:val="24"/>
        </w:rPr>
        <w:fldChar w:fldCharType="end"/>
      </w:r>
      <w:r>
        <w:rPr>
          <w:sz w:val="24"/>
        </w:rPr>
        <w:t>.</w:t>
      </w:r>
    </w:p>
    <w:p>
      <w:pPr>
        <w:pStyle w:val="46"/>
        <w:ind w:left="480" w:hanging="480" w:hangingChars="200"/>
        <w:rPr>
          <w:sz w:val="24"/>
        </w:rPr>
      </w:pPr>
      <w:r>
        <w:rPr>
          <w:sz w:val="24"/>
        </w:rPr>
        <w:t>[51] Mazhelis O, Tyrväinen P, Frank L. Vertical software industry evolution: The impact of software costs and limited customer base[J]. Information and Software Technology, 2013, 55(4):690-698.</w:t>
      </w:r>
    </w:p>
    <w:p>
      <w:pPr>
        <w:pStyle w:val="46"/>
        <w:ind w:left="480" w:hanging="480" w:hangingChars="200"/>
        <w:rPr>
          <w:sz w:val="24"/>
        </w:rPr>
      </w:pPr>
      <w:r>
        <w:rPr>
          <w:sz w:val="24"/>
        </w:rPr>
        <w:t>[52] Bustinza O F, Bigdeli A Z, Baines T, et al. Servitization and competitive advantage: the importance of organizational structure and value chain position[J]. Research-Technology Management, 2015, 58(5):53-60.</w:t>
      </w:r>
    </w:p>
    <w:p>
      <w:pPr>
        <w:pStyle w:val="46"/>
        <w:ind w:left="480" w:hanging="480" w:hangingChars="200"/>
        <w:rPr>
          <w:sz w:val="24"/>
        </w:rPr>
      </w:pPr>
      <w:r>
        <w:rPr>
          <w:sz w:val="24"/>
        </w:rPr>
        <w:t>[53] Ojala A. Adjusting software revenue and pricing strategies in the era of cloud computing[J]. Journal of Systems and Software, 2016, 122:40-51.</w:t>
      </w:r>
    </w:p>
    <w:p>
      <w:pPr>
        <w:pStyle w:val="46"/>
        <w:ind w:left="480" w:hanging="480" w:hangingChars="200"/>
        <w:rPr>
          <w:sz w:val="24"/>
        </w:rPr>
      </w:pPr>
      <w:r>
        <w:rPr>
          <w:sz w:val="24"/>
        </w:rPr>
        <w:t>[54] Abrahamsson P, Salo O, Ronkainen J, et al. Agile software development methods: Review and analysis[J]. arXiv preprint arXiv:1709.08439, 2017.</w:t>
      </w:r>
    </w:p>
    <w:p>
      <w:pPr>
        <w:pStyle w:val="46"/>
        <w:ind w:left="480" w:hanging="480" w:hangingChars="200"/>
        <w:rPr>
          <w:sz w:val="24"/>
        </w:rPr>
      </w:pPr>
      <w:r>
        <w:rPr>
          <w:sz w:val="24"/>
        </w:rPr>
        <w:t>[55] Trainer E H, Kalyanasundaram A, Chaihirunkarn C, et al. How to hackathon: Socio-technical tradeoffs in brief, intensive collocation[C]. proceedings of the 19th ACM conference on computer-supported cooperative work &amp; social computing, 2016:1118-1130.</w:t>
      </w:r>
    </w:p>
    <w:p>
      <w:pPr>
        <w:adjustRightInd w:val="0"/>
        <w:snapToGrid w:val="0"/>
        <w:spacing w:line="400" w:lineRule="exact"/>
        <w:ind w:left="480" w:hanging="480" w:hangingChars="200"/>
        <w:rPr>
          <w:rFonts w:eastAsia="宋体"/>
          <w:sz w:val="24"/>
        </w:rPr>
      </w:pPr>
      <w:r>
        <w:rPr>
          <w:rFonts w:ascii="宋体" w:hAnsi="宋体" w:eastAsia="宋体"/>
          <w:sz w:val="24"/>
        </w:rPr>
        <w:fldChar w:fldCharType="end"/>
      </w:r>
    </w:p>
    <w:p>
      <w:pPr>
        <w:adjustRightInd w:val="0"/>
        <w:snapToGrid w:val="0"/>
        <w:spacing w:line="360" w:lineRule="auto"/>
        <w:rPr>
          <w:rFonts w:ascii="宋体" w:hAnsi="宋体" w:eastAsia="宋体"/>
          <w:sz w:val="24"/>
        </w:rPr>
        <w:sectPr>
          <w:headerReference r:id="rId14" w:type="default"/>
          <w:pgSz w:w="11906" w:h="16838"/>
          <w:pgMar w:top="1440" w:right="1800" w:bottom="1440" w:left="1800" w:header="851" w:footer="992" w:gutter="0"/>
          <w:cols w:space="425" w:num="1"/>
          <w:docGrid w:type="lines" w:linePitch="408" w:charSpace="0"/>
        </w:sectPr>
      </w:pPr>
    </w:p>
    <w:p>
      <w:pPr>
        <w:pStyle w:val="2"/>
        <w:spacing w:before="360" w:after="240" w:line="400" w:lineRule="exact"/>
        <w:ind w:left="13" w:hanging="13" w:hangingChars="4"/>
        <w:jc w:val="center"/>
        <w:rPr>
          <w:b/>
          <w:bCs/>
          <w:szCs w:val="32"/>
        </w:rPr>
      </w:pPr>
      <w:bookmarkStart w:id="105" w:name="_Toc934147164"/>
      <w:r>
        <w:rPr>
          <w:rFonts w:hint="eastAsia"/>
          <w:b/>
          <w:bCs/>
          <w:szCs w:val="32"/>
        </w:rPr>
        <w:t>附录A 满凯公司媒体资产管理系统客户满意度调查表</w:t>
      </w:r>
      <w:bookmarkEnd w:id="105"/>
    </w:p>
    <w:tbl>
      <w:tblPr>
        <w:tblStyle w:val="23"/>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5"/>
        <w:gridCol w:w="6930"/>
        <w:gridCol w:w="1895"/>
      </w:tblGrid>
      <w:tr>
        <w:trPr>
          <w:trHeight w:val="2468" w:hRule="atLeast"/>
        </w:trPr>
        <w:tc>
          <w:tcPr>
            <w:tcW w:w="9350" w:type="dxa"/>
            <w:gridSpan w:val="3"/>
            <w:tcBorders>
              <w:top w:val="single" w:color="auto" w:sz="12" w:space="0"/>
              <w:left w:val="single" w:color="auto" w:sz="12" w:space="0"/>
              <w:bottom w:val="single" w:color="auto" w:sz="8" w:space="0"/>
              <w:right w:val="single" w:color="auto" w:sz="12" w:space="0"/>
            </w:tcBorders>
            <w:shd w:val="clear" w:color="auto" w:fill="auto"/>
          </w:tcPr>
          <w:p>
            <w:pPr>
              <w:jc w:val="center"/>
              <w:rPr>
                <w:b/>
                <w:bCs/>
                <w:sz w:val="36"/>
                <w:szCs w:val="36"/>
              </w:rPr>
            </w:pPr>
            <w:r>
              <w:rPr>
                <w:b/>
                <w:bCs/>
                <w:sz w:val="36"/>
                <w:szCs w:val="36"/>
              </w:rPr>
              <w:t>Customer Satisfaction Survey of MAMS</w:t>
            </w:r>
          </w:p>
          <w:p>
            <w:pPr>
              <w:widowControl/>
              <w:jc w:val="left"/>
              <w:rPr>
                <w:rFonts w:ascii="Calibri" w:hAnsi="Calibri" w:eastAsia="DengXian"/>
                <w:kern w:val="0"/>
                <w:sz w:val="22"/>
                <w:szCs w:val="22"/>
              </w:rPr>
            </w:pPr>
            <w:r>
              <w:rPr>
                <w:rFonts w:ascii="Calibri" w:hAnsi="Calibri" w:eastAsia="DengXian"/>
                <w:kern w:val="0"/>
                <w:sz w:val="22"/>
                <w:szCs w:val="22"/>
              </w:rPr>
              <w:t xml:space="preserve">Dear </w:t>
            </w:r>
            <w:r>
              <w:rPr>
                <w:rFonts w:hint="eastAsia" w:ascii="Calibri" w:hAnsi="Calibri" w:eastAsia="DengXian"/>
                <w:kern w:val="0"/>
                <w:sz w:val="22"/>
                <w:szCs w:val="22"/>
              </w:rPr>
              <w:t>C</w:t>
            </w:r>
            <w:r>
              <w:rPr>
                <w:rFonts w:ascii="Calibri" w:hAnsi="Calibri" w:eastAsia="DengXian"/>
                <w:kern w:val="0"/>
                <w:sz w:val="22"/>
                <w:szCs w:val="22"/>
              </w:rPr>
              <w:t>ustomers,</w:t>
            </w:r>
          </w:p>
          <w:p>
            <w:pPr>
              <w:widowControl/>
              <w:ind w:firstLine="443"/>
              <w:jc w:val="left"/>
              <w:rPr>
                <w:rFonts w:ascii="Calibri" w:hAnsi="Calibri" w:eastAsia="DengXian"/>
                <w:kern w:val="0"/>
                <w:sz w:val="22"/>
                <w:szCs w:val="22"/>
              </w:rPr>
            </w:pPr>
            <w:r>
              <w:rPr>
                <w:rFonts w:hint="eastAsia" w:ascii="Calibri" w:hAnsi="Calibri" w:eastAsia="DengXian"/>
                <w:kern w:val="0"/>
                <w:sz w:val="22"/>
                <w:szCs w:val="22"/>
              </w:rPr>
              <w:t>MK</w:t>
            </w:r>
            <w:r>
              <w:rPr>
                <w:rFonts w:ascii="Calibri" w:hAnsi="Calibri" w:eastAsia="DengXian"/>
                <w:kern w:val="0"/>
                <w:sz w:val="22"/>
                <w:szCs w:val="22"/>
              </w:rPr>
              <w:t xml:space="preserve"> is committed to quality and customer satisfaction. We would like to know your opinion of our MAMS software product. Please indicate your level of satisfaction with and the importance to you of each of the following characteristics of our product.</w:t>
            </w:r>
          </w:p>
          <w:p>
            <w:pPr>
              <w:widowControl/>
              <w:ind w:firstLine="443"/>
              <w:jc w:val="left"/>
              <w:rPr>
                <w:rFonts w:ascii="Calibri" w:hAnsi="Calibri" w:eastAsia="DengXian"/>
                <w:kern w:val="0"/>
                <w:sz w:val="22"/>
                <w:szCs w:val="22"/>
              </w:rPr>
            </w:pPr>
            <w:r>
              <w:rPr>
                <w:rFonts w:ascii="Calibri" w:hAnsi="Calibri" w:eastAsia="DengXian"/>
                <w:kern w:val="0"/>
                <w:sz w:val="22"/>
                <w:szCs w:val="22"/>
              </w:rPr>
              <w:t xml:space="preserve">On a scale of 1 to 5, circle the appropriate number that indicates how satisfied you are with each of the following items. A score of 1 being very dissatisfied and 5 being very satisfied. </w:t>
            </w:r>
          </w:p>
        </w:tc>
      </w:tr>
      <w:tr>
        <w:trPr>
          <w:trHeight w:val="340"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No</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Questions</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Satisfaction</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How well does our product meet your needs?</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2</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 xml:space="preserve">Completeness of the software in providing all of the functions I need to do my job. </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3</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 xml:space="preserve">Technical leadership of the functionality of this product compared to other similar products </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4</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Compared to our competitors, is our product quality better, worse, or about the same?</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5</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Long term ability of the software to function without errors or problems</w:t>
            </w:r>
            <w:r>
              <w:rPr>
                <w:rFonts w:hint="eastAsia" w:ascii="Calibri" w:hAnsi="Calibri" w:eastAsia="DengXian"/>
                <w:b/>
                <w:bCs/>
                <w:kern w:val="0"/>
                <w:sz w:val="22"/>
                <w:szCs w:val="22"/>
              </w:rPr>
              <w:t>.</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6</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Long term ability of the software to function without crashes or service interruptions.</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7</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Ability of the user to easily perform required tasks using the software.</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8</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User friendliness of the software.</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9</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Availability of the technical support.</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10</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Ability of technical support to solve my problems</w:t>
            </w:r>
            <w:r>
              <w:rPr>
                <w:rFonts w:hint="eastAsia" w:ascii="Calibri" w:hAnsi="Calibri" w:eastAsia="DengXian"/>
                <w:b/>
                <w:bCs/>
                <w:kern w:val="0"/>
                <w:sz w:val="22"/>
                <w:szCs w:val="22"/>
              </w:rPr>
              <w:t>.</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11</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Completeness of the user documentation.</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12</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 xml:space="preserve">Overall, how satisfied are you with the </w:t>
            </w:r>
            <w:r>
              <w:rPr>
                <w:rFonts w:hint="eastAsia" w:ascii="Calibri" w:hAnsi="Calibri" w:eastAsia="DengXian"/>
                <w:b/>
                <w:bCs/>
                <w:kern w:val="0"/>
                <w:sz w:val="22"/>
                <w:szCs w:val="22"/>
              </w:rPr>
              <w:t>MAMS</w:t>
            </w:r>
            <w:r>
              <w:rPr>
                <w:rFonts w:ascii="Calibri" w:hAnsi="Calibri" w:eastAsia="DengXian"/>
                <w:b/>
                <w:bCs/>
                <w:kern w:val="0"/>
                <w:sz w:val="22"/>
                <w:szCs w:val="22"/>
              </w:rPr>
              <w:t xml:space="preserve"> software products support services?</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bl>
    <w:p>
      <w:pPr>
        <w:adjustRightInd w:val="0"/>
        <w:snapToGrid w:val="0"/>
        <w:spacing w:line="360" w:lineRule="auto"/>
        <w:rPr>
          <w:rFonts w:ascii="宋体" w:hAnsi="宋体" w:eastAsia="宋体"/>
          <w:sz w:val="24"/>
        </w:rPr>
        <w:sectPr>
          <w:headerReference r:id="rId15" w:type="default"/>
          <w:pgSz w:w="11906" w:h="16838"/>
          <w:pgMar w:top="1440" w:right="1800" w:bottom="1440" w:left="1800" w:header="851" w:footer="992" w:gutter="0"/>
          <w:cols w:space="425" w:num="1"/>
          <w:docGrid w:type="lines" w:linePitch="408" w:charSpace="0"/>
        </w:sectPr>
      </w:pPr>
    </w:p>
    <w:p>
      <w:pPr>
        <w:spacing w:line="400" w:lineRule="exact"/>
        <w:rPr>
          <w:b/>
          <w:bCs/>
          <w:szCs w:val="32"/>
        </w:rPr>
      </w:pPr>
    </w:p>
    <w:p>
      <w:pPr>
        <w:pStyle w:val="2"/>
        <w:spacing w:before="360" w:after="240" w:line="400" w:lineRule="exact"/>
        <w:ind w:left="13" w:hanging="13" w:hangingChars="4"/>
        <w:jc w:val="center"/>
        <w:rPr>
          <w:b/>
          <w:bCs/>
          <w:szCs w:val="32"/>
        </w:rPr>
      </w:pPr>
      <w:bookmarkStart w:id="106" w:name="_Toc2105925778"/>
      <w:r>
        <w:rPr>
          <w:rFonts w:hint="eastAsia"/>
          <w:b/>
          <w:bCs/>
          <w:szCs w:val="32"/>
        </w:rPr>
        <w:t>致  谢</w:t>
      </w:r>
      <w:bookmarkEnd w:id="106"/>
    </w:p>
    <w:p>
      <w:pPr>
        <w:spacing w:line="400" w:lineRule="exact"/>
      </w:pPr>
    </w:p>
    <w:p>
      <w:pPr>
        <w:pStyle w:val="55"/>
        <w:ind w:firstLine="480"/>
      </w:pPr>
      <w:r>
        <w:rPr>
          <w:rFonts w:hint="eastAsia"/>
        </w:rPr>
        <w:t>首先要感谢我的导师龚艳萍教授。在</w:t>
      </w:r>
      <w:r>
        <w:rPr>
          <w:rFonts w:hint="eastAsia" w:cs="宋体"/>
        </w:rPr>
        <w:t>我攻读工商管理硕士学位期间给予的指导和帮助，本论文从选题到最终完成，每个环节都得到了老师的悉心指导，老师的言传身教让我受益匪浅，夯实我的专业能力也拓展了学术视野。</w:t>
      </w:r>
      <w:r>
        <w:rPr>
          <w:rFonts w:hint="eastAsia"/>
        </w:rPr>
        <w:t>同时，您</w:t>
      </w:r>
      <w:r>
        <w:rPr>
          <w:rFonts w:hint="eastAsia" w:cs="宋体"/>
        </w:rPr>
        <w:t>渊博的知识、严谨的学术态度、广阔的视野和深刻的思想、勤奋拼搏的精神是学生我学习的榜样和努力的目标。至此论文完成之际</w:t>
      </w:r>
      <w:r>
        <w:rPr>
          <w:rFonts w:hint="eastAsia"/>
        </w:rPr>
        <w:t>，谨向导师龚艳萍教授表示最诚挚的敬意和最衷心的感谢！</w:t>
      </w:r>
    </w:p>
    <w:p>
      <w:pPr>
        <w:pStyle w:val="55"/>
        <w:ind w:firstLine="480"/>
        <w:rPr>
          <w:rFonts w:cs="宋体"/>
        </w:rPr>
      </w:pPr>
      <w:r>
        <w:rPr>
          <w:rFonts w:hint="eastAsia" w:cs="宋体"/>
        </w:rPr>
        <w:t>其次，我还要由衷的感谢参与本论文选题、开题、预审、盲审及毕业答辩时提出宝贵意见的评审专家们，包括但不限于罗剑宏教授、张运生教授、谢菊兰教授</w:t>
      </w:r>
      <w:r>
        <w:rPr>
          <w:rFonts w:hint="default" w:cs="宋体"/>
        </w:rPr>
        <w:t>、粟路军教授、周文辉教授</w:t>
      </w:r>
      <w:r>
        <w:rPr>
          <w:rFonts w:hint="eastAsia" w:cs="宋体"/>
          <w:lang w:val="en-US" w:eastAsia="zh-Hans"/>
        </w:rPr>
        <w:t>和刘佳刚教授</w:t>
      </w:r>
      <w:r>
        <w:rPr>
          <w:rFonts w:hint="eastAsia" w:cs="宋体"/>
        </w:rPr>
        <w:t>。衷心感谢他们对本论文提出的深刻而有针对性的修改意见。</w:t>
      </w:r>
    </w:p>
    <w:sectPr>
      <w:headerReference r:id="rId16" w:type="default"/>
      <w:pgSz w:w="11906" w:h="16838"/>
      <w:pgMar w:top="1440" w:right="1800" w:bottom="1440" w:left="1800" w:header="851" w:footer="992" w:gutter="0"/>
      <w:cols w:space="425" w:num="1"/>
      <w:docGrid w:type="lines" w:linePitch="40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方正仿宋_GBK">
    <w:panose1 w:val="020000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2000019F" w:csb1="00000000"/>
  </w:font>
  <w:font w:name="苹方-简">
    <w:panose1 w:val="020B0400000000000000"/>
    <w:charset w:val="86"/>
    <w:family w:val="auto"/>
    <w:pitch w:val="default"/>
    <w:sig w:usb0="00000000" w:usb1="00000000" w:usb2="00000000" w:usb3="00000000" w:csb0="00160000" w:csb1="00000000"/>
  </w:font>
  <w:font w:name="DengXian">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Browallia New">
    <w:altName w:val="Microsoft Sans Serif"/>
    <w:panose1 w:val="020B0604020202020204"/>
    <w:charset w:val="DE"/>
    <w:family w:val="swiss"/>
    <w:pitch w:val="default"/>
    <w:sig w:usb0="00000000" w:usb1="00000000" w:usb2="00000000" w:usb3="00000000" w:csb0="00010001" w:csb1="00000000"/>
  </w:font>
  <w:font w:name="Microsoft Sans Serif">
    <w:panose1 w:val="020B0604020202020204"/>
    <w:charset w:val="00"/>
    <w:family w:val="auto"/>
    <w:pitch w:val="default"/>
    <w:sig w:usb0="00000000" w:usb1="00000000" w:usb2="00000000" w:usb3="00000000" w:csb0="00000000" w:csb1="00000000"/>
  </w:font>
  <w:font w:name="华文新魏">
    <w:altName w:val="宋体-简"/>
    <w:panose1 w:val="02010800040101010101"/>
    <w:charset w:val="86"/>
    <w:family w:val="auto"/>
    <w:pitch w:val="default"/>
    <w:sig w:usb0="00000000" w:usb1="00000000" w:usb2="00000010" w:usb3="00000000" w:csb0="00040000" w:csb1="00000000"/>
  </w:font>
  <w:font w:name="宋体-简">
    <w:panose1 w:val="02010600040101010101"/>
    <w:charset w:val="86"/>
    <w:family w:val="auto"/>
    <w:pitch w:val="default"/>
    <w:sig w:usb0="00000000" w:usb1="00000000" w:usb2="00000000" w:usb3="00000000" w:csb0="00160000" w:csb1="00000000"/>
  </w:font>
  <w:font w:name="Wingdings 2">
    <w:panose1 w:val="05020102010507070707"/>
    <w:charset w:val="00"/>
    <w:family w:val="auto"/>
    <w:pitch w:val="default"/>
    <w:sig w:usb0="00000000" w:usb1="00000000" w:usb2="00000000" w:usb3="00000000" w:csb0="0000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等线 Light">
    <w:altName w:val="汉仪中等线KW"/>
    <w:panose1 w:val="02010600030101010101"/>
    <w:charset w:val="86"/>
    <w:family w:val="auto"/>
    <w:pitch w:val="default"/>
    <w:sig w:usb0="00000000" w:usb1="00000000" w:usb2="00000016" w:usb3="00000000" w:csb0="0004000F" w:csb1="00000000"/>
  </w:font>
  <w:font w:name="楷体">
    <w:altName w:val="汉仪楷体KW"/>
    <w:panose1 w:val="02010609060101010101"/>
    <w:charset w:val="86"/>
    <w:family w:val="modern"/>
    <w:pitch w:val="default"/>
    <w:sig w:usb0="00000000" w:usb1="00000000" w:usb2="00000016" w:usb3="00000000" w:csb0="00040001" w:csb1="00000000"/>
  </w:font>
  <w:font w:name="汉仪楷体KW">
    <w:panose1 w:val="00020600040101010101"/>
    <w:charset w:val="86"/>
    <w:family w:val="auto"/>
    <w:pitch w:val="default"/>
    <w:sig w:usb0="00000000" w:usb1="00000000" w:usb2="00000000" w:usb3="00000000" w:csb0="00160000" w:csb1="00000000"/>
  </w:font>
  <w:font w:name="Segoe UI">
    <w:altName w:val="苹方-简"/>
    <w:panose1 w:val="020B0502040204020203"/>
    <w:charset w:val="00"/>
    <w:family w:val="swiss"/>
    <w:pitch w:val="default"/>
    <w:sig w:usb0="00000000" w:usb1="00000000" w:usb2="00000009" w:usb3="00000000" w:csb0="200001FF" w:csb1="00000000"/>
  </w:font>
  <w:font w:name="等线">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color w:val="000000"/>
      </w:rPr>
    </w:pPr>
    <w:r>
      <w:rPr>
        <w:rFonts w:ascii="DengXian" w:hAnsi="DengXian" w:eastAsia="DengXian"/>
        <w:color w:val="000000"/>
        <w:sz w:val="20"/>
        <w:szCs w:val="20"/>
      </w:rPr>
      <w:fldChar w:fldCharType="begin"/>
    </w:r>
    <w:r>
      <w:rPr>
        <w:color w:val="000000"/>
        <w:sz w:val="20"/>
        <w:szCs w:val="20"/>
      </w:rPr>
      <w:instrText xml:space="preserve">PAGE    \* MERGEFORMAT</w:instrText>
    </w:r>
    <w:r>
      <w:rPr>
        <w:rFonts w:ascii="DengXian" w:hAnsi="DengXian" w:eastAsia="DengXian"/>
        <w:color w:val="000000"/>
        <w:sz w:val="20"/>
        <w:szCs w:val="20"/>
      </w:rPr>
      <w:fldChar w:fldCharType="separate"/>
    </w:r>
    <w:r>
      <w:rPr>
        <w:rFonts w:ascii="等线 Light" w:hAnsi="等线 Light" w:eastAsia="等线 Light"/>
        <w:color w:val="000000"/>
        <w:sz w:val="20"/>
        <w:szCs w:val="20"/>
        <w:lang w:val="zh-CN" w:eastAsia="zh-CN"/>
      </w:rPr>
      <w:t>IV</w:t>
    </w:r>
    <w:r>
      <w:rPr>
        <w:rFonts w:ascii="等线 Light" w:hAnsi="等线 Light" w:eastAsia="等线 Light"/>
        <w:color w:val="000000"/>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color w:val="000000"/>
      </w:rPr>
    </w:pPr>
    <w:r>
      <w:rPr>
        <w:color w:val="000000"/>
      </w:rPr>
      <w:fldChar w:fldCharType="begin"/>
    </w:r>
    <w:r>
      <w:rPr>
        <w:color w:val="000000"/>
      </w:rPr>
      <w:instrText xml:space="preserve">PAGE   \* MERGEFORMAT</w:instrText>
    </w:r>
    <w:r>
      <w:rPr>
        <w:color w:val="000000"/>
      </w:rPr>
      <w:fldChar w:fldCharType="separate"/>
    </w:r>
    <w:r>
      <w:rPr>
        <w:color w:val="000000"/>
        <w:lang w:val="zh-CN" w:eastAsia="zh-CN"/>
      </w:rPr>
      <w:t>19</w:t>
    </w:r>
    <w:r>
      <w:rPr>
        <w:color w:val="00000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fldChar w:fldCharType="begin"/>
    </w:r>
    <w:r>
      <w:instrText xml:space="preserve"> PAGE   \* MERGEFORMAT </w:instrText>
    </w:r>
    <w:r>
      <w:fldChar w:fldCharType="separate"/>
    </w:r>
    <w:r>
      <w:t>2</w:t>
    </w:r>
    <w:r>
      <w:fldChar w:fldCharType="end"/>
    </w:r>
  </w:p>
  <w:p>
    <w:pPr>
      <w:pStyle w:val="15"/>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 xml:space="preserve">中南大学硕士学位论文 </w:t>
    </w:r>
    <w:r>
      <w:rPr>
        <w:sz w:val="21"/>
        <w:szCs w:val="21"/>
        <w:lang w:eastAsia="zh-CN"/>
      </w:rPr>
      <w:t xml:space="preserve">   </w:t>
    </w:r>
    <w:r>
      <w:rPr>
        <w:lang w:eastAsia="zh-CN"/>
      </w:rPr>
      <w:t xml:space="preserve">                                       </w:t>
    </w:r>
    <w:r>
      <w:rPr>
        <w:rFonts w:hint="eastAsia"/>
        <w:lang w:eastAsia="zh-CN"/>
      </w:rPr>
      <w:t xml:space="preserve"> </w:t>
    </w:r>
    <w:r>
      <w:rPr>
        <w:lang w:eastAsia="zh-CN"/>
      </w:rPr>
      <w:t xml:space="preserve">      </w:t>
    </w:r>
    <w:r>
      <w:rPr>
        <w:rFonts w:hint="eastAsia"/>
        <w:lang w:eastAsia="zh-CN"/>
      </w:rPr>
      <w:t xml:space="preserve"> </w:t>
    </w:r>
    <w:r>
      <w:rPr>
        <w:lang w:eastAsia="zh-CN"/>
      </w:rPr>
      <w:t xml:space="preserve"> </w:t>
    </w:r>
    <w:r>
      <w:rPr>
        <w:sz w:val="21"/>
        <w:szCs w:val="21"/>
        <w:lang w:eastAsia="zh-CN"/>
      </w:rPr>
      <w:t xml:space="preserve">  </w:t>
    </w:r>
    <w:r>
      <w:rPr>
        <w:rFonts w:hint="eastAsia"/>
        <w:sz w:val="21"/>
        <w:szCs w:val="21"/>
        <w:lang w:eastAsia="zh-CN"/>
      </w:rPr>
      <w:t>第1章 绪论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第2章 满凯公司媒体资产管理系统销售环境分析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第3章 满凯媒体资产管理系统营销现状及问题</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第4章 满凯公司媒体资产管理系统营销策略的优化</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第5章 满凯公司媒体资产管理系统营销策略优化保障措施</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sz w:val="21"/>
        <w:szCs w:val="21"/>
        <w:lang w:eastAsia="zh-CN"/>
      </w:rPr>
      <w:t xml:space="preserve">   </w:t>
    </w:r>
    <w:r>
      <w:rPr>
        <w:rFonts w:hint="eastAsia"/>
        <w:sz w:val="21"/>
        <w:szCs w:val="21"/>
        <w:lang w:eastAsia="zh-CN"/>
      </w:rPr>
      <w:t>第6章 结论与启示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sz w:val="21"/>
        <w:szCs w:val="21"/>
        <w:lang w:eastAsia="zh-CN"/>
      </w:rPr>
      <w:t xml:space="preserve">   </w:t>
    </w:r>
    <w:r>
      <w:rPr>
        <w:rFonts w:hint="eastAsia"/>
        <w:sz w:val="21"/>
        <w:szCs w:val="21"/>
        <w:lang w:eastAsia="zh-CN"/>
      </w:rPr>
      <w:t xml:space="preserve"> </w:t>
    </w:r>
    <w:r>
      <w:rPr>
        <w:sz w:val="21"/>
        <w:szCs w:val="21"/>
        <w:lang w:eastAsia="zh-CN"/>
      </w:rPr>
      <w:t xml:space="preserve">   </w:t>
    </w:r>
    <w:r>
      <w:rPr>
        <w:rFonts w:hint="eastAsia"/>
        <w:sz w:val="21"/>
        <w:szCs w:val="21"/>
        <w:lang w:eastAsia="zh-CN"/>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sz w:val="21"/>
        <w:szCs w:val="21"/>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附录A</w:t>
    </w:r>
    <w:r>
      <w:rPr>
        <w:sz w:val="21"/>
        <w:szCs w:val="21"/>
        <w:lang w:eastAsia="zh-CN"/>
      </w:rPr>
      <w:t xml:space="preserve"> </w:t>
    </w:r>
    <w:r>
      <w:rPr>
        <w:rFonts w:hint="eastAsia"/>
        <w:sz w:val="21"/>
        <w:szCs w:val="21"/>
        <w:lang w:eastAsia="zh-CN"/>
      </w:rPr>
      <w:t>满凯公司媒体资产管理系统客户满意度调查表</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sz w:val="21"/>
        <w:szCs w:val="21"/>
        <w:lang w:eastAsia="zh-CN"/>
      </w:rPr>
    </w:pPr>
    <w:r>
      <w:rPr>
        <w:rFonts w:hint="eastAsia"/>
        <w:sz w:val="21"/>
        <w:szCs w:val="21"/>
        <w:lang w:eastAsia="zh-CN"/>
      </w:rPr>
      <w:t>中南大学硕士学位论文</w:t>
    </w:r>
    <w:r>
      <w:rPr>
        <w:lang w:eastAsia="zh-CN"/>
      </w:rPr>
      <w:t xml:space="preserve">                                                          </w:t>
    </w:r>
    <w:r>
      <w:rPr>
        <w:sz w:val="21"/>
        <w:szCs w:val="21"/>
        <w:lang w:eastAsia="zh-CN"/>
      </w:rPr>
      <w:t xml:space="preserve">   </w:t>
    </w:r>
    <w:r>
      <w:rPr>
        <w:rFonts w:hint="eastAsia"/>
        <w:sz w:val="21"/>
        <w:szCs w:val="21"/>
        <w:lang w:eastAsia="zh-CN"/>
      </w:rPr>
      <w:t xml:space="preserve"> </w:t>
    </w:r>
    <w:r>
      <w:rPr>
        <w:sz w:val="21"/>
        <w:szCs w:val="21"/>
        <w:lang w:eastAsia="zh-CN"/>
      </w:rPr>
      <w:t xml:space="preserve"> </w:t>
    </w:r>
    <w:r>
      <w:rPr>
        <w:rFonts w:hint="eastAsia"/>
        <w:sz w:val="21"/>
        <w:szCs w:val="21"/>
        <w:lang w:eastAsia="zh-CN"/>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1E14DA"/>
    <w:multiLevelType w:val="multilevel"/>
    <w:tmpl w:val="171E14DA"/>
    <w:lvl w:ilvl="0" w:tentative="0">
      <w:start w:val="1"/>
      <w:numFmt w:val="decimal"/>
      <w:lvlText w:val="（%1）"/>
      <w:lvlJc w:val="left"/>
      <w:pPr>
        <w:ind w:left="1200" w:hanging="720"/>
      </w:pPr>
      <w:rPr>
        <w:rFonts w:hint="default"/>
      </w:rPr>
    </w:lvl>
    <w:lvl w:ilvl="1" w:tentative="0">
      <w:start w:val="1"/>
      <w:numFmt w:val="lowerLetter"/>
      <w:lvlText w:val="%2."/>
      <w:lvlJc w:val="left"/>
      <w:pPr>
        <w:ind w:left="1560" w:hanging="360"/>
      </w:pPr>
    </w:lvl>
    <w:lvl w:ilvl="2" w:tentative="0">
      <w:start w:val="1"/>
      <w:numFmt w:val="lowerRoman"/>
      <w:lvlText w:val="%3."/>
      <w:lvlJc w:val="right"/>
      <w:pPr>
        <w:ind w:left="2280" w:hanging="180"/>
      </w:pPr>
    </w:lvl>
    <w:lvl w:ilvl="3" w:tentative="0">
      <w:start w:val="1"/>
      <w:numFmt w:val="decimal"/>
      <w:lvlText w:val="%4."/>
      <w:lvlJc w:val="left"/>
      <w:pPr>
        <w:ind w:left="3000" w:hanging="360"/>
      </w:pPr>
    </w:lvl>
    <w:lvl w:ilvl="4" w:tentative="0">
      <w:start w:val="1"/>
      <w:numFmt w:val="lowerLetter"/>
      <w:lvlText w:val="%5."/>
      <w:lvlJc w:val="left"/>
      <w:pPr>
        <w:ind w:left="3720" w:hanging="360"/>
      </w:pPr>
    </w:lvl>
    <w:lvl w:ilvl="5" w:tentative="0">
      <w:start w:val="1"/>
      <w:numFmt w:val="lowerRoman"/>
      <w:lvlText w:val="%6."/>
      <w:lvlJc w:val="right"/>
      <w:pPr>
        <w:ind w:left="4440" w:hanging="180"/>
      </w:pPr>
    </w:lvl>
    <w:lvl w:ilvl="6" w:tentative="0">
      <w:start w:val="1"/>
      <w:numFmt w:val="decimal"/>
      <w:lvlText w:val="%7."/>
      <w:lvlJc w:val="left"/>
      <w:pPr>
        <w:ind w:left="5160" w:hanging="360"/>
      </w:pPr>
    </w:lvl>
    <w:lvl w:ilvl="7" w:tentative="0">
      <w:start w:val="1"/>
      <w:numFmt w:val="lowerLetter"/>
      <w:lvlText w:val="%8."/>
      <w:lvlJc w:val="left"/>
      <w:pPr>
        <w:ind w:left="5880" w:hanging="360"/>
      </w:pPr>
    </w:lvl>
    <w:lvl w:ilvl="8" w:tentative="0">
      <w:start w:val="1"/>
      <w:numFmt w:val="lowerRoman"/>
      <w:lvlText w:val="%9."/>
      <w:lvlJc w:val="right"/>
      <w:pPr>
        <w:ind w:left="6600" w:hanging="180"/>
      </w:pPr>
    </w:lvl>
  </w:abstractNum>
  <w:abstractNum w:abstractNumId="1">
    <w:nsid w:val="254C7F68"/>
    <w:multiLevelType w:val="multilevel"/>
    <w:tmpl w:val="254C7F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DB2444D"/>
    <w:multiLevelType w:val="multilevel"/>
    <w:tmpl w:val="2DB244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D325E78"/>
    <w:multiLevelType w:val="multilevel"/>
    <w:tmpl w:val="3D325E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F523A54"/>
    <w:multiLevelType w:val="multilevel"/>
    <w:tmpl w:val="4F523A54"/>
    <w:lvl w:ilvl="0" w:tentative="0">
      <w:start w:val="1"/>
      <w:numFmt w:val="decimal"/>
      <w:lvlText w:val="（%1）"/>
      <w:lvlJc w:val="left"/>
      <w:pPr>
        <w:ind w:left="1080" w:hanging="720"/>
      </w:pPr>
      <w:rPr>
        <w:rFonts w:hint="default"/>
        <w:lang w:val="en-U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3683F23"/>
    <w:multiLevelType w:val="multilevel"/>
    <w:tmpl w:val="73683F23"/>
    <w:lvl w:ilvl="0" w:tentative="0">
      <w:start w:val="1"/>
      <w:numFmt w:val="decimal"/>
      <w:lvlText w:val="（%1）"/>
      <w:lvlJc w:val="left"/>
      <w:pPr>
        <w:ind w:left="737" w:hanging="720"/>
      </w:pPr>
      <w:rPr>
        <w:rFonts w:hint="default"/>
      </w:rPr>
    </w:lvl>
    <w:lvl w:ilvl="1" w:tentative="0">
      <w:start w:val="1"/>
      <w:numFmt w:val="lowerLetter"/>
      <w:lvlText w:val="%2."/>
      <w:lvlJc w:val="left"/>
      <w:pPr>
        <w:ind w:left="1097" w:hanging="360"/>
      </w:pPr>
    </w:lvl>
    <w:lvl w:ilvl="2" w:tentative="0">
      <w:start w:val="1"/>
      <w:numFmt w:val="lowerRoman"/>
      <w:lvlText w:val="%3."/>
      <w:lvlJc w:val="right"/>
      <w:pPr>
        <w:ind w:left="1817" w:hanging="180"/>
      </w:pPr>
    </w:lvl>
    <w:lvl w:ilvl="3" w:tentative="0">
      <w:start w:val="1"/>
      <w:numFmt w:val="decimal"/>
      <w:lvlText w:val="%4."/>
      <w:lvlJc w:val="left"/>
      <w:pPr>
        <w:ind w:left="2537" w:hanging="360"/>
      </w:pPr>
    </w:lvl>
    <w:lvl w:ilvl="4" w:tentative="0">
      <w:start w:val="1"/>
      <w:numFmt w:val="lowerLetter"/>
      <w:lvlText w:val="%5."/>
      <w:lvlJc w:val="left"/>
      <w:pPr>
        <w:ind w:left="3257" w:hanging="360"/>
      </w:pPr>
    </w:lvl>
    <w:lvl w:ilvl="5" w:tentative="0">
      <w:start w:val="1"/>
      <w:numFmt w:val="lowerRoman"/>
      <w:lvlText w:val="%6."/>
      <w:lvlJc w:val="right"/>
      <w:pPr>
        <w:ind w:left="3977" w:hanging="180"/>
      </w:pPr>
    </w:lvl>
    <w:lvl w:ilvl="6" w:tentative="0">
      <w:start w:val="1"/>
      <w:numFmt w:val="decimal"/>
      <w:lvlText w:val="%7."/>
      <w:lvlJc w:val="left"/>
      <w:pPr>
        <w:ind w:left="4697" w:hanging="360"/>
      </w:pPr>
    </w:lvl>
    <w:lvl w:ilvl="7" w:tentative="0">
      <w:start w:val="1"/>
      <w:numFmt w:val="lowerLetter"/>
      <w:lvlText w:val="%8."/>
      <w:lvlJc w:val="left"/>
      <w:pPr>
        <w:ind w:left="5417" w:hanging="360"/>
      </w:pPr>
    </w:lvl>
    <w:lvl w:ilvl="8" w:tentative="0">
      <w:start w:val="1"/>
      <w:numFmt w:val="lowerRoman"/>
      <w:lvlText w:val="%9."/>
      <w:lvlJc w:val="right"/>
      <w:pPr>
        <w:ind w:left="6137" w:hanging="180"/>
      </w:p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50"/>
  <w:drawingGridVerticalSpacing w:val="204"/>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VjMTQ5OWM1MGRkZTFiOWZmYTQ0ZmEzMTgwZWRiZDgifQ=="/>
    <w:docVar w:name="EN.InstantFormat" w:val="&lt;ENInstantFormat&gt;&lt;Enabled&gt;1&lt;/Enabled&gt;&lt;ScanUnformatted&gt;1&lt;/ScanUnformatted&gt;&lt;ScanChanges&gt;1&lt;/ScanChanges&gt;&lt;Suspended&gt;0&lt;/Suspended&gt;&lt;/ENInstantFormat&gt;"/>
    <w:docVar w:name="EN.Layout" w:val="&lt;ENLayout&gt;&lt;Style&gt;Chinese+Std+GBT7714+numeric_20190409&lt;/Style&gt;&lt;LeftDelim&gt;{&lt;/LeftDelim&gt;&lt;RightDelim&gt;}&lt;/RightDelim&gt;&lt;FontName&gt;Times New Roman&lt;/FontName&gt;&lt;FontSize&gt;15&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999fz0xz5etv6e5e2dv55sgzvf5vfrptr5t&quot;&gt;LiteratureLibrary&lt;record-ids&gt;&lt;item&gt;1&lt;/item&gt;&lt;item&gt;3&lt;/item&gt;&lt;item&gt;4&lt;/item&gt;&lt;item&gt;5&lt;/item&gt;&lt;item&gt;6&lt;/item&gt;&lt;item&gt;7&lt;/item&gt;&lt;item&gt;8&lt;/item&gt;&lt;item&gt;9&lt;/item&gt;&lt;item&gt;10&lt;/item&gt;&lt;item&gt;11&lt;/item&gt;&lt;item&gt;12&lt;/item&gt;&lt;item&gt;13&lt;/item&gt;&lt;item&gt;14&lt;/item&gt;&lt;item&gt;15&lt;/item&gt;&lt;item&gt;17&lt;/item&gt;&lt;item&gt;18&lt;/item&gt;&lt;item&gt;19&lt;/item&gt;&lt;item&gt;20&lt;/item&gt;&lt;item&gt;21&lt;/item&gt;&lt;item&gt;22&lt;/item&gt;&lt;item&gt;23&lt;/item&gt;&lt;item&gt;24&lt;/item&gt;&lt;item&gt;25&lt;/item&gt;&lt;item&gt;26&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item&gt;50&lt;/item&gt;&lt;item&gt;52&lt;/item&gt;&lt;item&gt;53&lt;/item&gt;&lt;item&gt;54&lt;/item&gt;&lt;item&gt;55&lt;/item&gt;&lt;item&gt;56&lt;/item&gt;&lt;item&gt;57&lt;/item&gt;&lt;item&gt;58&lt;/item&gt;&lt;item&gt;59&lt;/item&gt;&lt;item&gt;62&lt;/item&gt;&lt;/record-ids&gt;&lt;/item&gt;&lt;/Libraries&gt;"/>
  </w:docVars>
  <w:rsids>
    <w:rsidRoot w:val="00AB7E0E"/>
    <w:rsid w:val="000007F4"/>
    <w:rsid w:val="00000E86"/>
    <w:rsid w:val="00000F6B"/>
    <w:rsid w:val="000018C7"/>
    <w:rsid w:val="00001910"/>
    <w:rsid w:val="00001C82"/>
    <w:rsid w:val="000022D4"/>
    <w:rsid w:val="000024E1"/>
    <w:rsid w:val="00002AB5"/>
    <w:rsid w:val="00002C9F"/>
    <w:rsid w:val="0000340B"/>
    <w:rsid w:val="00003792"/>
    <w:rsid w:val="00003A86"/>
    <w:rsid w:val="00003C44"/>
    <w:rsid w:val="00003E58"/>
    <w:rsid w:val="00003F1C"/>
    <w:rsid w:val="0000419D"/>
    <w:rsid w:val="000042F6"/>
    <w:rsid w:val="00004ACB"/>
    <w:rsid w:val="0000504D"/>
    <w:rsid w:val="00005B52"/>
    <w:rsid w:val="000068F4"/>
    <w:rsid w:val="00006A87"/>
    <w:rsid w:val="00006AE3"/>
    <w:rsid w:val="00006B47"/>
    <w:rsid w:val="000073E6"/>
    <w:rsid w:val="00007979"/>
    <w:rsid w:val="00007A2F"/>
    <w:rsid w:val="00007CF7"/>
    <w:rsid w:val="000104BC"/>
    <w:rsid w:val="00010C92"/>
    <w:rsid w:val="00010EED"/>
    <w:rsid w:val="00011016"/>
    <w:rsid w:val="0001111A"/>
    <w:rsid w:val="00011E0B"/>
    <w:rsid w:val="00011E82"/>
    <w:rsid w:val="000124C7"/>
    <w:rsid w:val="000128C6"/>
    <w:rsid w:val="000131EC"/>
    <w:rsid w:val="000138D2"/>
    <w:rsid w:val="000138F3"/>
    <w:rsid w:val="00013B8D"/>
    <w:rsid w:val="00013FEF"/>
    <w:rsid w:val="0001463A"/>
    <w:rsid w:val="000150E2"/>
    <w:rsid w:val="00015481"/>
    <w:rsid w:val="000159DB"/>
    <w:rsid w:val="00015ECD"/>
    <w:rsid w:val="00016088"/>
    <w:rsid w:val="000162CB"/>
    <w:rsid w:val="00016320"/>
    <w:rsid w:val="00017376"/>
    <w:rsid w:val="0001765D"/>
    <w:rsid w:val="00017C16"/>
    <w:rsid w:val="00017E6F"/>
    <w:rsid w:val="00021164"/>
    <w:rsid w:val="000211EF"/>
    <w:rsid w:val="000217BE"/>
    <w:rsid w:val="00021F03"/>
    <w:rsid w:val="000221E2"/>
    <w:rsid w:val="000224EF"/>
    <w:rsid w:val="0002258C"/>
    <w:rsid w:val="0002294F"/>
    <w:rsid w:val="00023229"/>
    <w:rsid w:val="000237EA"/>
    <w:rsid w:val="00023879"/>
    <w:rsid w:val="000239AC"/>
    <w:rsid w:val="00023B8C"/>
    <w:rsid w:val="00023D81"/>
    <w:rsid w:val="000241DE"/>
    <w:rsid w:val="00024413"/>
    <w:rsid w:val="000244B6"/>
    <w:rsid w:val="0002465C"/>
    <w:rsid w:val="0002473F"/>
    <w:rsid w:val="00024F48"/>
    <w:rsid w:val="0002596E"/>
    <w:rsid w:val="00025A89"/>
    <w:rsid w:val="00025B3D"/>
    <w:rsid w:val="000260AA"/>
    <w:rsid w:val="00026570"/>
    <w:rsid w:val="000265CF"/>
    <w:rsid w:val="00026B10"/>
    <w:rsid w:val="000274B4"/>
    <w:rsid w:val="00027BC0"/>
    <w:rsid w:val="00027CBC"/>
    <w:rsid w:val="00030412"/>
    <w:rsid w:val="000305F3"/>
    <w:rsid w:val="00030729"/>
    <w:rsid w:val="0003085D"/>
    <w:rsid w:val="00030CD1"/>
    <w:rsid w:val="00030DD0"/>
    <w:rsid w:val="00030E86"/>
    <w:rsid w:val="00030F0A"/>
    <w:rsid w:val="0003103E"/>
    <w:rsid w:val="00031104"/>
    <w:rsid w:val="0003116C"/>
    <w:rsid w:val="0003157E"/>
    <w:rsid w:val="00031809"/>
    <w:rsid w:val="00031859"/>
    <w:rsid w:val="00031F25"/>
    <w:rsid w:val="0003232F"/>
    <w:rsid w:val="00032525"/>
    <w:rsid w:val="00032678"/>
    <w:rsid w:val="00032B0A"/>
    <w:rsid w:val="00033399"/>
    <w:rsid w:val="000335F9"/>
    <w:rsid w:val="00033668"/>
    <w:rsid w:val="00033777"/>
    <w:rsid w:val="00033C93"/>
    <w:rsid w:val="000341C3"/>
    <w:rsid w:val="000346A9"/>
    <w:rsid w:val="00034775"/>
    <w:rsid w:val="00034D0C"/>
    <w:rsid w:val="00034EF4"/>
    <w:rsid w:val="0003513F"/>
    <w:rsid w:val="0003528D"/>
    <w:rsid w:val="00035EE2"/>
    <w:rsid w:val="000362E5"/>
    <w:rsid w:val="00036459"/>
    <w:rsid w:val="00036B96"/>
    <w:rsid w:val="000374FB"/>
    <w:rsid w:val="00037CD0"/>
    <w:rsid w:val="00040084"/>
    <w:rsid w:val="00040100"/>
    <w:rsid w:val="0004100F"/>
    <w:rsid w:val="00041390"/>
    <w:rsid w:val="00041678"/>
    <w:rsid w:val="00041914"/>
    <w:rsid w:val="00041A8E"/>
    <w:rsid w:val="000421C1"/>
    <w:rsid w:val="000434A2"/>
    <w:rsid w:val="00043724"/>
    <w:rsid w:val="00043B89"/>
    <w:rsid w:val="000440C1"/>
    <w:rsid w:val="00044378"/>
    <w:rsid w:val="00044481"/>
    <w:rsid w:val="0004488F"/>
    <w:rsid w:val="00044B6E"/>
    <w:rsid w:val="00044E07"/>
    <w:rsid w:val="00044F68"/>
    <w:rsid w:val="0004563F"/>
    <w:rsid w:val="000456CA"/>
    <w:rsid w:val="00045804"/>
    <w:rsid w:val="00045AF9"/>
    <w:rsid w:val="00045ED6"/>
    <w:rsid w:val="00045F26"/>
    <w:rsid w:val="00046319"/>
    <w:rsid w:val="00046412"/>
    <w:rsid w:val="000475D8"/>
    <w:rsid w:val="000479A3"/>
    <w:rsid w:val="000505A8"/>
    <w:rsid w:val="000506EA"/>
    <w:rsid w:val="00051ECC"/>
    <w:rsid w:val="00051F13"/>
    <w:rsid w:val="00052007"/>
    <w:rsid w:val="00052137"/>
    <w:rsid w:val="000523ED"/>
    <w:rsid w:val="00052EAE"/>
    <w:rsid w:val="000531B2"/>
    <w:rsid w:val="00053BC4"/>
    <w:rsid w:val="00053FF5"/>
    <w:rsid w:val="00054236"/>
    <w:rsid w:val="000545B8"/>
    <w:rsid w:val="000547EE"/>
    <w:rsid w:val="00054F4B"/>
    <w:rsid w:val="000550E8"/>
    <w:rsid w:val="00055EB6"/>
    <w:rsid w:val="00056634"/>
    <w:rsid w:val="000566EE"/>
    <w:rsid w:val="00056A2A"/>
    <w:rsid w:val="00056F4C"/>
    <w:rsid w:val="000570D1"/>
    <w:rsid w:val="00057908"/>
    <w:rsid w:val="000579D7"/>
    <w:rsid w:val="00057CED"/>
    <w:rsid w:val="00060A25"/>
    <w:rsid w:val="00060AE6"/>
    <w:rsid w:val="00060B13"/>
    <w:rsid w:val="00060F77"/>
    <w:rsid w:val="000610D3"/>
    <w:rsid w:val="000611A3"/>
    <w:rsid w:val="00061256"/>
    <w:rsid w:val="00061645"/>
    <w:rsid w:val="00061B10"/>
    <w:rsid w:val="00061D49"/>
    <w:rsid w:val="000620CF"/>
    <w:rsid w:val="000629F6"/>
    <w:rsid w:val="00063231"/>
    <w:rsid w:val="0006391B"/>
    <w:rsid w:val="00063A6E"/>
    <w:rsid w:val="000645DE"/>
    <w:rsid w:val="00064977"/>
    <w:rsid w:val="00064F54"/>
    <w:rsid w:val="000651B6"/>
    <w:rsid w:val="000652FC"/>
    <w:rsid w:val="000654C4"/>
    <w:rsid w:val="000661D5"/>
    <w:rsid w:val="000662E9"/>
    <w:rsid w:val="0006656A"/>
    <w:rsid w:val="00067011"/>
    <w:rsid w:val="00067356"/>
    <w:rsid w:val="00067D45"/>
    <w:rsid w:val="00070B30"/>
    <w:rsid w:val="00070E0D"/>
    <w:rsid w:val="000710D8"/>
    <w:rsid w:val="00071E33"/>
    <w:rsid w:val="000721E2"/>
    <w:rsid w:val="00072ACE"/>
    <w:rsid w:val="00072C13"/>
    <w:rsid w:val="00072C37"/>
    <w:rsid w:val="00073174"/>
    <w:rsid w:val="0007347D"/>
    <w:rsid w:val="00073812"/>
    <w:rsid w:val="00073876"/>
    <w:rsid w:val="00074266"/>
    <w:rsid w:val="00074666"/>
    <w:rsid w:val="000749EE"/>
    <w:rsid w:val="00076038"/>
    <w:rsid w:val="00076361"/>
    <w:rsid w:val="000763B0"/>
    <w:rsid w:val="0007640C"/>
    <w:rsid w:val="00076421"/>
    <w:rsid w:val="000767C9"/>
    <w:rsid w:val="00076E24"/>
    <w:rsid w:val="00076FEA"/>
    <w:rsid w:val="00077792"/>
    <w:rsid w:val="00077FD5"/>
    <w:rsid w:val="0008050D"/>
    <w:rsid w:val="000809C8"/>
    <w:rsid w:val="00081AF0"/>
    <w:rsid w:val="000821B4"/>
    <w:rsid w:val="00083516"/>
    <w:rsid w:val="0008355F"/>
    <w:rsid w:val="000838E1"/>
    <w:rsid w:val="00083D3F"/>
    <w:rsid w:val="0008447C"/>
    <w:rsid w:val="000847C5"/>
    <w:rsid w:val="00084C03"/>
    <w:rsid w:val="00086242"/>
    <w:rsid w:val="00086C38"/>
    <w:rsid w:val="000873AC"/>
    <w:rsid w:val="00087746"/>
    <w:rsid w:val="00087926"/>
    <w:rsid w:val="00087A47"/>
    <w:rsid w:val="00087A6F"/>
    <w:rsid w:val="00087B49"/>
    <w:rsid w:val="00087B94"/>
    <w:rsid w:val="00087D5F"/>
    <w:rsid w:val="00087ED4"/>
    <w:rsid w:val="00087FAB"/>
    <w:rsid w:val="0009009D"/>
    <w:rsid w:val="00090923"/>
    <w:rsid w:val="00090A3B"/>
    <w:rsid w:val="00090D79"/>
    <w:rsid w:val="000913BD"/>
    <w:rsid w:val="000914D3"/>
    <w:rsid w:val="00091765"/>
    <w:rsid w:val="00091DD6"/>
    <w:rsid w:val="0009210D"/>
    <w:rsid w:val="00092BFD"/>
    <w:rsid w:val="000934A3"/>
    <w:rsid w:val="0009392C"/>
    <w:rsid w:val="00093B03"/>
    <w:rsid w:val="00093B59"/>
    <w:rsid w:val="00093C42"/>
    <w:rsid w:val="00094223"/>
    <w:rsid w:val="000945EB"/>
    <w:rsid w:val="00094844"/>
    <w:rsid w:val="000949D6"/>
    <w:rsid w:val="00094BCB"/>
    <w:rsid w:val="00094D8E"/>
    <w:rsid w:val="00094DCD"/>
    <w:rsid w:val="0009525E"/>
    <w:rsid w:val="000955C9"/>
    <w:rsid w:val="00095662"/>
    <w:rsid w:val="00095CEA"/>
    <w:rsid w:val="00096267"/>
    <w:rsid w:val="0009634A"/>
    <w:rsid w:val="00096710"/>
    <w:rsid w:val="00096F43"/>
    <w:rsid w:val="0009737B"/>
    <w:rsid w:val="000973B1"/>
    <w:rsid w:val="000973CE"/>
    <w:rsid w:val="00097551"/>
    <w:rsid w:val="00097683"/>
    <w:rsid w:val="000A0200"/>
    <w:rsid w:val="000A030C"/>
    <w:rsid w:val="000A05ED"/>
    <w:rsid w:val="000A15A1"/>
    <w:rsid w:val="000A1ADB"/>
    <w:rsid w:val="000A1DD5"/>
    <w:rsid w:val="000A2076"/>
    <w:rsid w:val="000A2541"/>
    <w:rsid w:val="000A268B"/>
    <w:rsid w:val="000A2A84"/>
    <w:rsid w:val="000A2C78"/>
    <w:rsid w:val="000A31FB"/>
    <w:rsid w:val="000A32F2"/>
    <w:rsid w:val="000A3562"/>
    <w:rsid w:val="000A38A2"/>
    <w:rsid w:val="000A3ECE"/>
    <w:rsid w:val="000A3FA9"/>
    <w:rsid w:val="000A3FBF"/>
    <w:rsid w:val="000A44E3"/>
    <w:rsid w:val="000A4515"/>
    <w:rsid w:val="000A4551"/>
    <w:rsid w:val="000A49E4"/>
    <w:rsid w:val="000A4C53"/>
    <w:rsid w:val="000A504C"/>
    <w:rsid w:val="000A5D61"/>
    <w:rsid w:val="000A6115"/>
    <w:rsid w:val="000A6801"/>
    <w:rsid w:val="000A6B35"/>
    <w:rsid w:val="000A7057"/>
    <w:rsid w:val="000A7277"/>
    <w:rsid w:val="000A741C"/>
    <w:rsid w:val="000A7BAF"/>
    <w:rsid w:val="000B01C4"/>
    <w:rsid w:val="000B07F3"/>
    <w:rsid w:val="000B0EE5"/>
    <w:rsid w:val="000B0F4B"/>
    <w:rsid w:val="000B1072"/>
    <w:rsid w:val="000B149D"/>
    <w:rsid w:val="000B28AF"/>
    <w:rsid w:val="000B3C5C"/>
    <w:rsid w:val="000B3EDA"/>
    <w:rsid w:val="000B4435"/>
    <w:rsid w:val="000B44F8"/>
    <w:rsid w:val="000B472D"/>
    <w:rsid w:val="000B47D1"/>
    <w:rsid w:val="000B4857"/>
    <w:rsid w:val="000B49D4"/>
    <w:rsid w:val="000B4BC9"/>
    <w:rsid w:val="000B506E"/>
    <w:rsid w:val="000B50A6"/>
    <w:rsid w:val="000B5135"/>
    <w:rsid w:val="000B52B0"/>
    <w:rsid w:val="000B52D5"/>
    <w:rsid w:val="000B546B"/>
    <w:rsid w:val="000B59B8"/>
    <w:rsid w:val="000B5A38"/>
    <w:rsid w:val="000B6808"/>
    <w:rsid w:val="000B6C11"/>
    <w:rsid w:val="000B7193"/>
    <w:rsid w:val="000B7258"/>
    <w:rsid w:val="000B743D"/>
    <w:rsid w:val="000B75CC"/>
    <w:rsid w:val="000B7910"/>
    <w:rsid w:val="000B7CA3"/>
    <w:rsid w:val="000B7E66"/>
    <w:rsid w:val="000C0D0B"/>
    <w:rsid w:val="000C0D3C"/>
    <w:rsid w:val="000C0EF3"/>
    <w:rsid w:val="000C0F48"/>
    <w:rsid w:val="000C23E8"/>
    <w:rsid w:val="000C2E3F"/>
    <w:rsid w:val="000C2F74"/>
    <w:rsid w:val="000C3969"/>
    <w:rsid w:val="000C48EB"/>
    <w:rsid w:val="000C4AB4"/>
    <w:rsid w:val="000C5252"/>
    <w:rsid w:val="000C5951"/>
    <w:rsid w:val="000C628D"/>
    <w:rsid w:val="000C6486"/>
    <w:rsid w:val="000C666C"/>
    <w:rsid w:val="000C6877"/>
    <w:rsid w:val="000C73D7"/>
    <w:rsid w:val="000C79E7"/>
    <w:rsid w:val="000D093E"/>
    <w:rsid w:val="000D098A"/>
    <w:rsid w:val="000D1137"/>
    <w:rsid w:val="000D1C5A"/>
    <w:rsid w:val="000D1D24"/>
    <w:rsid w:val="000D2008"/>
    <w:rsid w:val="000D200A"/>
    <w:rsid w:val="000D214C"/>
    <w:rsid w:val="000D286E"/>
    <w:rsid w:val="000D2DD7"/>
    <w:rsid w:val="000D2E78"/>
    <w:rsid w:val="000D364B"/>
    <w:rsid w:val="000D3F0E"/>
    <w:rsid w:val="000D421F"/>
    <w:rsid w:val="000D433C"/>
    <w:rsid w:val="000D4416"/>
    <w:rsid w:val="000D454F"/>
    <w:rsid w:val="000D47BF"/>
    <w:rsid w:val="000D48A4"/>
    <w:rsid w:val="000D4C25"/>
    <w:rsid w:val="000D4F40"/>
    <w:rsid w:val="000D5521"/>
    <w:rsid w:val="000D556F"/>
    <w:rsid w:val="000D5782"/>
    <w:rsid w:val="000D5841"/>
    <w:rsid w:val="000D5B29"/>
    <w:rsid w:val="000D5B2E"/>
    <w:rsid w:val="000D5CB8"/>
    <w:rsid w:val="000D5DE9"/>
    <w:rsid w:val="000D6688"/>
    <w:rsid w:val="000D6B1E"/>
    <w:rsid w:val="000D6C13"/>
    <w:rsid w:val="000D6CB3"/>
    <w:rsid w:val="000D7050"/>
    <w:rsid w:val="000D715F"/>
    <w:rsid w:val="000D768E"/>
    <w:rsid w:val="000D77CE"/>
    <w:rsid w:val="000E0314"/>
    <w:rsid w:val="000E08E2"/>
    <w:rsid w:val="000E0B37"/>
    <w:rsid w:val="000E0DB5"/>
    <w:rsid w:val="000E0F9F"/>
    <w:rsid w:val="000E1A16"/>
    <w:rsid w:val="000E22B0"/>
    <w:rsid w:val="000E2706"/>
    <w:rsid w:val="000E288D"/>
    <w:rsid w:val="000E2C1C"/>
    <w:rsid w:val="000E2F37"/>
    <w:rsid w:val="000E3635"/>
    <w:rsid w:val="000E376D"/>
    <w:rsid w:val="000E3831"/>
    <w:rsid w:val="000E4146"/>
    <w:rsid w:val="000E430C"/>
    <w:rsid w:val="000E493B"/>
    <w:rsid w:val="000E54A1"/>
    <w:rsid w:val="000E6317"/>
    <w:rsid w:val="000E6CE3"/>
    <w:rsid w:val="000E6EB1"/>
    <w:rsid w:val="000E6FB8"/>
    <w:rsid w:val="000E7835"/>
    <w:rsid w:val="000E7D0A"/>
    <w:rsid w:val="000F039A"/>
    <w:rsid w:val="000F03A0"/>
    <w:rsid w:val="000F0926"/>
    <w:rsid w:val="000F0B86"/>
    <w:rsid w:val="000F11FE"/>
    <w:rsid w:val="000F1793"/>
    <w:rsid w:val="000F1B3A"/>
    <w:rsid w:val="000F1D8B"/>
    <w:rsid w:val="000F2047"/>
    <w:rsid w:val="000F2EE2"/>
    <w:rsid w:val="000F30D0"/>
    <w:rsid w:val="000F3632"/>
    <w:rsid w:val="000F37D8"/>
    <w:rsid w:val="000F3953"/>
    <w:rsid w:val="000F47BD"/>
    <w:rsid w:val="000F490D"/>
    <w:rsid w:val="000F4A9A"/>
    <w:rsid w:val="000F4AEE"/>
    <w:rsid w:val="000F4BC9"/>
    <w:rsid w:val="000F4CA1"/>
    <w:rsid w:val="000F5536"/>
    <w:rsid w:val="000F5684"/>
    <w:rsid w:val="000F59CB"/>
    <w:rsid w:val="000F5A1D"/>
    <w:rsid w:val="000F5F03"/>
    <w:rsid w:val="000F6787"/>
    <w:rsid w:val="000F6DB8"/>
    <w:rsid w:val="000F771B"/>
    <w:rsid w:val="000F7E6E"/>
    <w:rsid w:val="000F7F36"/>
    <w:rsid w:val="00100035"/>
    <w:rsid w:val="00100270"/>
    <w:rsid w:val="00100593"/>
    <w:rsid w:val="00101A28"/>
    <w:rsid w:val="00101B67"/>
    <w:rsid w:val="00101E10"/>
    <w:rsid w:val="00102852"/>
    <w:rsid w:val="00102F52"/>
    <w:rsid w:val="001034BC"/>
    <w:rsid w:val="00103919"/>
    <w:rsid w:val="00104195"/>
    <w:rsid w:val="0010433D"/>
    <w:rsid w:val="001043FF"/>
    <w:rsid w:val="00104896"/>
    <w:rsid w:val="00104EE6"/>
    <w:rsid w:val="00105479"/>
    <w:rsid w:val="00105E8A"/>
    <w:rsid w:val="00106962"/>
    <w:rsid w:val="001069DF"/>
    <w:rsid w:val="00106B67"/>
    <w:rsid w:val="00106DD9"/>
    <w:rsid w:val="0010741C"/>
    <w:rsid w:val="00107565"/>
    <w:rsid w:val="001076FF"/>
    <w:rsid w:val="001077EA"/>
    <w:rsid w:val="0010792B"/>
    <w:rsid w:val="00107A50"/>
    <w:rsid w:val="0011020A"/>
    <w:rsid w:val="00110704"/>
    <w:rsid w:val="00110F7F"/>
    <w:rsid w:val="001114F3"/>
    <w:rsid w:val="001117F9"/>
    <w:rsid w:val="00111E51"/>
    <w:rsid w:val="00112607"/>
    <w:rsid w:val="0011279A"/>
    <w:rsid w:val="0011299F"/>
    <w:rsid w:val="00112A6A"/>
    <w:rsid w:val="00112F43"/>
    <w:rsid w:val="001130CB"/>
    <w:rsid w:val="00113B38"/>
    <w:rsid w:val="00113CFE"/>
    <w:rsid w:val="00113DB8"/>
    <w:rsid w:val="00113E24"/>
    <w:rsid w:val="00114E19"/>
    <w:rsid w:val="00114EF8"/>
    <w:rsid w:val="001150B1"/>
    <w:rsid w:val="001153F1"/>
    <w:rsid w:val="001160E2"/>
    <w:rsid w:val="00116D1D"/>
    <w:rsid w:val="00117337"/>
    <w:rsid w:val="0011745D"/>
    <w:rsid w:val="001174A4"/>
    <w:rsid w:val="001175A5"/>
    <w:rsid w:val="00117B0B"/>
    <w:rsid w:val="00117BCD"/>
    <w:rsid w:val="00120414"/>
    <w:rsid w:val="0012057D"/>
    <w:rsid w:val="001205E5"/>
    <w:rsid w:val="001207FA"/>
    <w:rsid w:val="00120C3B"/>
    <w:rsid w:val="00122037"/>
    <w:rsid w:val="00122434"/>
    <w:rsid w:val="0012257D"/>
    <w:rsid w:val="001225A5"/>
    <w:rsid w:val="001229AC"/>
    <w:rsid w:val="00123561"/>
    <w:rsid w:val="00124533"/>
    <w:rsid w:val="00124D6E"/>
    <w:rsid w:val="00125376"/>
    <w:rsid w:val="001256EE"/>
    <w:rsid w:val="001257A5"/>
    <w:rsid w:val="001259EF"/>
    <w:rsid w:val="00125A8A"/>
    <w:rsid w:val="00125C2D"/>
    <w:rsid w:val="00126298"/>
    <w:rsid w:val="001264F8"/>
    <w:rsid w:val="001265FB"/>
    <w:rsid w:val="00126C0B"/>
    <w:rsid w:val="00126C48"/>
    <w:rsid w:val="00126CDE"/>
    <w:rsid w:val="00126E4C"/>
    <w:rsid w:val="0012723D"/>
    <w:rsid w:val="00127500"/>
    <w:rsid w:val="0012766C"/>
    <w:rsid w:val="00127BBB"/>
    <w:rsid w:val="00127D2C"/>
    <w:rsid w:val="001302BF"/>
    <w:rsid w:val="00130507"/>
    <w:rsid w:val="00130C35"/>
    <w:rsid w:val="00130E4B"/>
    <w:rsid w:val="00130FC2"/>
    <w:rsid w:val="00130FCB"/>
    <w:rsid w:val="001311FA"/>
    <w:rsid w:val="00131A59"/>
    <w:rsid w:val="00131BCD"/>
    <w:rsid w:val="00132DA9"/>
    <w:rsid w:val="00133043"/>
    <w:rsid w:val="00133332"/>
    <w:rsid w:val="001335C8"/>
    <w:rsid w:val="00134D32"/>
    <w:rsid w:val="0013505C"/>
    <w:rsid w:val="00135128"/>
    <w:rsid w:val="0013540E"/>
    <w:rsid w:val="001358D1"/>
    <w:rsid w:val="00135AE9"/>
    <w:rsid w:val="00136CBC"/>
    <w:rsid w:val="00136EC7"/>
    <w:rsid w:val="00136ED3"/>
    <w:rsid w:val="001375BB"/>
    <w:rsid w:val="001375EA"/>
    <w:rsid w:val="00137822"/>
    <w:rsid w:val="00137B76"/>
    <w:rsid w:val="0014010F"/>
    <w:rsid w:val="001407B5"/>
    <w:rsid w:val="00140A0A"/>
    <w:rsid w:val="00140A57"/>
    <w:rsid w:val="001410B5"/>
    <w:rsid w:val="001410B9"/>
    <w:rsid w:val="0014171E"/>
    <w:rsid w:val="00141D66"/>
    <w:rsid w:val="00141EF6"/>
    <w:rsid w:val="001420B1"/>
    <w:rsid w:val="00142191"/>
    <w:rsid w:val="001428CC"/>
    <w:rsid w:val="00142F66"/>
    <w:rsid w:val="001435C4"/>
    <w:rsid w:val="0014393C"/>
    <w:rsid w:val="00143BC4"/>
    <w:rsid w:val="001446EF"/>
    <w:rsid w:val="00144A80"/>
    <w:rsid w:val="00144AD1"/>
    <w:rsid w:val="00144FD0"/>
    <w:rsid w:val="00146B0C"/>
    <w:rsid w:val="00146EB3"/>
    <w:rsid w:val="00147068"/>
    <w:rsid w:val="00147118"/>
    <w:rsid w:val="0014731A"/>
    <w:rsid w:val="00147C8D"/>
    <w:rsid w:val="00147FB4"/>
    <w:rsid w:val="0015075D"/>
    <w:rsid w:val="00150FEA"/>
    <w:rsid w:val="001519B8"/>
    <w:rsid w:val="00151D4B"/>
    <w:rsid w:val="00152034"/>
    <w:rsid w:val="001523FA"/>
    <w:rsid w:val="001528D3"/>
    <w:rsid w:val="00152A04"/>
    <w:rsid w:val="00152B97"/>
    <w:rsid w:val="00152BCF"/>
    <w:rsid w:val="00152D84"/>
    <w:rsid w:val="001532ED"/>
    <w:rsid w:val="00153440"/>
    <w:rsid w:val="001534D2"/>
    <w:rsid w:val="00153A09"/>
    <w:rsid w:val="00153A28"/>
    <w:rsid w:val="00153A5F"/>
    <w:rsid w:val="00153E74"/>
    <w:rsid w:val="0015400D"/>
    <w:rsid w:val="001542D6"/>
    <w:rsid w:val="00154832"/>
    <w:rsid w:val="00154A78"/>
    <w:rsid w:val="00154B6C"/>
    <w:rsid w:val="00154CB4"/>
    <w:rsid w:val="00155047"/>
    <w:rsid w:val="001550BA"/>
    <w:rsid w:val="00155B88"/>
    <w:rsid w:val="00155FCC"/>
    <w:rsid w:val="00156484"/>
    <w:rsid w:val="001564E3"/>
    <w:rsid w:val="001566B0"/>
    <w:rsid w:val="001566B6"/>
    <w:rsid w:val="00156B1B"/>
    <w:rsid w:val="00156BC2"/>
    <w:rsid w:val="00156FD7"/>
    <w:rsid w:val="00157093"/>
    <w:rsid w:val="001579C9"/>
    <w:rsid w:val="00157AB1"/>
    <w:rsid w:val="00157CB7"/>
    <w:rsid w:val="00157D1E"/>
    <w:rsid w:val="00157EBD"/>
    <w:rsid w:val="00160659"/>
    <w:rsid w:val="00160929"/>
    <w:rsid w:val="00160B19"/>
    <w:rsid w:val="00160B50"/>
    <w:rsid w:val="00160FF8"/>
    <w:rsid w:val="00161050"/>
    <w:rsid w:val="001611AB"/>
    <w:rsid w:val="001618B1"/>
    <w:rsid w:val="001619CF"/>
    <w:rsid w:val="00161EA2"/>
    <w:rsid w:val="00161FB5"/>
    <w:rsid w:val="0016236A"/>
    <w:rsid w:val="00162C19"/>
    <w:rsid w:val="00162E31"/>
    <w:rsid w:val="00162E54"/>
    <w:rsid w:val="0016318C"/>
    <w:rsid w:val="00163412"/>
    <w:rsid w:val="00163ADB"/>
    <w:rsid w:val="00163B6D"/>
    <w:rsid w:val="00163FDE"/>
    <w:rsid w:val="0016424F"/>
    <w:rsid w:val="00164443"/>
    <w:rsid w:val="001644B0"/>
    <w:rsid w:val="0016482B"/>
    <w:rsid w:val="00164911"/>
    <w:rsid w:val="00164EFF"/>
    <w:rsid w:val="00164FCC"/>
    <w:rsid w:val="00164FD8"/>
    <w:rsid w:val="00165124"/>
    <w:rsid w:val="0016568D"/>
    <w:rsid w:val="00165E26"/>
    <w:rsid w:val="001667FD"/>
    <w:rsid w:val="00166932"/>
    <w:rsid w:val="00166F3E"/>
    <w:rsid w:val="0016737C"/>
    <w:rsid w:val="00167406"/>
    <w:rsid w:val="00167426"/>
    <w:rsid w:val="001674F8"/>
    <w:rsid w:val="00167512"/>
    <w:rsid w:val="00167787"/>
    <w:rsid w:val="00167B59"/>
    <w:rsid w:val="00167F4B"/>
    <w:rsid w:val="00170360"/>
    <w:rsid w:val="001704A6"/>
    <w:rsid w:val="00170509"/>
    <w:rsid w:val="0017080B"/>
    <w:rsid w:val="00170D3A"/>
    <w:rsid w:val="00170E3B"/>
    <w:rsid w:val="001712CA"/>
    <w:rsid w:val="0017140C"/>
    <w:rsid w:val="001717F9"/>
    <w:rsid w:val="001723C2"/>
    <w:rsid w:val="00172800"/>
    <w:rsid w:val="001728B8"/>
    <w:rsid w:val="00172ABD"/>
    <w:rsid w:val="00172B9E"/>
    <w:rsid w:val="00172EED"/>
    <w:rsid w:val="00173061"/>
    <w:rsid w:val="00173159"/>
    <w:rsid w:val="001735C6"/>
    <w:rsid w:val="001739B7"/>
    <w:rsid w:val="0017436F"/>
    <w:rsid w:val="001749D5"/>
    <w:rsid w:val="00174DBA"/>
    <w:rsid w:val="0017571D"/>
    <w:rsid w:val="00175A9D"/>
    <w:rsid w:val="00176341"/>
    <w:rsid w:val="00176A3C"/>
    <w:rsid w:val="00176B19"/>
    <w:rsid w:val="001772E7"/>
    <w:rsid w:val="001775BD"/>
    <w:rsid w:val="001778A6"/>
    <w:rsid w:val="00177BFB"/>
    <w:rsid w:val="00177D78"/>
    <w:rsid w:val="00177F2F"/>
    <w:rsid w:val="001809C5"/>
    <w:rsid w:val="00180BCD"/>
    <w:rsid w:val="00180C6C"/>
    <w:rsid w:val="001811BE"/>
    <w:rsid w:val="001812A4"/>
    <w:rsid w:val="0018197E"/>
    <w:rsid w:val="00181C2E"/>
    <w:rsid w:val="00181F94"/>
    <w:rsid w:val="00182808"/>
    <w:rsid w:val="0018297B"/>
    <w:rsid w:val="00182AAD"/>
    <w:rsid w:val="00183182"/>
    <w:rsid w:val="00183516"/>
    <w:rsid w:val="00184515"/>
    <w:rsid w:val="0018684E"/>
    <w:rsid w:val="00186A7E"/>
    <w:rsid w:val="00186F1B"/>
    <w:rsid w:val="001871C1"/>
    <w:rsid w:val="00187494"/>
    <w:rsid w:val="00187604"/>
    <w:rsid w:val="0018763B"/>
    <w:rsid w:val="001878F5"/>
    <w:rsid w:val="00187C6D"/>
    <w:rsid w:val="0019063A"/>
    <w:rsid w:val="00190668"/>
    <w:rsid w:val="0019073A"/>
    <w:rsid w:val="0019090A"/>
    <w:rsid w:val="00190AF4"/>
    <w:rsid w:val="00190B5B"/>
    <w:rsid w:val="00190B98"/>
    <w:rsid w:val="00190DA7"/>
    <w:rsid w:val="001910F4"/>
    <w:rsid w:val="001912FF"/>
    <w:rsid w:val="001917DE"/>
    <w:rsid w:val="00191A2C"/>
    <w:rsid w:val="001924DE"/>
    <w:rsid w:val="0019285D"/>
    <w:rsid w:val="00192E2E"/>
    <w:rsid w:val="00192EA7"/>
    <w:rsid w:val="00193012"/>
    <w:rsid w:val="001937B9"/>
    <w:rsid w:val="001938A1"/>
    <w:rsid w:val="001941AE"/>
    <w:rsid w:val="00194343"/>
    <w:rsid w:val="00194709"/>
    <w:rsid w:val="00194BE5"/>
    <w:rsid w:val="00195379"/>
    <w:rsid w:val="00195DD8"/>
    <w:rsid w:val="001961FA"/>
    <w:rsid w:val="0019620F"/>
    <w:rsid w:val="001964A6"/>
    <w:rsid w:val="00196D2E"/>
    <w:rsid w:val="0019711C"/>
    <w:rsid w:val="001975F8"/>
    <w:rsid w:val="00197AF9"/>
    <w:rsid w:val="00197B8A"/>
    <w:rsid w:val="00197C31"/>
    <w:rsid w:val="001A0025"/>
    <w:rsid w:val="001A05CA"/>
    <w:rsid w:val="001A1014"/>
    <w:rsid w:val="001A1220"/>
    <w:rsid w:val="001A13D4"/>
    <w:rsid w:val="001A154D"/>
    <w:rsid w:val="001A1649"/>
    <w:rsid w:val="001A1B2C"/>
    <w:rsid w:val="001A2041"/>
    <w:rsid w:val="001A2221"/>
    <w:rsid w:val="001A24A0"/>
    <w:rsid w:val="001A30B6"/>
    <w:rsid w:val="001A3A1A"/>
    <w:rsid w:val="001A3B47"/>
    <w:rsid w:val="001A3D11"/>
    <w:rsid w:val="001A41DA"/>
    <w:rsid w:val="001A4419"/>
    <w:rsid w:val="001A4A58"/>
    <w:rsid w:val="001A4C47"/>
    <w:rsid w:val="001A58B6"/>
    <w:rsid w:val="001A5EC2"/>
    <w:rsid w:val="001A615A"/>
    <w:rsid w:val="001A643E"/>
    <w:rsid w:val="001A6E5D"/>
    <w:rsid w:val="001A73E8"/>
    <w:rsid w:val="001A74EF"/>
    <w:rsid w:val="001A754A"/>
    <w:rsid w:val="001A7736"/>
    <w:rsid w:val="001A7CDA"/>
    <w:rsid w:val="001A7FB7"/>
    <w:rsid w:val="001B0023"/>
    <w:rsid w:val="001B057A"/>
    <w:rsid w:val="001B05D1"/>
    <w:rsid w:val="001B0CE7"/>
    <w:rsid w:val="001B108D"/>
    <w:rsid w:val="001B120A"/>
    <w:rsid w:val="001B1239"/>
    <w:rsid w:val="001B13EC"/>
    <w:rsid w:val="001B1BE2"/>
    <w:rsid w:val="001B1C51"/>
    <w:rsid w:val="001B1E0C"/>
    <w:rsid w:val="001B202C"/>
    <w:rsid w:val="001B2A30"/>
    <w:rsid w:val="001B2C79"/>
    <w:rsid w:val="001B3154"/>
    <w:rsid w:val="001B3A45"/>
    <w:rsid w:val="001B4581"/>
    <w:rsid w:val="001B46A1"/>
    <w:rsid w:val="001B475B"/>
    <w:rsid w:val="001B48C0"/>
    <w:rsid w:val="001B4CEA"/>
    <w:rsid w:val="001B4D02"/>
    <w:rsid w:val="001B549C"/>
    <w:rsid w:val="001B639C"/>
    <w:rsid w:val="001B6633"/>
    <w:rsid w:val="001B6BBC"/>
    <w:rsid w:val="001B6CF7"/>
    <w:rsid w:val="001B703A"/>
    <w:rsid w:val="001B7567"/>
    <w:rsid w:val="001B757F"/>
    <w:rsid w:val="001C0311"/>
    <w:rsid w:val="001C04CB"/>
    <w:rsid w:val="001C04F7"/>
    <w:rsid w:val="001C0C4D"/>
    <w:rsid w:val="001C2273"/>
    <w:rsid w:val="001C22DA"/>
    <w:rsid w:val="001C239A"/>
    <w:rsid w:val="001C239F"/>
    <w:rsid w:val="001C36C0"/>
    <w:rsid w:val="001C3DB2"/>
    <w:rsid w:val="001C3F7F"/>
    <w:rsid w:val="001C408B"/>
    <w:rsid w:val="001C497B"/>
    <w:rsid w:val="001C4CF0"/>
    <w:rsid w:val="001C4FBF"/>
    <w:rsid w:val="001C51F9"/>
    <w:rsid w:val="001C5229"/>
    <w:rsid w:val="001C5999"/>
    <w:rsid w:val="001C59C2"/>
    <w:rsid w:val="001C675D"/>
    <w:rsid w:val="001C6A83"/>
    <w:rsid w:val="001C6BFF"/>
    <w:rsid w:val="001C6FA3"/>
    <w:rsid w:val="001C73A8"/>
    <w:rsid w:val="001C76DA"/>
    <w:rsid w:val="001C77E4"/>
    <w:rsid w:val="001C7845"/>
    <w:rsid w:val="001C7E3A"/>
    <w:rsid w:val="001C7F24"/>
    <w:rsid w:val="001D00DD"/>
    <w:rsid w:val="001D06D4"/>
    <w:rsid w:val="001D0D0C"/>
    <w:rsid w:val="001D0DC5"/>
    <w:rsid w:val="001D121D"/>
    <w:rsid w:val="001D1614"/>
    <w:rsid w:val="001D195E"/>
    <w:rsid w:val="001D1A04"/>
    <w:rsid w:val="001D1B98"/>
    <w:rsid w:val="001D25F1"/>
    <w:rsid w:val="001D2A54"/>
    <w:rsid w:val="001D320D"/>
    <w:rsid w:val="001D349B"/>
    <w:rsid w:val="001D39DB"/>
    <w:rsid w:val="001D3CD6"/>
    <w:rsid w:val="001D3E39"/>
    <w:rsid w:val="001D3E7D"/>
    <w:rsid w:val="001D3F12"/>
    <w:rsid w:val="001D4494"/>
    <w:rsid w:val="001D5A60"/>
    <w:rsid w:val="001D5B84"/>
    <w:rsid w:val="001D61FF"/>
    <w:rsid w:val="001D623D"/>
    <w:rsid w:val="001D65A2"/>
    <w:rsid w:val="001D70D3"/>
    <w:rsid w:val="001D718C"/>
    <w:rsid w:val="001D752D"/>
    <w:rsid w:val="001D75D9"/>
    <w:rsid w:val="001D79CF"/>
    <w:rsid w:val="001E04A4"/>
    <w:rsid w:val="001E0C69"/>
    <w:rsid w:val="001E1935"/>
    <w:rsid w:val="001E1AF5"/>
    <w:rsid w:val="001E1B89"/>
    <w:rsid w:val="001E1E77"/>
    <w:rsid w:val="001E1EBF"/>
    <w:rsid w:val="001E20A3"/>
    <w:rsid w:val="001E227F"/>
    <w:rsid w:val="001E27BC"/>
    <w:rsid w:val="001E2D66"/>
    <w:rsid w:val="001E2D82"/>
    <w:rsid w:val="001E3594"/>
    <w:rsid w:val="001E3597"/>
    <w:rsid w:val="001E3AE3"/>
    <w:rsid w:val="001E3EFC"/>
    <w:rsid w:val="001E41ED"/>
    <w:rsid w:val="001E4434"/>
    <w:rsid w:val="001E444D"/>
    <w:rsid w:val="001E44DF"/>
    <w:rsid w:val="001E4935"/>
    <w:rsid w:val="001E49C6"/>
    <w:rsid w:val="001E4C65"/>
    <w:rsid w:val="001E50EB"/>
    <w:rsid w:val="001E58E1"/>
    <w:rsid w:val="001E5EAB"/>
    <w:rsid w:val="001E625B"/>
    <w:rsid w:val="001E6B86"/>
    <w:rsid w:val="001E6F98"/>
    <w:rsid w:val="001E7154"/>
    <w:rsid w:val="001E7565"/>
    <w:rsid w:val="001E76B3"/>
    <w:rsid w:val="001E78C0"/>
    <w:rsid w:val="001E7A57"/>
    <w:rsid w:val="001E7AC9"/>
    <w:rsid w:val="001E7B8A"/>
    <w:rsid w:val="001F0541"/>
    <w:rsid w:val="001F0ADD"/>
    <w:rsid w:val="001F11F6"/>
    <w:rsid w:val="001F163D"/>
    <w:rsid w:val="001F1A37"/>
    <w:rsid w:val="001F1ADC"/>
    <w:rsid w:val="001F2310"/>
    <w:rsid w:val="001F26A4"/>
    <w:rsid w:val="001F2919"/>
    <w:rsid w:val="001F2CB4"/>
    <w:rsid w:val="001F3285"/>
    <w:rsid w:val="001F330E"/>
    <w:rsid w:val="001F35DF"/>
    <w:rsid w:val="001F3D57"/>
    <w:rsid w:val="001F4149"/>
    <w:rsid w:val="001F42E0"/>
    <w:rsid w:val="001F46E0"/>
    <w:rsid w:val="001F4744"/>
    <w:rsid w:val="001F4B69"/>
    <w:rsid w:val="001F4FF3"/>
    <w:rsid w:val="001F5266"/>
    <w:rsid w:val="001F5306"/>
    <w:rsid w:val="001F5AAE"/>
    <w:rsid w:val="001F6049"/>
    <w:rsid w:val="001F696A"/>
    <w:rsid w:val="001F696B"/>
    <w:rsid w:val="001F76A4"/>
    <w:rsid w:val="001F76A8"/>
    <w:rsid w:val="001F7FC3"/>
    <w:rsid w:val="00200C20"/>
    <w:rsid w:val="00200D96"/>
    <w:rsid w:val="00200E4C"/>
    <w:rsid w:val="00200F9E"/>
    <w:rsid w:val="00201151"/>
    <w:rsid w:val="00201F01"/>
    <w:rsid w:val="0020260D"/>
    <w:rsid w:val="00203287"/>
    <w:rsid w:val="0020362F"/>
    <w:rsid w:val="00203905"/>
    <w:rsid w:val="00203B29"/>
    <w:rsid w:val="00203D6D"/>
    <w:rsid w:val="00203F9A"/>
    <w:rsid w:val="002043AF"/>
    <w:rsid w:val="002043D9"/>
    <w:rsid w:val="00204956"/>
    <w:rsid w:val="00204E61"/>
    <w:rsid w:val="00205482"/>
    <w:rsid w:val="0020560F"/>
    <w:rsid w:val="0020572E"/>
    <w:rsid w:val="00205EE3"/>
    <w:rsid w:val="002062C7"/>
    <w:rsid w:val="00206348"/>
    <w:rsid w:val="0020666B"/>
    <w:rsid w:val="00206B6E"/>
    <w:rsid w:val="00206C29"/>
    <w:rsid w:val="00206DFF"/>
    <w:rsid w:val="0020736C"/>
    <w:rsid w:val="0021059E"/>
    <w:rsid w:val="002106CC"/>
    <w:rsid w:val="00210F18"/>
    <w:rsid w:val="00211300"/>
    <w:rsid w:val="0021166A"/>
    <w:rsid w:val="00211781"/>
    <w:rsid w:val="00211AF5"/>
    <w:rsid w:val="00211CE5"/>
    <w:rsid w:val="00211ED4"/>
    <w:rsid w:val="00211FA9"/>
    <w:rsid w:val="0021211E"/>
    <w:rsid w:val="00212708"/>
    <w:rsid w:val="0021272B"/>
    <w:rsid w:val="0021277A"/>
    <w:rsid w:val="00212A71"/>
    <w:rsid w:val="002133CD"/>
    <w:rsid w:val="002137D9"/>
    <w:rsid w:val="00213E0C"/>
    <w:rsid w:val="00213E9E"/>
    <w:rsid w:val="00214984"/>
    <w:rsid w:val="00214C55"/>
    <w:rsid w:val="00214E06"/>
    <w:rsid w:val="00214F86"/>
    <w:rsid w:val="00215052"/>
    <w:rsid w:val="00215457"/>
    <w:rsid w:val="0021565B"/>
    <w:rsid w:val="002159EA"/>
    <w:rsid w:val="00216197"/>
    <w:rsid w:val="0021686D"/>
    <w:rsid w:val="0021697C"/>
    <w:rsid w:val="00216AC7"/>
    <w:rsid w:val="00216BD3"/>
    <w:rsid w:val="00216BF1"/>
    <w:rsid w:val="00216FC4"/>
    <w:rsid w:val="00217040"/>
    <w:rsid w:val="00217178"/>
    <w:rsid w:val="002172AC"/>
    <w:rsid w:val="0021780B"/>
    <w:rsid w:val="00217D36"/>
    <w:rsid w:val="00220DD1"/>
    <w:rsid w:val="0022113E"/>
    <w:rsid w:val="00221591"/>
    <w:rsid w:val="0022187F"/>
    <w:rsid w:val="00221DC8"/>
    <w:rsid w:val="002220B3"/>
    <w:rsid w:val="002228CB"/>
    <w:rsid w:val="00222939"/>
    <w:rsid w:val="00222A5A"/>
    <w:rsid w:val="00222F12"/>
    <w:rsid w:val="00223375"/>
    <w:rsid w:val="002233C2"/>
    <w:rsid w:val="00223956"/>
    <w:rsid w:val="00223B37"/>
    <w:rsid w:val="00224E77"/>
    <w:rsid w:val="002253D3"/>
    <w:rsid w:val="00225A4E"/>
    <w:rsid w:val="00225FC9"/>
    <w:rsid w:val="002261D2"/>
    <w:rsid w:val="00226C13"/>
    <w:rsid w:val="00226D19"/>
    <w:rsid w:val="00227EFC"/>
    <w:rsid w:val="00231062"/>
    <w:rsid w:val="00231571"/>
    <w:rsid w:val="00231A47"/>
    <w:rsid w:val="00231D4C"/>
    <w:rsid w:val="00231EE8"/>
    <w:rsid w:val="0023297D"/>
    <w:rsid w:val="00232A00"/>
    <w:rsid w:val="00232DBA"/>
    <w:rsid w:val="00232EA4"/>
    <w:rsid w:val="002330B7"/>
    <w:rsid w:val="0023318D"/>
    <w:rsid w:val="00233D16"/>
    <w:rsid w:val="00234907"/>
    <w:rsid w:val="00234C13"/>
    <w:rsid w:val="002350C5"/>
    <w:rsid w:val="00235223"/>
    <w:rsid w:val="0023530E"/>
    <w:rsid w:val="002353D4"/>
    <w:rsid w:val="00235630"/>
    <w:rsid w:val="00235E69"/>
    <w:rsid w:val="002360E0"/>
    <w:rsid w:val="00236466"/>
    <w:rsid w:val="002369FB"/>
    <w:rsid w:val="00236B64"/>
    <w:rsid w:val="00236E74"/>
    <w:rsid w:val="00236FC8"/>
    <w:rsid w:val="0023705B"/>
    <w:rsid w:val="0023752A"/>
    <w:rsid w:val="002375F4"/>
    <w:rsid w:val="00237BE1"/>
    <w:rsid w:val="00237CB5"/>
    <w:rsid w:val="00237E4F"/>
    <w:rsid w:val="002400C2"/>
    <w:rsid w:val="0024031C"/>
    <w:rsid w:val="0024070F"/>
    <w:rsid w:val="00240A6B"/>
    <w:rsid w:val="00240DAA"/>
    <w:rsid w:val="00240E4D"/>
    <w:rsid w:val="00240FDB"/>
    <w:rsid w:val="00241017"/>
    <w:rsid w:val="0024148D"/>
    <w:rsid w:val="002418C8"/>
    <w:rsid w:val="00241B2E"/>
    <w:rsid w:val="00241F82"/>
    <w:rsid w:val="0024230E"/>
    <w:rsid w:val="002423DD"/>
    <w:rsid w:val="00242B54"/>
    <w:rsid w:val="0024323B"/>
    <w:rsid w:val="00243584"/>
    <w:rsid w:val="00243720"/>
    <w:rsid w:val="00243766"/>
    <w:rsid w:val="00243B90"/>
    <w:rsid w:val="00244347"/>
    <w:rsid w:val="0024492A"/>
    <w:rsid w:val="00244A5A"/>
    <w:rsid w:val="00244C5A"/>
    <w:rsid w:val="00244EC1"/>
    <w:rsid w:val="002452C3"/>
    <w:rsid w:val="002464DC"/>
    <w:rsid w:val="0024654A"/>
    <w:rsid w:val="002468C6"/>
    <w:rsid w:val="002473EE"/>
    <w:rsid w:val="00247515"/>
    <w:rsid w:val="002475ED"/>
    <w:rsid w:val="00247992"/>
    <w:rsid w:val="00247EC9"/>
    <w:rsid w:val="002502C8"/>
    <w:rsid w:val="002503B2"/>
    <w:rsid w:val="002507FD"/>
    <w:rsid w:val="002512BE"/>
    <w:rsid w:val="00251338"/>
    <w:rsid w:val="0025145C"/>
    <w:rsid w:val="00251621"/>
    <w:rsid w:val="00251981"/>
    <w:rsid w:val="00251C12"/>
    <w:rsid w:val="00251C73"/>
    <w:rsid w:val="0025220D"/>
    <w:rsid w:val="00252E79"/>
    <w:rsid w:val="00253172"/>
    <w:rsid w:val="002533F6"/>
    <w:rsid w:val="0025365C"/>
    <w:rsid w:val="0025386B"/>
    <w:rsid w:val="00253A19"/>
    <w:rsid w:val="00253E76"/>
    <w:rsid w:val="00254219"/>
    <w:rsid w:val="00254F3A"/>
    <w:rsid w:val="00255090"/>
    <w:rsid w:val="0025509A"/>
    <w:rsid w:val="0025519D"/>
    <w:rsid w:val="002551B7"/>
    <w:rsid w:val="002557EC"/>
    <w:rsid w:val="00255E87"/>
    <w:rsid w:val="00255ECB"/>
    <w:rsid w:val="00255FD2"/>
    <w:rsid w:val="0025626D"/>
    <w:rsid w:val="002565E3"/>
    <w:rsid w:val="0025696A"/>
    <w:rsid w:val="00256E36"/>
    <w:rsid w:val="0025702A"/>
    <w:rsid w:val="00257095"/>
    <w:rsid w:val="002578E6"/>
    <w:rsid w:val="00257B91"/>
    <w:rsid w:val="00260384"/>
    <w:rsid w:val="00260711"/>
    <w:rsid w:val="00260925"/>
    <w:rsid w:val="0026094C"/>
    <w:rsid w:val="00260A01"/>
    <w:rsid w:val="00260C6F"/>
    <w:rsid w:val="0026134B"/>
    <w:rsid w:val="00261373"/>
    <w:rsid w:val="0026142B"/>
    <w:rsid w:val="00261AAA"/>
    <w:rsid w:val="00261C2B"/>
    <w:rsid w:val="00261DC7"/>
    <w:rsid w:val="00261DE3"/>
    <w:rsid w:val="00261F73"/>
    <w:rsid w:val="00262918"/>
    <w:rsid w:val="00262F18"/>
    <w:rsid w:val="00263DF8"/>
    <w:rsid w:val="0026471F"/>
    <w:rsid w:val="00264968"/>
    <w:rsid w:val="00264D69"/>
    <w:rsid w:val="00264D83"/>
    <w:rsid w:val="00264E22"/>
    <w:rsid w:val="00264E82"/>
    <w:rsid w:val="0026501A"/>
    <w:rsid w:val="0026555E"/>
    <w:rsid w:val="00265581"/>
    <w:rsid w:val="00265A7D"/>
    <w:rsid w:val="00265C22"/>
    <w:rsid w:val="00266497"/>
    <w:rsid w:val="00266FED"/>
    <w:rsid w:val="002670A0"/>
    <w:rsid w:val="00270608"/>
    <w:rsid w:val="00270BB0"/>
    <w:rsid w:val="00270CE7"/>
    <w:rsid w:val="00270F88"/>
    <w:rsid w:val="002713EC"/>
    <w:rsid w:val="00271537"/>
    <w:rsid w:val="0027183A"/>
    <w:rsid w:val="00271CCF"/>
    <w:rsid w:val="00271D33"/>
    <w:rsid w:val="00271E87"/>
    <w:rsid w:val="002721AA"/>
    <w:rsid w:val="00272421"/>
    <w:rsid w:val="00272554"/>
    <w:rsid w:val="00272E72"/>
    <w:rsid w:val="00272FFA"/>
    <w:rsid w:val="002731AA"/>
    <w:rsid w:val="0027323C"/>
    <w:rsid w:val="00274EE0"/>
    <w:rsid w:val="00275049"/>
    <w:rsid w:val="0027511B"/>
    <w:rsid w:val="00275FB3"/>
    <w:rsid w:val="00276634"/>
    <w:rsid w:val="00276959"/>
    <w:rsid w:val="00276B94"/>
    <w:rsid w:val="00277021"/>
    <w:rsid w:val="00277038"/>
    <w:rsid w:val="00277259"/>
    <w:rsid w:val="0027739D"/>
    <w:rsid w:val="0027743A"/>
    <w:rsid w:val="0027753B"/>
    <w:rsid w:val="00277682"/>
    <w:rsid w:val="002776A1"/>
    <w:rsid w:val="0027771F"/>
    <w:rsid w:val="00277754"/>
    <w:rsid w:val="00277CB4"/>
    <w:rsid w:val="002801F1"/>
    <w:rsid w:val="00280467"/>
    <w:rsid w:val="00280B43"/>
    <w:rsid w:val="00280DD1"/>
    <w:rsid w:val="00280E81"/>
    <w:rsid w:val="00281270"/>
    <w:rsid w:val="00281343"/>
    <w:rsid w:val="002815F8"/>
    <w:rsid w:val="00281AC8"/>
    <w:rsid w:val="00281CCD"/>
    <w:rsid w:val="00281ECA"/>
    <w:rsid w:val="00282AC1"/>
    <w:rsid w:val="00282BD0"/>
    <w:rsid w:val="00282CE0"/>
    <w:rsid w:val="00282E3A"/>
    <w:rsid w:val="00283D4E"/>
    <w:rsid w:val="00283EC9"/>
    <w:rsid w:val="00284087"/>
    <w:rsid w:val="00284517"/>
    <w:rsid w:val="00284C41"/>
    <w:rsid w:val="002850AC"/>
    <w:rsid w:val="00285478"/>
    <w:rsid w:val="0028566A"/>
    <w:rsid w:val="002857D0"/>
    <w:rsid w:val="00285C89"/>
    <w:rsid w:val="002872E0"/>
    <w:rsid w:val="002872F9"/>
    <w:rsid w:val="002874AE"/>
    <w:rsid w:val="00287D82"/>
    <w:rsid w:val="00287DDF"/>
    <w:rsid w:val="00287FC2"/>
    <w:rsid w:val="002900C1"/>
    <w:rsid w:val="002902D8"/>
    <w:rsid w:val="002905C6"/>
    <w:rsid w:val="00290661"/>
    <w:rsid w:val="00290A8D"/>
    <w:rsid w:val="00290B72"/>
    <w:rsid w:val="00290EE2"/>
    <w:rsid w:val="0029100F"/>
    <w:rsid w:val="00291118"/>
    <w:rsid w:val="0029125D"/>
    <w:rsid w:val="00291878"/>
    <w:rsid w:val="00291972"/>
    <w:rsid w:val="00291B55"/>
    <w:rsid w:val="00291C57"/>
    <w:rsid w:val="00292475"/>
    <w:rsid w:val="00292749"/>
    <w:rsid w:val="00293200"/>
    <w:rsid w:val="002936E2"/>
    <w:rsid w:val="00293873"/>
    <w:rsid w:val="00293BA6"/>
    <w:rsid w:val="00294E0E"/>
    <w:rsid w:val="00294F3B"/>
    <w:rsid w:val="0029501F"/>
    <w:rsid w:val="00295131"/>
    <w:rsid w:val="002958A7"/>
    <w:rsid w:val="002963FD"/>
    <w:rsid w:val="002969C8"/>
    <w:rsid w:val="00296A2C"/>
    <w:rsid w:val="00296B9A"/>
    <w:rsid w:val="0029786D"/>
    <w:rsid w:val="0029792E"/>
    <w:rsid w:val="00297DA3"/>
    <w:rsid w:val="00297EDF"/>
    <w:rsid w:val="00297F88"/>
    <w:rsid w:val="002A02EF"/>
    <w:rsid w:val="002A053E"/>
    <w:rsid w:val="002A0932"/>
    <w:rsid w:val="002A1980"/>
    <w:rsid w:val="002A246A"/>
    <w:rsid w:val="002A3A32"/>
    <w:rsid w:val="002A3B51"/>
    <w:rsid w:val="002A4280"/>
    <w:rsid w:val="002A4535"/>
    <w:rsid w:val="002A4769"/>
    <w:rsid w:val="002A481D"/>
    <w:rsid w:val="002A487B"/>
    <w:rsid w:val="002A4916"/>
    <w:rsid w:val="002A5003"/>
    <w:rsid w:val="002A522A"/>
    <w:rsid w:val="002A5353"/>
    <w:rsid w:val="002A54BA"/>
    <w:rsid w:val="002A5851"/>
    <w:rsid w:val="002A58A5"/>
    <w:rsid w:val="002A5E42"/>
    <w:rsid w:val="002A640D"/>
    <w:rsid w:val="002A6718"/>
    <w:rsid w:val="002A68FE"/>
    <w:rsid w:val="002A6AB5"/>
    <w:rsid w:val="002A6F15"/>
    <w:rsid w:val="002A7900"/>
    <w:rsid w:val="002A7BCF"/>
    <w:rsid w:val="002B05C0"/>
    <w:rsid w:val="002B05FA"/>
    <w:rsid w:val="002B0632"/>
    <w:rsid w:val="002B0965"/>
    <w:rsid w:val="002B0A86"/>
    <w:rsid w:val="002B0BCE"/>
    <w:rsid w:val="002B0C4C"/>
    <w:rsid w:val="002B0F4D"/>
    <w:rsid w:val="002B1051"/>
    <w:rsid w:val="002B163D"/>
    <w:rsid w:val="002B1687"/>
    <w:rsid w:val="002B194E"/>
    <w:rsid w:val="002B1BCA"/>
    <w:rsid w:val="002B1C57"/>
    <w:rsid w:val="002B1F35"/>
    <w:rsid w:val="002B1F46"/>
    <w:rsid w:val="002B23ED"/>
    <w:rsid w:val="002B289A"/>
    <w:rsid w:val="002B2D53"/>
    <w:rsid w:val="002B2D9C"/>
    <w:rsid w:val="002B2E3F"/>
    <w:rsid w:val="002B3D96"/>
    <w:rsid w:val="002B3E1A"/>
    <w:rsid w:val="002B485A"/>
    <w:rsid w:val="002B4D5D"/>
    <w:rsid w:val="002B5195"/>
    <w:rsid w:val="002B51DE"/>
    <w:rsid w:val="002B53F3"/>
    <w:rsid w:val="002B5A23"/>
    <w:rsid w:val="002B5CF1"/>
    <w:rsid w:val="002B62B2"/>
    <w:rsid w:val="002B6BE9"/>
    <w:rsid w:val="002B70AA"/>
    <w:rsid w:val="002B71F9"/>
    <w:rsid w:val="002B72E6"/>
    <w:rsid w:val="002B7403"/>
    <w:rsid w:val="002B75B9"/>
    <w:rsid w:val="002B7FA5"/>
    <w:rsid w:val="002C0943"/>
    <w:rsid w:val="002C0ABF"/>
    <w:rsid w:val="002C1428"/>
    <w:rsid w:val="002C14A7"/>
    <w:rsid w:val="002C18A1"/>
    <w:rsid w:val="002C1ABC"/>
    <w:rsid w:val="002C220E"/>
    <w:rsid w:val="002C2959"/>
    <w:rsid w:val="002C2F6E"/>
    <w:rsid w:val="002C3261"/>
    <w:rsid w:val="002C3749"/>
    <w:rsid w:val="002C3A4F"/>
    <w:rsid w:val="002C450F"/>
    <w:rsid w:val="002C451F"/>
    <w:rsid w:val="002C4C5B"/>
    <w:rsid w:val="002C4FF1"/>
    <w:rsid w:val="002C554E"/>
    <w:rsid w:val="002C5883"/>
    <w:rsid w:val="002C5B34"/>
    <w:rsid w:val="002C5FDB"/>
    <w:rsid w:val="002C73EF"/>
    <w:rsid w:val="002C7AB6"/>
    <w:rsid w:val="002C7E44"/>
    <w:rsid w:val="002D01F3"/>
    <w:rsid w:val="002D0753"/>
    <w:rsid w:val="002D1443"/>
    <w:rsid w:val="002D14B6"/>
    <w:rsid w:val="002D1F9A"/>
    <w:rsid w:val="002D209C"/>
    <w:rsid w:val="002D21AF"/>
    <w:rsid w:val="002D21E5"/>
    <w:rsid w:val="002D2BAE"/>
    <w:rsid w:val="002D2E1D"/>
    <w:rsid w:val="002D30A4"/>
    <w:rsid w:val="002D346F"/>
    <w:rsid w:val="002D34E1"/>
    <w:rsid w:val="002D3526"/>
    <w:rsid w:val="002D3B37"/>
    <w:rsid w:val="002D4078"/>
    <w:rsid w:val="002D427A"/>
    <w:rsid w:val="002D49A5"/>
    <w:rsid w:val="002D4D8C"/>
    <w:rsid w:val="002D5184"/>
    <w:rsid w:val="002D51FB"/>
    <w:rsid w:val="002D544F"/>
    <w:rsid w:val="002D55CF"/>
    <w:rsid w:val="002D5D46"/>
    <w:rsid w:val="002D5E4B"/>
    <w:rsid w:val="002D5EB6"/>
    <w:rsid w:val="002D61D0"/>
    <w:rsid w:val="002D6C0B"/>
    <w:rsid w:val="002D6FA4"/>
    <w:rsid w:val="002D7D96"/>
    <w:rsid w:val="002E01CC"/>
    <w:rsid w:val="002E0317"/>
    <w:rsid w:val="002E0CA6"/>
    <w:rsid w:val="002E0E01"/>
    <w:rsid w:val="002E16D1"/>
    <w:rsid w:val="002E1E34"/>
    <w:rsid w:val="002E2577"/>
    <w:rsid w:val="002E26BD"/>
    <w:rsid w:val="002E2BB2"/>
    <w:rsid w:val="002E2F34"/>
    <w:rsid w:val="002E2F52"/>
    <w:rsid w:val="002E312E"/>
    <w:rsid w:val="002E3C41"/>
    <w:rsid w:val="002E4011"/>
    <w:rsid w:val="002E46CC"/>
    <w:rsid w:val="002E4C3C"/>
    <w:rsid w:val="002E4DAE"/>
    <w:rsid w:val="002E5A09"/>
    <w:rsid w:val="002E69DF"/>
    <w:rsid w:val="002E6E6E"/>
    <w:rsid w:val="002E74CB"/>
    <w:rsid w:val="002E77E1"/>
    <w:rsid w:val="002F032A"/>
    <w:rsid w:val="002F056A"/>
    <w:rsid w:val="002F0797"/>
    <w:rsid w:val="002F08BE"/>
    <w:rsid w:val="002F0FC9"/>
    <w:rsid w:val="002F1169"/>
    <w:rsid w:val="002F199D"/>
    <w:rsid w:val="002F1A41"/>
    <w:rsid w:val="002F25DF"/>
    <w:rsid w:val="002F2E00"/>
    <w:rsid w:val="002F30B9"/>
    <w:rsid w:val="002F31F7"/>
    <w:rsid w:val="002F3DF4"/>
    <w:rsid w:val="002F3EBC"/>
    <w:rsid w:val="002F4245"/>
    <w:rsid w:val="002F4C7D"/>
    <w:rsid w:val="002F5686"/>
    <w:rsid w:val="002F5945"/>
    <w:rsid w:val="002F5C4F"/>
    <w:rsid w:val="002F68B8"/>
    <w:rsid w:val="002F6CC9"/>
    <w:rsid w:val="002F6E85"/>
    <w:rsid w:val="003009B0"/>
    <w:rsid w:val="00300DF6"/>
    <w:rsid w:val="0030104A"/>
    <w:rsid w:val="003010B7"/>
    <w:rsid w:val="0030159F"/>
    <w:rsid w:val="00301779"/>
    <w:rsid w:val="0030191B"/>
    <w:rsid w:val="00301AC5"/>
    <w:rsid w:val="00301D5C"/>
    <w:rsid w:val="0030205C"/>
    <w:rsid w:val="00302A5C"/>
    <w:rsid w:val="00302F57"/>
    <w:rsid w:val="00303009"/>
    <w:rsid w:val="003030EE"/>
    <w:rsid w:val="0030338B"/>
    <w:rsid w:val="003034EC"/>
    <w:rsid w:val="00304E36"/>
    <w:rsid w:val="00304EFE"/>
    <w:rsid w:val="003059BC"/>
    <w:rsid w:val="00305CB2"/>
    <w:rsid w:val="00306122"/>
    <w:rsid w:val="003061D4"/>
    <w:rsid w:val="00306273"/>
    <w:rsid w:val="003062A0"/>
    <w:rsid w:val="003062B4"/>
    <w:rsid w:val="0030642A"/>
    <w:rsid w:val="00306614"/>
    <w:rsid w:val="00306728"/>
    <w:rsid w:val="00306A44"/>
    <w:rsid w:val="00306AB1"/>
    <w:rsid w:val="00306B6D"/>
    <w:rsid w:val="00306B8F"/>
    <w:rsid w:val="00307432"/>
    <w:rsid w:val="003076DE"/>
    <w:rsid w:val="003077A4"/>
    <w:rsid w:val="003077B2"/>
    <w:rsid w:val="003077C8"/>
    <w:rsid w:val="0030794C"/>
    <w:rsid w:val="00307C2E"/>
    <w:rsid w:val="0031004A"/>
    <w:rsid w:val="00310314"/>
    <w:rsid w:val="003103CE"/>
    <w:rsid w:val="003103D4"/>
    <w:rsid w:val="00310484"/>
    <w:rsid w:val="0031061E"/>
    <w:rsid w:val="00310980"/>
    <w:rsid w:val="00310E25"/>
    <w:rsid w:val="0031107A"/>
    <w:rsid w:val="0031147F"/>
    <w:rsid w:val="003117E0"/>
    <w:rsid w:val="0031190E"/>
    <w:rsid w:val="00311994"/>
    <w:rsid w:val="00311C81"/>
    <w:rsid w:val="00311DEA"/>
    <w:rsid w:val="003120A9"/>
    <w:rsid w:val="0031242B"/>
    <w:rsid w:val="00312605"/>
    <w:rsid w:val="00312687"/>
    <w:rsid w:val="00312A79"/>
    <w:rsid w:val="00313572"/>
    <w:rsid w:val="00313740"/>
    <w:rsid w:val="00313AFD"/>
    <w:rsid w:val="00314CB9"/>
    <w:rsid w:val="00315273"/>
    <w:rsid w:val="003154B3"/>
    <w:rsid w:val="003165B4"/>
    <w:rsid w:val="00316B25"/>
    <w:rsid w:val="00316D19"/>
    <w:rsid w:val="00316EBD"/>
    <w:rsid w:val="00316FB6"/>
    <w:rsid w:val="0031712F"/>
    <w:rsid w:val="0031720C"/>
    <w:rsid w:val="0031727E"/>
    <w:rsid w:val="0031735A"/>
    <w:rsid w:val="00317461"/>
    <w:rsid w:val="00317A94"/>
    <w:rsid w:val="00317AB3"/>
    <w:rsid w:val="00317AC3"/>
    <w:rsid w:val="00317E6B"/>
    <w:rsid w:val="00317FDA"/>
    <w:rsid w:val="003201E3"/>
    <w:rsid w:val="003205CF"/>
    <w:rsid w:val="00320998"/>
    <w:rsid w:val="003211B2"/>
    <w:rsid w:val="00321DCE"/>
    <w:rsid w:val="00321DEA"/>
    <w:rsid w:val="00322673"/>
    <w:rsid w:val="003228B7"/>
    <w:rsid w:val="0032394C"/>
    <w:rsid w:val="00323A56"/>
    <w:rsid w:val="00323DE6"/>
    <w:rsid w:val="0032440A"/>
    <w:rsid w:val="00325915"/>
    <w:rsid w:val="00325946"/>
    <w:rsid w:val="003259F8"/>
    <w:rsid w:val="00325A11"/>
    <w:rsid w:val="00325A44"/>
    <w:rsid w:val="00325B6A"/>
    <w:rsid w:val="00325CE8"/>
    <w:rsid w:val="0032602A"/>
    <w:rsid w:val="003260C4"/>
    <w:rsid w:val="00326F37"/>
    <w:rsid w:val="0032706B"/>
    <w:rsid w:val="0032722F"/>
    <w:rsid w:val="00327549"/>
    <w:rsid w:val="00327B5A"/>
    <w:rsid w:val="00327CCD"/>
    <w:rsid w:val="00330BE6"/>
    <w:rsid w:val="00330CC7"/>
    <w:rsid w:val="00330F26"/>
    <w:rsid w:val="0033127F"/>
    <w:rsid w:val="00331350"/>
    <w:rsid w:val="0033153A"/>
    <w:rsid w:val="00331869"/>
    <w:rsid w:val="0033188A"/>
    <w:rsid w:val="00332408"/>
    <w:rsid w:val="0033264F"/>
    <w:rsid w:val="00332B42"/>
    <w:rsid w:val="00332F30"/>
    <w:rsid w:val="00333762"/>
    <w:rsid w:val="003337CE"/>
    <w:rsid w:val="00333913"/>
    <w:rsid w:val="00333B0F"/>
    <w:rsid w:val="00333F6B"/>
    <w:rsid w:val="0033452A"/>
    <w:rsid w:val="00334BFA"/>
    <w:rsid w:val="00334E8F"/>
    <w:rsid w:val="00335DEC"/>
    <w:rsid w:val="003364C0"/>
    <w:rsid w:val="00336961"/>
    <w:rsid w:val="00337286"/>
    <w:rsid w:val="00340204"/>
    <w:rsid w:val="0034020A"/>
    <w:rsid w:val="00340230"/>
    <w:rsid w:val="00340485"/>
    <w:rsid w:val="00340505"/>
    <w:rsid w:val="00340C0C"/>
    <w:rsid w:val="00341853"/>
    <w:rsid w:val="003420EB"/>
    <w:rsid w:val="00342457"/>
    <w:rsid w:val="00342D76"/>
    <w:rsid w:val="003434AA"/>
    <w:rsid w:val="00343956"/>
    <w:rsid w:val="00343CB2"/>
    <w:rsid w:val="00343E24"/>
    <w:rsid w:val="00344D2F"/>
    <w:rsid w:val="00344E8E"/>
    <w:rsid w:val="00345190"/>
    <w:rsid w:val="00345918"/>
    <w:rsid w:val="00346513"/>
    <w:rsid w:val="00346A16"/>
    <w:rsid w:val="00347968"/>
    <w:rsid w:val="003501C4"/>
    <w:rsid w:val="003504AF"/>
    <w:rsid w:val="0035067E"/>
    <w:rsid w:val="00350786"/>
    <w:rsid w:val="003507B0"/>
    <w:rsid w:val="003508FC"/>
    <w:rsid w:val="00350A91"/>
    <w:rsid w:val="00350F0D"/>
    <w:rsid w:val="003513D3"/>
    <w:rsid w:val="0035145C"/>
    <w:rsid w:val="00351584"/>
    <w:rsid w:val="00351772"/>
    <w:rsid w:val="00351950"/>
    <w:rsid w:val="00352B41"/>
    <w:rsid w:val="00352DCB"/>
    <w:rsid w:val="0035301C"/>
    <w:rsid w:val="00353470"/>
    <w:rsid w:val="00353F60"/>
    <w:rsid w:val="0035437D"/>
    <w:rsid w:val="00354B56"/>
    <w:rsid w:val="00354D4C"/>
    <w:rsid w:val="00354ECC"/>
    <w:rsid w:val="003553A1"/>
    <w:rsid w:val="003555F5"/>
    <w:rsid w:val="00355601"/>
    <w:rsid w:val="00355614"/>
    <w:rsid w:val="003558A8"/>
    <w:rsid w:val="00355C40"/>
    <w:rsid w:val="003560ED"/>
    <w:rsid w:val="00356173"/>
    <w:rsid w:val="00356419"/>
    <w:rsid w:val="00356900"/>
    <w:rsid w:val="00356C04"/>
    <w:rsid w:val="00356D03"/>
    <w:rsid w:val="003573B3"/>
    <w:rsid w:val="00357860"/>
    <w:rsid w:val="00357E7F"/>
    <w:rsid w:val="0036002E"/>
    <w:rsid w:val="003601FA"/>
    <w:rsid w:val="0036038F"/>
    <w:rsid w:val="00360511"/>
    <w:rsid w:val="00360609"/>
    <w:rsid w:val="00360C67"/>
    <w:rsid w:val="00360D29"/>
    <w:rsid w:val="00360D41"/>
    <w:rsid w:val="003612A2"/>
    <w:rsid w:val="00361A7C"/>
    <w:rsid w:val="00361B68"/>
    <w:rsid w:val="00361C1D"/>
    <w:rsid w:val="00362182"/>
    <w:rsid w:val="00363468"/>
    <w:rsid w:val="00363656"/>
    <w:rsid w:val="00363707"/>
    <w:rsid w:val="0036383D"/>
    <w:rsid w:val="00363C13"/>
    <w:rsid w:val="00363E10"/>
    <w:rsid w:val="00363E7B"/>
    <w:rsid w:val="00363F89"/>
    <w:rsid w:val="00364958"/>
    <w:rsid w:val="00364A9F"/>
    <w:rsid w:val="00365609"/>
    <w:rsid w:val="00365B0F"/>
    <w:rsid w:val="00365D07"/>
    <w:rsid w:val="00366036"/>
    <w:rsid w:val="00366078"/>
    <w:rsid w:val="003661FE"/>
    <w:rsid w:val="003663BA"/>
    <w:rsid w:val="00366A37"/>
    <w:rsid w:val="00366A85"/>
    <w:rsid w:val="00366BD5"/>
    <w:rsid w:val="00366E36"/>
    <w:rsid w:val="003672EE"/>
    <w:rsid w:val="00367472"/>
    <w:rsid w:val="00367A5F"/>
    <w:rsid w:val="00367D4F"/>
    <w:rsid w:val="00367EA4"/>
    <w:rsid w:val="0037030D"/>
    <w:rsid w:val="00370677"/>
    <w:rsid w:val="00370DB5"/>
    <w:rsid w:val="0037109D"/>
    <w:rsid w:val="003710A4"/>
    <w:rsid w:val="003712A6"/>
    <w:rsid w:val="00371369"/>
    <w:rsid w:val="003720E0"/>
    <w:rsid w:val="00372522"/>
    <w:rsid w:val="00373291"/>
    <w:rsid w:val="003732F0"/>
    <w:rsid w:val="003739F7"/>
    <w:rsid w:val="00373EA7"/>
    <w:rsid w:val="00373EFA"/>
    <w:rsid w:val="003742B5"/>
    <w:rsid w:val="003745D8"/>
    <w:rsid w:val="003746EC"/>
    <w:rsid w:val="003749E9"/>
    <w:rsid w:val="00374D12"/>
    <w:rsid w:val="0037540B"/>
    <w:rsid w:val="0037558E"/>
    <w:rsid w:val="003755AF"/>
    <w:rsid w:val="00375630"/>
    <w:rsid w:val="003757A6"/>
    <w:rsid w:val="00375D04"/>
    <w:rsid w:val="00376928"/>
    <w:rsid w:val="00376B65"/>
    <w:rsid w:val="0037763C"/>
    <w:rsid w:val="003779CB"/>
    <w:rsid w:val="00377B1E"/>
    <w:rsid w:val="00380652"/>
    <w:rsid w:val="00381224"/>
    <w:rsid w:val="0038131B"/>
    <w:rsid w:val="003817E1"/>
    <w:rsid w:val="003818EF"/>
    <w:rsid w:val="0038192E"/>
    <w:rsid w:val="003821D5"/>
    <w:rsid w:val="003822F6"/>
    <w:rsid w:val="00382718"/>
    <w:rsid w:val="00382A45"/>
    <w:rsid w:val="00382AE5"/>
    <w:rsid w:val="003833FE"/>
    <w:rsid w:val="003834E3"/>
    <w:rsid w:val="0038362B"/>
    <w:rsid w:val="0038386E"/>
    <w:rsid w:val="0038392F"/>
    <w:rsid w:val="00383F3D"/>
    <w:rsid w:val="003845EA"/>
    <w:rsid w:val="00384687"/>
    <w:rsid w:val="00384BF8"/>
    <w:rsid w:val="00384D69"/>
    <w:rsid w:val="003856E2"/>
    <w:rsid w:val="00386172"/>
    <w:rsid w:val="003861A9"/>
    <w:rsid w:val="0038656B"/>
    <w:rsid w:val="00386D8B"/>
    <w:rsid w:val="00386E13"/>
    <w:rsid w:val="00386E32"/>
    <w:rsid w:val="00386F9C"/>
    <w:rsid w:val="00387486"/>
    <w:rsid w:val="00387552"/>
    <w:rsid w:val="003878F6"/>
    <w:rsid w:val="00387D3E"/>
    <w:rsid w:val="00387DC6"/>
    <w:rsid w:val="00387E37"/>
    <w:rsid w:val="00387FCC"/>
    <w:rsid w:val="003902BD"/>
    <w:rsid w:val="003905BF"/>
    <w:rsid w:val="003908CC"/>
    <w:rsid w:val="003910C7"/>
    <w:rsid w:val="00391834"/>
    <w:rsid w:val="00392058"/>
    <w:rsid w:val="003922CF"/>
    <w:rsid w:val="003924B9"/>
    <w:rsid w:val="003925C5"/>
    <w:rsid w:val="00393414"/>
    <w:rsid w:val="0039356D"/>
    <w:rsid w:val="0039362B"/>
    <w:rsid w:val="00393E90"/>
    <w:rsid w:val="00393F64"/>
    <w:rsid w:val="00394015"/>
    <w:rsid w:val="00394109"/>
    <w:rsid w:val="00394498"/>
    <w:rsid w:val="00394A49"/>
    <w:rsid w:val="00394B8D"/>
    <w:rsid w:val="00394D26"/>
    <w:rsid w:val="003952F2"/>
    <w:rsid w:val="003956DD"/>
    <w:rsid w:val="00396332"/>
    <w:rsid w:val="0039690C"/>
    <w:rsid w:val="003969AE"/>
    <w:rsid w:val="003970A5"/>
    <w:rsid w:val="00397445"/>
    <w:rsid w:val="003975A7"/>
    <w:rsid w:val="0039770B"/>
    <w:rsid w:val="00397948"/>
    <w:rsid w:val="00397A0B"/>
    <w:rsid w:val="00397DDB"/>
    <w:rsid w:val="003A01DC"/>
    <w:rsid w:val="003A0217"/>
    <w:rsid w:val="003A02DD"/>
    <w:rsid w:val="003A06C6"/>
    <w:rsid w:val="003A06FD"/>
    <w:rsid w:val="003A088D"/>
    <w:rsid w:val="003A11E5"/>
    <w:rsid w:val="003A1834"/>
    <w:rsid w:val="003A1B32"/>
    <w:rsid w:val="003A1CDB"/>
    <w:rsid w:val="003A1CF0"/>
    <w:rsid w:val="003A1DE4"/>
    <w:rsid w:val="003A1E5A"/>
    <w:rsid w:val="003A1F43"/>
    <w:rsid w:val="003A2308"/>
    <w:rsid w:val="003A23C9"/>
    <w:rsid w:val="003A2B5B"/>
    <w:rsid w:val="003A2BA5"/>
    <w:rsid w:val="003A2E17"/>
    <w:rsid w:val="003A3009"/>
    <w:rsid w:val="003A3085"/>
    <w:rsid w:val="003A3659"/>
    <w:rsid w:val="003A48D7"/>
    <w:rsid w:val="003A4F44"/>
    <w:rsid w:val="003A504F"/>
    <w:rsid w:val="003A5B65"/>
    <w:rsid w:val="003A62B2"/>
    <w:rsid w:val="003A7398"/>
    <w:rsid w:val="003B05C8"/>
    <w:rsid w:val="003B0984"/>
    <w:rsid w:val="003B1120"/>
    <w:rsid w:val="003B1566"/>
    <w:rsid w:val="003B158B"/>
    <w:rsid w:val="003B15C3"/>
    <w:rsid w:val="003B16CA"/>
    <w:rsid w:val="003B17F7"/>
    <w:rsid w:val="003B260A"/>
    <w:rsid w:val="003B2BA2"/>
    <w:rsid w:val="003B2D0E"/>
    <w:rsid w:val="003B2DFA"/>
    <w:rsid w:val="003B305C"/>
    <w:rsid w:val="003B320D"/>
    <w:rsid w:val="003B3469"/>
    <w:rsid w:val="003B377F"/>
    <w:rsid w:val="003B38CE"/>
    <w:rsid w:val="003B3FE7"/>
    <w:rsid w:val="003B4229"/>
    <w:rsid w:val="003B4930"/>
    <w:rsid w:val="003B5F15"/>
    <w:rsid w:val="003B62B0"/>
    <w:rsid w:val="003B657E"/>
    <w:rsid w:val="003B7031"/>
    <w:rsid w:val="003B719D"/>
    <w:rsid w:val="003B753D"/>
    <w:rsid w:val="003B770D"/>
    <w:rsid w:val="003B775B"/>
    <w:rsid w:val="003C06A0"/>
    <w:rsid w:val="003C08F2"/>
    <w:rsid w:val="003C14A6"/>
    <w:rsid w:val="003C1748"/>
    <w:rsid w:val="003C1EA3"/>
    <w:rsid w:val="003C1FD7"/>
    <w:rsid w:val="003C25B0"/>
    <w:rsid w:val="003C27BB"/>
    <w:rsid w:val="003C293D"/>
    <w:rsid w:val="003C2E28"/>
    <w:rsid w:val="003C2F80"/>
    <w:rsid w:val="003C32A6"/>
    <w:rsid w:val="003C32EC"/>
    <w:rsid w:val="003C3328"/>
    <w:rsid w:val="003C3BA1"/>
    <w:rsid w:val="003C48EF"/>
    <w:rsid w:val="003C502F"/>
    <w:rsid w:val="003C5658"/>
    <w:rsid w:val="003C5659"/>
    <w:rsid w:val="003C5C22"/>
    <w:rsid w:val="003C6089"/>
    <w:rsid w:val="003C6456"/>
    <w:rsid w:val="003C6AB4"/>
    <w:rsid w:val="003C7165"/>
    <w:rsid w:val="003C725F"/>
    <w:rsid w:val="003C75D2"/>
    <w:rsid w:val="003C7852"/>
    <w:rsid w:val="003C7A05"/>
    <w:rsid w:val="003C7DE2"/>
    <w:rsid w:val="003D04F2"/>
    <w:rsid w:val="003D107A"/>
    <w:rsid w:val="003D18F3"/>
    <w:rsid w:val="003D21A6"/>
    <w:rsid w:val="003D2563"/>
    <w:rsid w:val="003D2926"/>
    <w:rsid w:val="003D2C1A"/>
    <w:rsid w:val="003D2D5B"/>
    <w:rsid w:val="003D3371"/>
    <w:rsid w:val="003D3406"/>
    <w:rsid w:val="003D385D"/>
    <w:rsid w:val="003D38DD"/>
    <w:rsid w:val="003D41F6"/>
    <w:rsid w:val="003D4261"/>
    <w:rsid w:val="003D4289"/>
    <w:rsid w:val="003D4439"/>
    <w:rsid w:val="003D49B8"/>
    <w:rsid w:val="003D4BF4"/>
    <w:rsid w:val="003D5110"/>
    <w:rsid w:val="003D62DE"/>
    <w:rsid w:val="003D6411"/>
    <w:rsid w:val="003D6450"/>
    <w:rsid w:val="003D716E"/>
    <w:rsid w:val="003D71B4"/>
    <w:rsid w:val="003D72F2"/>
    <w:rsid w:val="003D7948"/>
    <w:rsid w:val="003E00F0"/>
    <w:rsid w:val="003E013A"/>
    <w:rsid w:val="003E0481"/>
    <w:rsid w:val="003E096E"/>
    <w:rsid w:val="003E10ED"/>
    <w:rsid w:val="003E2CDC"/>
    <w:rsid w:val="003E2ED5"/>
    <w:rsid w:val="003E3795"/>
    <w:rsid w:val="003E3A31"/>
    <w:rsid w:val="003E3C64"/>
    <w:rsid w:val="003E426A"/>
    <w:rsid w:val="003E4847"/>
    <w:rsid w:val="003E4C45"/>
    <w:rsid w:val="003E4F08"/>
    <w:rsid w:val="003E5050"/>
    <w:rsid w:val="003E5053"/>
    <w:rsid w:val="003E511C"/>
    <w:rsid w:val="003E538F"/>
    <w:rsid w:val="003E572E"/>
    <w:rsid w:val="003E592F"/>
    <w:rsid w:val="003E5CE1"/>
    <w:rsid w:val="003E669B"/>
    <w:rsid w:val="003E6741"/>
    <w:rsid w:val="003E67A1"/>
    <w:rsid w:val="003E6A2D"/>
    <w:rsid w:val="003E6C54"/>
    <w:rsid w:val="003E6E32"/>
    <w:rsid w:val="003E72E7"/>
    <w:rsid w:val="003E7670"/>
    <w:rsid w:val="003E7E61"/>
    <w:rsid w:val="003F0200"/>
    <w:rsid w:val="003F02AB"/>
    <w:rsid w:val="003F0405"/>
    <w:rsid w:val="003F0CF2"/>
    <w:rsid w:val="003F0DD5"/>
    <w:rsid w:val="003F0E3D"/>
    <w:rsid w:val="003F1460"/>
    <w:rsid w:val="003F1C23"/>
    <w:rsid w:val="003F227B"/>
    <w:rsid w:val="003F295F"/>
    <w:rsid w:val="003F2CC8"/>
    <w:rsid w:val="003F2E83"/>
    <w:rsid w:val="003F3476"/>
    <w:rsid w:val="003F35E0"/>
    <w:rsid w:val="003F379D"/>
    <w:rsid w:val="003F388B"/>
    <w:rsid w:val="003F3B7F"/>
    <w:rsid w:val="003F40DB"/>
    <w:rsid w:val="003F42B6"/>
    <w:rsid w:val="003F436C"/>
    <w:rsid w:val="003F45B7"/>
    <w:rsid w:val="003F489E"/>
    <w:rsid w:val="003F4F3B"/>
    <w:rsid w:val="003F5182"/>
    <w:rsid w:val="003F52B2"/>
    <w:rsid w:val="003F567D"/>
    <w:rsid w:val="003F5944"/>
    <w:rsid w:val="003F5DAA"/>
    <w:rsid w:val="003F6213"/>
    <w:rsid w:val="003F6A22"/>
    <w:rsid w:val="003F763F"/>
    <w:rsid w:val="003F76AA"/>
    <w:rsid w:val="003F7955"/>
    <w:rsid w:val="003F7966"/>
    <w:rsid w:val="00400367"/>
    <w:rsid w:val="004003C9"/>
    <w:rsid w:val="00400917"/>
    <w:rsid w:val="00400E25"/>
    <w:rsid w:val="00400F61"/>
    <w:rsid w:val="00401A45"/>
    <w:rsid w:val="00401B5F"/>
    <w:rsid w:val="00401E30"/>
    <w:rsid w:val="00401F95"/>
    <w:rsid w:val="00401F9D"/>
    <w:rsid w:val="004022DC"/>
    <w:rsid w:val="004024D2"/>
    <w:rsid w:val="004024FA"/>
    <w:rsid w:val="004025B1"/>
    <w:rsid w:val="00402D1B"/>
    <w:rsid w:val="00402E7A"/>
    <w:rsid w:val="0040308C"/>
    <w:rsid w:val="00403106"/>
    <w:rsid w:val="0040340A"/>
    <w:rsid w:val="00403C44"/>
    <w:rsid w:val="00404024"/>
    <w:rsid w:val="00404333"/>
    <w:rsid w:val="004045B3"/>
    <w:rsid w:val="004045C0"/>
    <w:rsid w:val="0040476C"/>
    <w:rsid w:val="00404A79"/>
    <w:rsid w:val="00404A7D"/>
    <w:rsid w:val="00404CD6"/>
    <w:rsid w:val="00405B7D"/>
    <w:rsid w:val="00405C21"/>
    <w:rsid w:val="0040610C"/>
    <w:rsid w:val="00406165"/>
    <w:rsid w:val="004067C3"/>
    <w:rsid w:val="004068F8"/>
    <w:rsid w:val="00406E54"/>
    <w:rsid w:val="00407496"/>
    <w:rsid w:val="00407E92"/>
    <w:rsid w:val="00411CC3"/>
    <w:rsid w:val="00411E0C"/>
    <w:rsid w:val="00411E63"/>
    <w:rsid w:val="00412E4A"/>
    <w:rsid w:val="00412EB1"/>
    <w:rsid w:val="00412EF5"/>
    <w:rsid w:val="00413346"/>
    <w:rsid w:val="0041338D"/>
    <w:rsid w:val="004133EE"/>
    <w:rsid w:val="00413875"/>
    <w:rsid w:val="00413E1E"/>
    <w:rsid w:val="00414282"/>
    <w:rsid w:val="004144AB"/>
    <w:rsid w:val="00414C3F"/>
    <w:rsid w:val="00414E28"/>
    <w:rsid w:val="004153E9"/>
    <w:rsid w:val="00415428"/>
    <w:rsid w:val="0041559C"/>
    <w:rsid w:val="00415DB6"/>
    <w:rsid w:val="00415EC1"/>
    <w:rsid w:val="004161B9"/>
    <w:rsid w:val="0041661E"/>
    <w:rsid w:val="004166C4"/>
    <w:rsid w:val="00416894"/>
    <w:rsid w:val="00416A18"/>
    <w:rsid w:val="00416A63"/>
    <w:rsid w:val="004176E0"/>
    <w:rsid w:val="00417D54"/>
    <w:rsid w:val="00417F94"/>
    <w:rsid w:val="00420023"/>
    <w:rsid w:val="0042061D"/>
    <w:rsid w:val="004206CA"/>
    <w:rsid w:val="00420E6E"/>
    <w:rsid w:val="0042146B"/>
    <w:rsid w:val="00421689"/>
    <w:rsid w:val="00421DD2"/>
    <w:rsid w:val="00421FC9"/>
    <w:rsid w:val="0042295E"/>
    <w:rsid w:val="00422C09"/>
    <w:rsid w:val="00422F91"/>
    <w:rsid w:val="00423304"/>
    <w:rsid w:val="00423739"/>
    <w:rsid w:val="004239CD"/>
    <w:rsid w:val="00424294"/>
    <w:rsid w:val="00424BDD"/>
    <w:rsid w:val="00424DEB"/>
    <w:rsid w:val="00424F16"/>
    <w:rsid w:val="00425E48"/>
    <w:rsid w:val="0042609C"/>
    <w:rsid w:val="0042622B"/>
    <w:rsid w:val="004267AE"/>
    <w:rsid w:val="00426939"/>
    <w:rsid w:val="00426949"/>
    <w:rsid w:val="00426966"/>
    <w:rsid w:val="004269BA"/>
    <w:rsid w:val="00426B68"/>
    <w:rsid w:val="00426D91"/>
    <w:rsid w:val="00427002"/>
    <w:rsid w:val="00427632"/>
    <w:rsid w:val="00427BEE"/>
    <w:rsid w:val="00427BF2"/>
    <w:rsid w:val="00427FA6"/>
    <w:rsid w:val="00430225"/>
    <w:rsid w:val="0043051B"/>
    <w:rsid w:val="0043063A"/>
    <w:rsid w:val="00430861"/>
    <w:rsid w:val="00430A8E"/>
    <w:rsid w:val="00430CD0"/>
    <w:rsid w:val="004312C8"/>
    <w:rsid w:val="0043130F"/>
    <w:rsid w:val="004316A1"/>
    <w:rsid w:val="00431CC7"/>
    <w:rsid w:val="00431D9A"/>
    <w:rsid w:val="00432FE7"/>
    <w:rsid w:val="00433057"/>
    <w:rsid w:val="00434318"/>
    <w:rsid w:val="00434799"/>
    <w:rsid w:val="00434839"/>
    <w:rsid w:val="00434A2E"/>
    <w:rsid w:val="00434D46"/>
    <w:rsid w:val="00435541"/>
    <w:rsid w:val="004355AA"/>
    <w:rsid w:val="004357FD"/>
    <w:rsid w:val="00436207"/>
    <w:rsid w:val="004368FD"/>
    <w:rsid w:val="00436997"/>
    <w:rsid w:val="00436AD4"/>
    <w:rsid w:val="00436F35"/>
    <w:rsid w:val="00436FC6"/>
    <w:rsid w:val="00437103"/>
    <w:rsid w:val="00437459"/>
    <w:rsid w:val="0043779D"/>
    <w:rsid w:val="0043794D"/>
    <w:rsid w:val="0043798C"/>
    <w:rsid w:val="004379BD"/>
    <w:rsid w:val="00437CD8"/>
    <w:rsid w:val="004400CD"/>
    <w:rsid w:val="004402EA"/>
    <w:rsid w:val="004403E0"/>
    <w:rsid w:val="004406AC"/>
    <w:rsid w:val="004408CA"/>
    <w:rsid w:val="00440C13"/>
    <w:rsid w:val="00440DF5"/>
    <w:rsid w:val="00441227"/>
    <w:rsid w:val="00441F3F"/>
    <w:rsid w:val="004423D4"/>
    <w:rsid w:val="00442A15"/>
    <w:rsid w:val="00442D5E"/>
    <w:rsid w:val="0044334B"/>
    <w:rsid w:val="004434B9"/>
    <w:rsid w:val="00443765"/>
    <w:rsid w:val="004437CF"/>
    <w:rsid w:val="0044380A"/>
    <w:rsid w:val="00443DA2"/>
    <w:rsid w:val="00443FAE"/>
    <w:rsid w:val="0044434A"/>
    <w:rsid w:val="0044487B"/>
    <w:rsid w:val="00444BE6"/>
    <w:rsid w:val="0044511F"/>
    <w:rsid w:val="00445172"/>
    <w:rsid w:val="0044579F"/>
    <w:rsid w:val="0044588C"/>
    <w:rsid w:val="00445A8F"/>
    <w:rsid w:val="00445E6E"/>
    <w:rsid w:val="00445EB0"/>
    <w:rsid w:val="00445F8B"/>
    <w:rsid w:val="0044697E"/>
    <w:rsid w:val="00446A94"/>
    <w:rsid w:val="00446CE2"/>
    <w:rsid w:val="00447244"/>
    <w:rsid w:val="0044758A"/>
    <w:rsid w:val="00447EB4"/>
    <w:rsid w:val="0045028F"/>
    <w:rsid w:val="00450518"/>
    <w:rsid w:val="004510E0"/>
    <w:rsid w:val="00451D6E"/>
    <w:rsid w:val="00452102"/>
    <w:rsid w:val="0045225E"/>
    <w:rsid w:val="0045316C"/>
    <w:rsid w:val="004534A1"/>
    <w:rsid w:val="00453C48"/>
    <w:rsid w:val="00453CB1"/>
    <w:rsid w:val="004543B7"/>
    <w:rsid w:val="00454451"/>
    <w:rsid w:val="00454526"/>
    <w:rsid w:val="00454CD5"/>
    <w:rsid w:val="00455028"/>
    <w:rsid w:val="00455439"/>
    <w:rsid w:val="0045564F"/>
    <w:rsid w:val="00455851"/>
    <w:rsid w:val="00455B5B"/>
    <w:rsid w:val="00455B89"/>
    <w:rsid w:val="00455EBD"/>
    <w:rsid w:val="00455F94"/>
    <w:rsid w:val="00456418"/>
    <w:rsid w:val="00456A83"/>
    <w:rsid w:val="0045782E"/>
    <w:rsid w:val="0045784B"/>
    <w:rsid w:val="00457885"/>
    <w:rsid w:val="00457A72"/>
    <w:rsid w:val="00457D28"/>
    <w:rsid w:val="00457FCF"/>
    <w:rsid w:val="00457FFD"/>
    <w:rsid w:val="004603FD"/>
    <w:rsid w:val="0046107F"/>
    <w:rsid w:val="004619F1"/>
    <w:rsid w:val="004621E5"/>
    <w:rsid w:val="0046226C"/>
    <w:rsid w:val="00462584"/>
    <w:rsid w:val="00462E6B"/>
    <w:rsid w:val="004631C6"/>
    <w:rsid w:val="0046365F"/>
    <w:rsid w:val="004639A4"/>
    <w:rsid w:val="00463C36"/>
    <w:rsid w:val="00463DA2"/>
    <w:rsid w:val="00463DA4"/>
    <w:rsid w:val="00464D7E"/>
    <w:rsid w:val="00464E10"/>
    <w:rsid w:val="00465218"/>
    <w:rsid w:val="0046526C"/>
    <w:rsid w:val="00465341"/>
    <w:rsid w:val="004654AA"/>
    <w:rsid w:val="00465DCF"/>
    <w:rsid w:val="00465E86"/>
    <w:rsid w:val="0046657F"/>
    <w:rsid w:val="00466634"/>
    <w:rsid w:val="00466D9E"/>
    <w:rsid w:val="004671C0"/>
    <w:rsid w:val="0046725D"/>
    <w:rsid w:val="004672D4"/>
    <w:rsid w:val="00467348"/>
    <w:rsid w:val="0046755B"/>
    <w:rsid w:val="004678D8"/>
    <w:rsid w:val="00467E5E"/>
    <w:rsid w:val="004702C3"/>
    <w:rsid w:val="0047099C"/>
    <w:rsid w:val="0047135F"/>
    <w:rsid w:val="00471379"/>
    <w:rsid w:val="00471636"/>
    <w:rsid w:val="00472462"/>
    <w:rsid w:val="00472C12"/>
    <w:rsid w:val="00472C4E"/>
    <w:rsid w:val="00472D8D"/>
    <w:rsid w:val="0047337C"/>
    <w:rsid w:val="004738F7"/>
    <w:rsid w:val="00473A55"/>
    <w:rsid w:val="00473E4E"/>
    <w:rsid w:val="00473F7E"/>
    <w:rsid w:val="00473FAF"/>
    <w:rsid w:val="00473FC0"/>
    <w:rsid w:val="00474197"/>
    <w:rsid w:val="0047420A"/>
    <w:rsid w:val="00474728"/>
    <w:rsid w:val="00474B92"/>
    <w:rsid w:val="00474CE0"/>
    <w:rsid w:val="004759C8"/>
    <w:rsid w:val="00475C7B"/>
    <w:rsid w:val="00475D64"/>
    <w:rsid w:val="00475E21"/>
    <w:rsid w:val="004761D1"/>
    <w:rsid w:val="004763A8"/>
    <w:rsid w:val="0047666B"/>
    <w:rsid w:val="0047668F"/>
    <w:rsid w:val="00476E5B"/>
    <w:rsid w:val="0047769C"/>
    <w:rsid w:val="004776D0"/>
    <w:rsid w:val="00477738"/>
    <w:rsid w:val="004777FD"/>
    <w:rsid w:val="0047795D"/>
    <w:rsid w:val="004779B0"/>
    <w:rsid w:val="00477CFB"/>
    <w:rsid w:val="00477F73"/>
    <w:rsid w:val="004803A7"/>
    <w:rsid w:val="00481288"/>
    <w:rsid w:val="0048166A"/>
    <w:rsid w:val="00481A4D"/>
    <w:rsid w:val="00481CA0"/>
    <w:rsid w:val="00482080"/>
    <w:rsid w:val="0048212D"/>
    <w:rsid w:val="004822A9"/>
    <w:rsid w:val="00482808"/>
    <w:rsid w:val="00483228"/>
    <w:rsid w:val="004836DB"/>
    <w:rsid w:val="00483704"/>
    <w:rsid w:val="00483FBC"/>
    <w:rsid w:val="00484128"/>
    <w:rsid w:val="004849ED"/>
    <w:rsid w:val="00484A65"/>
    <w:rsid w:val="0048501C"/>
    <w:rsid w:val="0048513C"/>
    <w:rsid w:val="00485270"/>
    <w:rsid w:val="004853F7"/>
    <w:rsid w:val="00485413"/>
    <w:rsid w:val="004856BF"/>
    <w:rsid w:val="004856E3"/>
    <w:rsid w:val="004864A6"/>
    <w:rsid w:val="0048654D"/>
    <w:rsid w:val="00486749"/>
    <w:rsid w:val="0048696B"/>
    <w:rsid w:val="00486BA7"/>
    <w:rsid w:val="00486DA9"/>
    <w:rsid w:val="00486E14"/>
    <w:rsid w:val="00486ECA"/>
    <w:rsid w:val="00487377"/>
    <w:rsid w:val="0048738D"/>
    <w:rsid w:val="00487896"/>
    <w:rsid w:val="00487A6D"/>
    <w:rsid w:val="00487BA2"/>
    <w:rsid w:val="00487C5C"/>
    <w:rsid w:val="00490544"/>
    <w:rsid w:val="00490A0C"/>
    <w:rsid w:val="00490B21"/>
    <w:rsid w:val="00490D70"/>
    <w:rsid w:val="00491B6B"/>
    <w:rsid w:val="004920C9"/>
    <w:rsid w:val="0049211E"/>
    <w:rsid w:val="0049299A"/>
    <w:rsid w:val="00493159"/>
    <w:rsid w:val="00493914"/>
    <w:rsid w:val="00493C16"/>
    <w:rsid w:val="00493CBF"/>
    <w:rsid w:val="00494040"/>
    <w:rsid w:val="00495057"/>
    <w:rsid w:val="00495252"/>
    <w:rsid w:val="00495435"/>
    <w:rsid w:val="004955C3"/>
    <w:rsid w:val="004955E4"/>
    <w:rsid w:val="004957EE"/>
    <w:rsid w:val="004959CD"/>
    <w:rsid w:val="00495C97"/>
    <w:rsid w:val="0049617C"/>
    <w:rsid w:val="0049638A"/>
    <w:rsid w:val="00496AAB"/>
    <w:rsid w:val="00496AB6"/>
    <w:rsid w:val="00497620"/>
    <w:rsid w:val="004976B9"/>
    <w:rsid w:val="00497B71"/>
    <w:rsid w:val="004A0107"/>
    <w:rsid w:val="004A01FE"/>
    <w:rsid w:val="004A0205"/>
    <w:rsid w:val="004A08AE"/>
    <w:rsid w:val="004A0963"/>
    <w:rsid w:val="004A0CE9"/>
    <w:rsid w:val="004A0DD1"/>
    <w:rsid w:val="004A107B"/>
    <w:rsid w:val="004A11E7"/>
    <w:rsid w:val="004A1D99"/>
    <w:rsid w:val="004A20E4"/>
    <w:rsid w:val="004A2940"/>
    <w:rsid w:val="004A294B"/>
    <w:rsid w:val="004A2979"/>
    <w:rsid w:val="004A2DA0"/>
    <w:rsid w:val="004A300B"/>
    <w:rsid w:val="004A3D34"/>
    <w:rsid w:val="004A3FC6"/>
    <w:rsid w:val="004A4212"/>
    <w:rsid w:val="004A4482"/>
    <w:rsid w:val="004A44E2"/>
    <w:rsid w:val="004A4BB3"/>
    <w:rsid w:val="004A4C9B"/>
    <w:rsid w:val="004A4FEC"/>
    <w:rsid w:val="004A5141"/>
    <w:rsid w:val="004A515A"/>
    <w:rsid w:val="004A598F"/>
    <w:rsid w:val="004A5A35"/>
    <w:rsid w:val="004A6273"/>
    <w:rsid w:val="004A652A"/>
    <w:rsid w:val="004A692E"/>
    <w:rsid w:val="004A6B28"/>
    <w:rsid w:val="004A7192"/>
    <w:rsid w:val="004A7EE2"/>
    <w:rsid w:val="004B053B"/>
    <w:rsid w:val="004B0EDF"/>
    <w:rsid w:val="004B109C"/>
    <w:rsid w:val="004B1275"/>
    <w:rsid w:val="004B19FE"/>
    <w:rsid w:val="004B1BB4"/>
    <w:rsid w:val="004B1F14"/>
    <w:rsid w:val="004B216D"/>
    <w:rsid w:val="004B2383"/>
    <w:rsid w:val="004B2846"/>
    <w:rsid w:val="004B3081"/>
    <w:rsid w:val="004B33C6"/>
    <w:rsid w:val="004B3447"/>
    <w:rsid w:val="004B38F9"/>
    <w:rsid w:val="004B457A"/>
    <w:rsid w:val="004B4C46"/>
    <w:rsid w:val="004B4DC0"/>
    <w:rsid w:val="004B4FEC"/>
    <w:rsid w:val="004B5261"/>
    <w:rsid w:val="004B52F8"/>
    <w:rsid w:val="004B5E58"/>
    <w:rsid w:val="004B723E"/>
    <w:rsid w:val="004B7D01"/>
    <w:rsid w:val="004B7F93"/>
    <w:rsid w:val="004C08F3"/>
    <w:rsid w:val="004C0F03"/>
    <w:rsid w:val="004C1068"/>
    <w:rsid w:val="004C108B"/>
    <w:rsid w:val="004C121A"/>
    <w:rsid w:val="004C1832"/>
    <w:rsid w:val="004C18C3"/>
    <w:rsid w:val="004C1924"/>
    <w:rsid w:val="004C1970"/>
    <w:rsid w:val="004C1B9D"/>
    <w:rsid w:val="004C1C42"/>
    <w:rsid w:val="004C1E56"/>
    <w:rsid w:val="004C2236"/>
    <w:rsid w:val="004C223E"/>
    <w:rsid w:val="004C2B73"/>
    <w:rsid w:val="004C2E86"/>
    <w:rsid w:val="004C2F20"/>
    <w:rsid w:val="004C344C"/>
    <w:rsid w:val="004C3619"/>
    <w:rsid w:val="004C3652"/>
    <w:rsid w:val="004C37A9"/>
    <w:rsid w:val="004C391D"/>
    <w:rsid w:val="004C408B"/>
    <w:rsid w:val="004C4320"/>
    <w:rsid w:val="004C4CD9"/>
    <w:rsid w:val="004C4D89"/>
    <w:rsid w:val="004C5154"/>
    <w:rsid w:val="004C54EC"/>
    <w:rsid w:val="004C5959"/>
    <w:rsid w:val="004C5985"/>
    <w:rsid w:val="004C5D16"/>
    <w:rsid w:val="004C60E5"/>
    <w:rsid w:val="004C6330"/>
    <w:rsid w:val="004C64E7"/>
    <w:rsid w:val="004C688C"/>
    <w:rsid w:val="004C6E42"/>
    <w:rsid w:val="004C6EE3"/>
    <w:rsid w:val="004C6F6C"/>
    <w:rsid w:val="004C7436"/>
    <w:rsid w:val="004C7453"/>
    <w:rsid w:val="004C7543"/>
    <w:rsid w:val="004C7618"/>
    <w:rsid w:val="004C77D4"/>
    <w:rsid w:val="004C7B10"/>
    <w:rsid w:val="004C7F11"/>
    <w:rsid w:val="004D02EF"/>
    <w:rsid w:val="004D0612"/>
    <w:rsid w:val="004D1562"/>
    <w:rsid w:val="004D15A6"/>
    <w:rsid w:val="004D1EA5"/>
    <w:rsid w:val="004D2315"/>
    <w:rsid w:val="004D2D07"/>
    <w:rsid w:val="004D2E54"/>
    <w:rsid w:val="004D2F1D"/>
    <w:rsid w:val="004D30B2"/>
    <w:rsid w:val="004D3411"/>
    <w:rsid w:val="004D3DC6"/>
    <w:rsid w:val="004D3FDF"/>
    <w:rsid w:val="004D40B7"/>
    <w:rsid w:val="004D44A1"/>
    <w:rsid w:val="004D45BD"/>
    <w:rsid w:val="004D48AE"/>
    <w:rsid w:val="004D4C21"/>
    <w:rsid w:val="004D5225"/>
    <w:rsid w:val="004D598D"/>
    <w:rsid w:val="004D5FD9"/>
    <w:rsid w:val="004D61C4"/>
    <w:rsid w:val="004D6374"/>
    <w:rsid w:val="004D6A38"/>
    <w:rsid w:val="004D6EDB"/>
    <w:rsid w:val="004D6EE3"/>
    <w:rsid w:val="004D747D"/>
    <w:rsid w:val="004D7645"/>
    <w:rsid w:val="004D7797"/>
    <w:rsid w:val="004E011F"/>
    <w:rsid w:val="004E0B91"/>
    <w:rsid w:val="004E0BDE"/>
    <w:rsid w:val="004E103B"/>
    <w:rsid w:val="004E11DD"/>
    <w:rsid w:val="004E15EA"/>
    <w:rsid w:val="004E1803"/>
    <w:rsid w:val="004E1B4C"/>
    <w:rsid w:val="004E2609"/>
    <w:rsid w:val="004E28B8"/>
    <w:rsid w:val="004E2C1D"/>
    <w:rsid w:val="004E2C3B"/>
    <w:rsid w:val="004E3069"/>
    <w:rsid w:val="004E3186"/>
    <w:rsid w:val="004E33B6"/>
    <w:rsid w:val="004E3F7F"/>
    <w:rsid w:val="004E4249"/>
    <w:rsid w:val="004E477E"/>
    <w:rsid w:val="004E5229"/>
    <w:rsid w:val="004E5396"/>
    <w:rsid w:val="004E5411"/>
    <w:rsid w:val="004E5784"/>
    <w:rsid w:val="004E5AE5"/>
    <w:rsid w:val="004E5E99"/>
    <w:rsid w:val="004E5FB8"/>
    <w:rsid w:val="004E6198"/>
    <w:rsid w:val="004E665D"/>
    <w:rsid w:val="004E6726"/>
    <w:rsid w:val="004E6771"/>
    <w:rsid w:val="004E6854"/>
    <w:rsid w:val="004E68B5"/>
    <w:rsid w:val="004E6BF3"/>
    <w:rsid w:val="004E7584"/>
    <w:rsid w:val="004E7BEC"/>
    <w:rsid w:val="004E7E65"/>
    <w:rsid w:val="004E7FDD"/>
    <w:rsid w:val="004F01A6"/>
    <w:rsid w:val="004F05EE"/>
    <w:rsid w:val="004F0611"/>
    <w:rsid w:val="004F06A4"/>
    <w:rsid w:val="004F0F64"/>
    <w:rsid w:val="004F0F88"/>
    <w:rsid w:val="004F16CF"/>
    <w:rsid w:val="004F1708"/>
    <w:rsid w:val="004F1CC9"/>
    <w:rsid w:val="004F1E8D"/>
    <w:rsid w:val="004F1F02"/>
    <w:rsid w:val="004F282E"/>
    <w:rsid w:val="004F3060"/>
    <w:rsid w:val="004F3094"/>
    <w:rsid w:val="004F393D"/>
    <w:rsid w:val="004F3E84"/>
    <w:rsid w:val="004F4552"/>
    <w:rsid w:val="004F45B1"/>
    <w:rsid w:val="004F544D"/>
    <w:rsid w:val="004F591E"/>
    <w:rsid w:val="004F6EFB"/>
    <w:rsid w:val="004F71D5"/>
    <w:rsid w:val="004F748A"/>
    <w:rsid w:val="0050014B"/>
    <w:rsid w:val="005004C7"/>
    <w:rsid w:val="0050143C"/>
    <w:rsid w:val="00502062"/>
    <w:rsid w:val="00502B7C"/>
    <w:rsid w:val="00503064"/>
    <w:rsid w:val="00503602"/>
    <w:rsid w:val="00503AEA"/>
    <w:rsid w:val="00503BD2"/>
    <w:rsid w:val="00504021"/>
    <w:rsid w:val="0050459E"/>
    <w:rsid w:val="005046CC"/>
    <w:rsid w:val="00504AE4"/>
    <w:rsid w:val="00504B17"/>
    <w:rsid w:val="00504DEE"/>
    <w:rsid w:val="005052A4"/>
    <w:rsid w:val="005055F2"/>
    <w:rsid w:val="0050563F"/>
    <w:rsid w:val="00505AD7"/>
    <w:rsid w:val="00505B07"/>
    <w:rsid w:val="00505B6F"/>
    <w:rsid w:val="00505F33"/>
    <w:rsid w:val="00506132"/>
    <w:rsid w:val="00506175"/>
    <w:rsid w:val="005062B9"/>
    <w:rsid w:val="00506984"/>
    <w:rsid w:val="00506ACA"/>
    <w:rsid w:val="005073EE"/>
    <w:rsid w:val="00507630"/>
    <w:rsid w:val="0050763E"/>
    <w:rsid w:val="00507748"/>
    <w:rsid w:val="00507815"/>
    <w:rsid w:val="0051014B"/>
    <w:rsid w:val="00510995"/>
    <w:rsid w:val="00510BD1"/>
    <w:rsid w:val="00510DE5"/>
    <w:rsid w:val="00511270"/>
    <w:rsid w:val="005116BC"/>
    <w:rsid w:val="00511743"/>
    <w:rsid w:val="00511C83"/>
    <w:rsid w:val="00511EE2"/>
    <w:rsid w:val="00512041"/>
    <w:rsid w:val="00512295"/>
    <w:rsid w:val="00512EA0"/>
    <w:rsid w:val="00512ED5"/>
    <w:rsid w:val="005130A9"/>
    <w:rsid w:val="0051349C"/>
    <w:rsid w:val="00513824"/>
    <w:rsid w:val="00513C74"/>
    <w:rsid w:val="00513D52"/>
    <w:rsid w:val="00514341"/>
    <w:rsid w:val="005146AC"/>
    <w:rsid w:val="00514B0E"/>
    <w:rsid w:val="00515237"/>
    <w:rsid w:val="005157DE"/>
    <w:rsid w:val="00515BA8"/>
    <w:rsid w:val="00515D1A"/>
    <w:rsid w:val="0051608E"/>
    <w:rsid w:val="00516B00"/>
    <w:rsid w:val="00516D52"/>
    <w:rsid w:val="00516E0F"/>
    <w:rsid w:val="00517300"/>
    <w:rsid w:val="005175C6"/>
    <w:rsid w:val="005179E3"/>
    <w:rsid w:val="00517CA7"/>
    <w:rsid w:val="005200A2"/>
    <w:rsid w:val="00520106"/>
    <w:rsid w:val="00520793"/>
    <w:rsid w:val="00521009"/>
    <w:rsid w:val="00521084"/>
    <w:rsid w:val="005210D0"/>
    <w:rsid w:val="00521370"/>
    <w:rsid w:val="00521A42"/>
    <w:rsid w:val="00521CAE"/>
    <w:rsid w:val="00521D95"/>
    <w:rsid w:val="00521E97"/>
    <w:rsid w:val="0052214D"/>
    <w:rsid w:val="00522162"/>
    <w:rsid w:val="00522419"/>
    <w:rsid w:val="00522562"/>
    <w:rsid w:val="00522694"/>
    <w:rsid w:val="00522ABE"/>
    <w:rsid w:val="00522DBD"/>
    <w:rsid w:val="00523579"/>
    <w:rsid w:val="00523A86"/>
    <w:rsid w:val="00523DEA"/>
    <w:rsid w:val="005245E0"/>
    <w:rsid w:val="005246B4"/>
    <w:rsid w:val="00524C05"/>
    <w:rsid w:val="00525B37"/>
    <w:rsid w:val="00525D01"/>
    <w:rsid w:val="00525FBD"/>
    <w:rsid w:val="00526193"/>
    <w:rsid w:val="0052664A"/>
    <w:rsid w:val="00526BA1"/>
    <w:rsid w:val="005275B2"/>
    <w:rsid w:val="00527821"/>
    <w:rsid w:val="00527F22"/>
    <w:rsid w:val="0053025A"/>
    <w:rsid w:val="005306D9"/>
    <w:rsid w:val="00530C9A"/>
    <w:rsid w:val="00531348"/>
    <w:rsid w:val="00531695"/>
    <w:rsid w:val="00532233"/>
    <w:rsid w:val="00532393"/>
    <w:rsid w:val="005329F0"/>
    <w:rsid w:val="00532A33"/>
    <w:rsid w:val="00532A3A"/>
    <w:rsid w:val="00532A88"/>
    <w:rsid w:val="005337B1"/>
    <w:rsid w:val="00533F61"/>
    <w:rsid w:val="005348CE"/>
    <w:rsid w:val="0053494B"/>
    <w:rsid w:val="00534FB9"/>
    <w:rsid w:val="00535698"/>
    <w:rsid w:val="00535BA7"/>
    <w:rsid w:val="00535D02"/>
    <w:rsid w:val="005368A0"/>
    <w:rsid w:val="0053692A"/>
    <w:rsid w:val="00536B8B"/>
    <w:rsid w:val="00536CE2"/>
    <w:rsid w:val="00536DCD"/>
    <w:rsid w:val="00536FBB"/>
    <w:rsid w:val="0053729D"/>
    <w:rsid w:val="00537D88"/>
    <w:rsid w:val="00537DFB"/>
    <w:rsid w:val="00540389"/>
    <w:rsid w:val="005411AD"/>
    <w:rsid w:val="0054136B"/>
    <w:rsid w:val="00542160"/>
    <w:rsid w:val="00542290"/>
    <w:rsid w:val="00542D4D"/>
    <w:rsid w:val="00543982"/>
    <w:rsid w:val="005439B9"/>
    <w:rsid w:val="00543C8F"/>
    <w:rsid w:val="00543CEB"/>
    <w:rsid w:val="00544072"/>
    <w:rsid w:val="00544204"/>
    <w:rsid w:val="005447F3"/>
    <w:rsid w:val="005452D5"/>
    <w:rsid w:val="00545366"/>
    <w:rsid w:val="0054574B"/>
    <w:rsid w:val="00545AC2"/>
    <w:rsid w:val="00546323"/>
    <w:rsid w:val="00547182"/>
    <w:rsid w:val="00547B6C"/>
    <w:rsid w:val="00547D8D"/>
    <w:rsid w:val="00547E8D"/>
    <w:rsid w:val="00550266"/>
    <w:rsid w:val="005505DE"/>
    <w:rsid w:val="0055229E"/>
    <w:rsid w:val="00552375"/>
    <w:rsid w:val="005526C0"/>
    <w:rsid w:val="00552B3B"/>
    <w:rsid w:val="00552B59"/>
    <w:rsid w:val="00552EFD"/>
    <w:rsid w:val="00552F8F"/>
    <w:rsid w:val="00553091"/>
    <w:rsid w:val="0055349D"/>
    <w:rsid w:val="00553633"/>
    <w:rsid w:val="005536B2"/>
    <w:rsid w:val="0055372E"/>
    <w:rsid w:val="00553B42"/>
    <w:rsid w:val="005545A9"/>
    <w:rsid w:val="00554811"/>
    <w:rsid w:val="005548BA"/>
    <w:rsid w:val="0055536B"/>
    <w:rsid w:val="00555398"/>
    <w:rsid w:val="00555572"/>
    <w:rsid w:val="005556E7"/>
    <w:rsid w:val="005558E2"/>
    <w:rsid w:val="00555939"/>
    <w:rsid w:val="00555AB2"/>
    <w:rsid w:val="00556070"/>
    <w:rsid w:val="005563AF"/>
    <w:rsid w:val="005566B4"/>
    <w:rsid w:val="00556C40"/>
    <w:rsid w:val="00556E47"/>
    <w:rsid w:val="00557498"/>
    <w:rsid w:val="0055759D"/>
    <w:rsid w:val="0055793A"/>
    <w:rsid w:val="00557B4C"/>
    <w:rsid w:val="00557C57"/>
    <w:rsid w:val="00560532"/>
    <w:rsid w:val="00560F17"/>
    <w:rsid w:val="00561301"/>
    <w:rsid w:val="00561589"/>
    <w:rsid w:val="005615F9"/>
    <w:rsid w:val="00561A72"/>
    <w:rsid w:val="005622A7"/>
    <w:rsid w:val="00562EFC"/>
    <w:rsid w:val="00562F7A"/>
    <w:rsid w:val="00563107"/>
    <w:rsid w:val="005642AF"/>
    <w:rsid w:val="0056494A"/>
    <w:rsid w:val="00564C4F"/>
    <w:rsid w:val="00564EC5"/>
    <w:rsid w:val="00564F7D"/>
    <w:rsid w:val="00565025"/>
    <w:rsid w:val="00565514"/>
    <w:rsid w:val="00566A1D"/>
    <w:rsid w:val="00566F19"/>
    <w:rsid w:val="005671BF"/>
    <w:rsid w:val="00567443"/>
    <w:rsid w:val="0056766C"/>
    <w:rsid w:val="00567FD2"/>
    <w:rsid w:val="00570212"/>
    <w:rsid w:val="005708BC"/>
    <w:rsid w:val="00570B01"/>
    <w:rsid w:val="00570F80"/>
    <w:rsid w:val="00571011"/>
    <w:rsid w:val="00572120"/>
    <w:rsid w:val="00572327"/>
    <w:rsid w:val="00572B1E"/>
    <w:rsid w:val="00572BD8"/>
    <w:rsid w:val="0057307B"/>
    <w:rsid w:val="005737F5"/>
    <w:rsid w:val="00573A4E"/>
    <w:rsid w:val="00573B5C"/>
    <w:rsid w:val="00573D82"/>
    <w:rsid w:val="0057400A"/>
    <w:rsid w:val="005742D3"/>
    <w:rsid w:val="00574C09"/>
    <w:rsid w:val="00574C58"/>
    <w:rsid w:val="00574E26"/>
    <w:rsid w:val="00575250"/>
    <w:rsid w:val="00575259"/>
    <w:rsid w:val="005752B9"/>
    <w:rsid w:val="0057530A"/>
    <w:rsid w:val="005753CF"/>
    <w:rsid w:val="00575858"/>
    <w:rsid w:val="00576945"/>
    <w:rsid w:val="00576E22"/>
    <w:rsid w:val="005779F0"/>
    <w:rsid w:val="0058072E"/>
    <w:rsid w:val="0058118B"/>
    <w:rsid w:val="005814BF"/>
    <w:rsid w:val="00581E95"/>
    <w:rsid w:val="00581E97"/>
    <w:rsid w:val="005825D9"/>
    <w:rsid w:val="00582910"/>
    <w:rsid w:val="00582DB7"/>
    <w:rsid w:val="00583179"/>
    <w:rsid w:val="00583283"/>
    <w:rsid w:val="005832F1"/>
    <w:rsid w:val="005838C2"/>
    <w:rsid w:val="00583B55"/>
    <w:rsid w:val="00583CC9"/>
    <w:rsid w:val="00583CD4"/>
    <w:rsid w:val="0058402C"/>
    <w:rsid w:val="0058425F"/>
    <w:rsid w:val="00584537"/>
    <w:rsid w:val="00584869"/>
    <w:rsid w:val="00584DFE"/>
    <w:rsid w:val="00584F25"/>
    <w:rsid w:val="005851D6"/>
    <w:rsid w:val="00585278"/>
    <w:rsid w:val="00585480"/>
    <w:rsid w:val="00585579"/>
    <w:rsid w:val="00585912"/>
    <w:rsid w:val="00585A0E"/>
    <w:rsid w:val="00585E26"/>
    <w:rsid w:val="00586662"/>
    <w:rsid w:val="00586B1A"/>
    <w:rsid w:val="00586DC3"/>
    <w:rsid w:val="00586F8C"/>
    <w:rsid w:val="005877FD"/>
    <w:rsid w:val="00587B4E"/>
    <w:rsid w:val="00587B69"/>
    <w:rsid w:val="005902C7"/>
    <w:rsid w:val="00590F45"/>
    <w:rsid w:val="00590FB3"/>
    <w:rsid w:val="00590FFE"/>
    <w:rsid w:val="005910AF"/>
    <w:rsid w:val="0059150E"/>
    <w:rsid w:val="00591592"/>
    <w:rsid w:val="0059161A"/>
    <w:rsid w:val="00592276"/>
    <w:rsid w:val="0059237E"/>
    <w:rsid w:val="005925F5"/>
    <w:rsid w:val="005927CF"/>
    <w:rsid w:val="00592854"/>
    <w:rsid w:val="0059292B"/>
    <w:rsid w:val="00592D7D"/>
    <w:rsid w:val="00593223"/>
    <w:rsid w:val="005934BD"/>
    <w:rsid w:val="00593626"/>
    <w:rsid w:val="0059366D"/>
    <w:rsid w:val="005936C6"/>
    <w:rsid w:val="00593BB2"/>
    <w:rsid w:val="00594245"/>
    <w:rsid w:val="00594465"/>
    <w:rsid w:val="0059448F"/>
    <w:rsid w:val="0059454A"/>
    <w:rsid w:val="00594887"/>
    <w:rsid w:val="005950CE"/>
    <w:rsid w:val="005954DE"/>
    <w:rsid w:val="00595996"/>
    <w:rsid w:val="005965A1"/>
    <w:rsid w:val="005965F1"/>
    <w:rsid w:val="00596AB4"/>
    <w:rsid w:val="00596B13"/>
    <w:rsid w:val="00596F12"/>
    <w:rsid w:val="005971F4"/>
    <w:rsid w:val="0059749D"/>
    <w:rsid w:val="0059755D"/>
    <w:rsid w:val="005977EF"/>
    <w:rsid w:val="005979B6"/>
    <w:rsid w:val="005A0463"/>
    <w:rsid w:val="005A0D45"/>
    <w:rsid w:val="005A103A"/>
    <w:rsid w:val="005A1138"/>
    <w:rsid w:val="005A133B"/>
    <w:rsid w:val="005A1D72"/>
    <w:rsid w:val="005A20ED"/>
    <w:rsid w:val="005A26E6"/>
    <w:rsid w:val="005A290F"/>
    <w:rsid w:val="005A2917"/>
    <w:rsid w:val="005A2DFA"/>
    <w:rsid w:val="005A2F2C"/>
    <w:rsid w:val="005A3128"/>
    <w:rsid w:val="005A31F9"/>
    <w:rsid w:val="005A34F3"/>
    <w:rsid w:val="005A373C"/>
    <w:rsid w:val="005A3A49"/>
    <w:rsid w:val="005A3C7B"/>
    <w:rsid w:val="005A4243"/>
    <w:rsid w:val="005A436D"/>
    <w:rsid w:val="005A4414"/>
    <w:rsid w:val="005A47E6"/>
    <w:rsid w:val="005A4823"/>
    <w:rsid w:val="005A48C4"/>
    <w:rsid w:val="005A4A1C"/>
    <w:rsid w:val="005A4AB0"/>
    <w:rsid w:val="005A5955"/>
    <w:rsid w:val="005A59F0"/>
    <w:rsid w:val="005A5C20"/>
    <w:rsid w:val="005A607B"/>
    <w:rsid w:val="005A60E9"/>
    <w:rsid w:val="005A6205"/>
    <w:rsid w:val="005A624B"/>
    <w:rsid w:val="005A64DE"/>
    <w:rsid w:val="005A774F"/>
    <w:rsid w:val="005A7D4A"/>
    <w:rsid w:val="005A7F65"/>
    <w:rsid w:val="005B0840"/>
    <w:rsid w:val="005B089A"/>
    <w:rsid w:val="005B0AEB"/>
    <w:rsid w:val="005B0C2B"/>
    <w:rsid w:val="005B11CD"/>
    <w:rsid w:val="005B168F"/>
    <w:rsid w:val="005B1AC1"/>
    <w:rsid w:val="005B1DCD"/>
    <w:rsid w:val="005B1F2D"/>
    <w:rsid w:val="005B239D"/>
    <w:rsid w:val="005B23D5"/>
    <w:rsid w:val="005B278B"/>
    <w:rsid w:val="005B2AF2"/>
    <w:rsid w:val="005B2C67"/>
    <w:rsid w:val="005B2EAB"/>
    <w:rsid w:val="005B30DE"/>
    <w:rsid w:val="005B3332"/>
    <w:rsid w:val="005B3387"/>
    <w:rsid w:val="005B34B6"/>
    <w:rsid w:val="005B39E2"/>
    <w:rsid w:val="005B48EC"/>
    <w:rsid w:val="005B49E1"/>
    <w:rsid w:val="005B4AC7"/>
    <w:rsid w:val="005B4D04"/>
    <w:rsid w:val="005B502B"/>
    <w:rsid w:val="005B52B2"/>
    <w:rsid w:val="005B62EC"/>
    <w:rsid w:val="005B6C1B"/>
    <w:rsid w:val="005B71DD"/>
    <w:rsid w:val="005B7717"/>
    <w:rsid w:val="005B77BD"/>
    <w:rsid w:val="005B77E2"/>
    <w:rsid w:val="005B78E3"/>
    <w:rsid w:val="005B7AD2"/>
    <w:rsid w:val="005B7D6B"/>
    <w:rsid w:val="005B7EC8"/>
    <w:rsid w:val="005B7F4F"/>
    <w:rsid w:val="005C0202"/>
    <w:rsid w:val="005C1552"/>
    <w:rsid w:val="005C16B0"/>
    <w:rsid w:val="005C1959"/>
    <w:rsid w:val="005C1A0B"/>
    <w:rsid w:val="005C205A"/>
    <w:rsid w:val="005C2322"/>
    <w:rsid w:val="005C2418"/>
    <w:rsid w:val="005C24B8"/>
    <w:rsid w:val="005C2886"/>
    <w:rsid w:val="005C291C"/>
    <w:rsid w:val="005C309F"/>
    <w:rsid w:val="005C3577"/>
    <w:rsid w:val="005C3F07"/>
    <w:rsid w:val="005C43B8"/>
    <w:rsid w:val="005C4457"/>
    <w:rsid w:val="005C49EE"/>
    <w:rsid w:val="005C4B9C"/>
    <w:rsid w:val="005C4CC3"/>
    <w:rsid w:val="005C4E5C"/>
    <w:rsid w:val="005C510C"/>
    <w:rsid w:val="005C5D34"/>
    <w:rsid w:val="005C6199"/>
    <w:rsid w:val="005C6364"/>
    <w:rsid w:val="005C650B"/>
    <w:rsid w:val="005C68BA"/>
    <w:rsid w:val="005C6E14"/>
    <w:rsid w:val="005C7285"/>
    <w:rsid w:val="005C73F2"/>
    <w:rsid w:val="005C74F6"/>
    <w:rsid w:val="005C7B03"/>
    <w:rsid w:val="005C7C5A"/>
    <w:rsid w:val="005D0126"/>
    <w:rsid w:val="005D06F1"/>
    <w:rsid w:val="005D0980"/>
    <w:rsid w:val="005D0A5D"/>
    <w:rsid w:val="005D0B33"/>
    <w:rsid w:val="005D0E05"/>
    <w:rsid w:val="005D11BF"/>
    <w:rsid w:val="005D15D8"/>
    <w:rsid w:val="005D18AA"/>
    <w:rsid w:val="005D2847"/>
    <w:rsid w:val="005D37A7"/>
    <w:rsid w:val="005D3C33"/>
    <w:rsid w:val="005D3E6E"/>
    <w:rsid w:val="005D3F05"/>
    <w:rsid w:val="005D4305"/>
    <w:rsid w:val="005D4738"/>
    <w:rsid w:val="005D475D"/>
    <w:rsid w:val="005D4D0B"/>
    <w:rsid w:val="005D5919"/>
    <w:rsid w:val="005D5964"/>
    <w:rsid w:val="005D5B12"/>
    <w:rsid w:val="005D5CDA"/>
    <w:rsid w:val="005D6078"/>
    <w:rsid w:val="005D62E9"/>
    <w:rsid w:val="005D63BB"/>
    <w:rsid w:val="005D6952"/>
    <w:rsid w:val="005D6B5B"/>
    <w:rsid w:val="005D6C2C"/>
    <w:rsid w:val="005D6F0E"/>
    <w:rsid w:val="005D714D"/>
    <w:rsid w:val="005D7A1B"/>
    <w:rsid w:val="005D7A74"/>
    <w:rsid w:val="005E0456"/>
    <w:rsid w:val="005E07C3"/>
    <w:rsid w:val="005E0A31"/>
    <w:rsid w:val="005E0A3D"/>
    <w:rsid w:val="005E0AFA"/>
    <w:rsid w:val="005E0F8D"/>
    <w:rsid w:val="005E1C14"/>
    <w:rsid w:val="005E1C7C"/>
    <w:rsid w:val="005E1D4A"/>
    <w:rsid w:val="005E219E"/>
    <w:rsid w:val="005E225C"/>
    <w:rsid w:val="005E22E0"/>
    <w:rsid w:val="005E2E6A"/>
    <w:rsid w:val="005E2F40"/>
    <w:rsid w:val="005E318D"/>
    <w:rsid w:val="005E35FB"/>
    <w:rsid w:val="005E36C3"/>
    <w:rsid w:val="005E3938"/>
    <w:rsid w:val="005E396E"/>
    <w:rsid w:val="005E3972"/>
    <w:rsid w:val="005E3DC9"/>
    <w:rsid w:val="005E40F1"/>
    <w:rsid w:val="005E44F2"/>
    <w:rsid w:val="005E4616"/>
    <w:rsid w:val="005E4864"/>
    <w:rsid w:val="005E4AAB"/>
    <w:rsid w:val="005E5568"/>
    <w:rsid w:val="005E59D4"/>
    <w:rsid w:val="005E5B7C"/>
    <w:rsid w:val="005E6221"/>
    <w:rsid w:val="005E6FEC"/>
    <w:rsid w:val="005E74BB"/>
    <w:rsid w:val="005E7CDF"/>
    <w:rsid w:val="005F0A3E"/>
    <w:rsid w:val="005F0CD7"/>
    <w:rsid w:val="005F0EB9"/>
    <w:rsid w:val="005F1116"/>
    <w:rsid w:val="005F1BE6"/>
    <w:rsid w:val="005F1E8F"/>
    <w:rsid w:val="005F1F43"/>
    <w:rsid w:val="005F1FC9"/>
    <w:rsid w:val="005F2D77"/>
    <w:rsid w:val="005F2E4F"/>
    <w:rsid w:val="005F2F2E"/>
    <w:rsid w:val="005F305C"/>
    <w:rsid w:val="005F339B"/>
    <w:rsid w:val="005F34B8"/>
    <w:rsid w:val="005F35B8"/>
    <w:rsid w:val="005F3D10"/>
    <w:rsid w:val="005F3E09"/>
    <w:rsid w:val="005F3E80"/>
    <w:rsid w:val="005F40D5"/>
    <w:rsid w:val="005F4661"/>
    <w:rsid w:val="005F46DA"/>
    <w:rsid w:val="005F4C27"/>
    <w:rsid w:val="005F53A7"/>
    <w:rsid w:val="005F560F"/>
    <w:rsid w:val="005F5D22"/>
    <w:rsid w:val="005F6226"/>
    <w:rsid w:val="005F623E"/>
    <w:rsid w:val="005F6AC0"/>
    <w:rsid w:val="005F7216"/>
    <w:rsid w:val="005F72C0"/>
    <w:rsid w:val="005F73A8"/>
    <w:rsid w:val="005F7601"/>
    <w:rsid w:val="005F7B6A"/>
    <w:rsid w:val="005F7CDE"/>
    <w:rsid w:val="005F7CFA"/>
    <w:rsid w:val="00600047"/>
    <w:rsid w:val="0060053E"/>
    <w:rsid w:val="006008F5"/>
    <w:rsid w:val="006009C5"/>
    <w:rsid w:val="0060140B"/>
    <w:rsid w:val="006017E6"/>
    <w:rsid w:val="00601BE0"/>
    <w:rsid w:val="00602EFF"/>
    <w:rsid w:val="006030D3"/>
    <w:rsid w:val="00603112"/>
    <w:rsid w:val="00603127"/>
    <w:rsid w:val="00603427"/>
    <w:rsid w:val="00603652"/>
    <w:rsid w:val="00604010"/>
    <w:rsid w:val="006047BA"/>
    <w:rsid w:val="00604956"/>
    <w:rsid w:val="00605373"/>
    <w:rsid w:val="00605749"/>
    <w:rsid w:val="0060597A"/>
    <w:rsid w:val="00605CE1"/>
    <w:rsid w:val="00605D9D"/>
    <w:rsid w:val="0060659C"/>
    <w:rsid w:val="00606EDA"/>
    <w:rsid w:val="00606FC9"/>
    <w:rsid w:val="00607071"/>
    <w:rsid w:val="0060736D"/>
    <w:rsid w:val="00607437"/>
    <w:rsid w:val="00607763"/>
    <w:rsid w:val="00607E96"/>
    <w:rsid w:val="00607EB5"/>
    <w:rsid w:val="0061060E"/>
    <w:rsid w:val="00610950"/>
    <w:rsid w:val="00610EAA"/>
    <w:rsid w:val="0061108C"/>
    <w:rsid w:val="0061118A"/>
    <w:rsid w:val="0061127D"/>
    <w:rsid w:val="006114A7"/>
    <w:rsid w:val="006114BE"/>
    <w:rsid w:val="00611AD6"/>
    <w:rsid w:val="0061205C"/>
    <w:rsid w:val="006121E9"/>
    <w:rsid w:val="00612819"/>
    <w:rsid w:val="006128CC"/>
    <w:rsid w:val="006129CD"/>
    <w:rsid w:val="00612A35"/>
    <w:rsid w:val="00612C30"/>
    <w:rsid w:val="0061301E"/>
    <w:rsid w:val="006132AA"/>
    <w:rsid w:val="00613F91"/>
    <w:rsid w:val="006143DB"/>
    <w:rsid w:val="00614C14"/>
    <w:rsid w:val="00615737"/>
    <w:rsid w:val="00615AE0"/>
    <w:rsid w:val="00615BE2"/>
    <w:rsid w:val="006162B5"/>
    <w:rsid w:val="00616377"/>
    <w:rsid w:val="006163F8"/>
    <w:rsid w:val="00616BD3"/>
    <w:rsid w:val="00616E94"/>
    <w:rsid w:val="00617341"/>
    <w:rsid w:val="00617688"/>
    <w:rsid w:val="00617C91"/>
    <w:rsid w:val="00617CC3"/>
    <w:rsid w:val="00617F98"/>
    <w:rsid w:val="00620620"/>
    <w:rsid w:val="0062090A"/>
    <w:rsid w:val="00620BED"/>
    <w:rsid w:val="00621150"/>
    <w:rsid w:val="006215DD"/>
    <w:rsid w:val="006215DE"/>
    <w:rsid w:val="00621CEC"/>
    <w:rsid w:val="00621EFE"/>
    <w:rsid w:val="0062221C"/>
    <w:rsid w:val="0062235C"/>
    <w:rsid w:val="006223FA"/>
    <w:rsid w:val="00622D97"/>
    <w:rsid w:val="006232CB"/>
    <w:rsid w:val="00623960"/>
    <w:rsid w:val="00623A7E"/>
    <w:rsid w:val="00623B65"/>
    <w:rsid w:val="00623DF2"/>
    <w:rsid w:val="00624340"/>
    <w:rsid w:val="00624707"/>
    <w:rsid w:val="00624773"/>
    <w:rsid w:val="00624AC3"/>
    <w:rsid w:val="00625705"/>
    <w:rsid w:val="0062577D"/>
    <w:rsid w:val="00626BB2"/>
    <w:rsid w:val="00626E62"/>
    <w:rsid w:val="00627205"/>
    <w:rsid w:val="0062726D"/>
    <w:rsid w:val="0062750B"/>
    <w:rsid w:val="00627B67"/>
    <w:rsid w:val="006301B7"/>
    <w:rsid w:val="00630576"/>
    <w:rsid w:val="00630DCF"/>
    <w:rsid w:val="006310FA"/>
    <w:rsid w:val="006312CE"/>
    <w:rsid w:val="006315CE"/>
    <w:rsid w:val="006315ED"/>
    <w:rsid w:val="006315FE"/>
    <w:rsid w:val="0063160D"/>
    <w:rsid w:val="00632CA3"/>
    <w:rsid w:val="00633224"/>
    <w:rsid w:val="006335E3"/>
    <w:rsid w:val="006337EB"/>
    <w:rsid w:val="00633C6E"/>
    <w:rsid w:val="0063420B"/>
    <w:rsid w:val="006348B6"/>
    <w:rsid w:val="00634E2F"/>
    <w:rsid w:val="00635ADB"/>
    <w:rsid w:val="00636078"/>
    <w:rsid w:val="006362AB"/>
    <w:rsid w:val="0063645F"/>
    <w:rsid w:val="006365D4"/>
    <w:rsid w:val="00636C1B"/>
    <w:rsid w:val="00637409"/>
    <w:rsid w:val="00637994"/>
    <w:rsid w:val="00637B5F"/>
    <w:rsid w:val="00637D66"/>
    <w:rsid w:val="006406D3"/>
    <w:rsid w:val="0064087B"/>
    <w:rsid w:val="00640FC2"/>
    <w:rsid w:val="00640FF6"/>
    <w:rsid w:val="006412BE"/>
    <w:rsid w:val="00641761"/>
    <w:rsid w:val="00641C75"/>
    <w:rsid w:val="006421F7"/>
    <w:rsid w:val="00642EEB"/>
    <w:rsid w:val="0064304B"/>
    <w:rsid w:val="0064332B"/>
    <w:rsid w:val="006434BB"/>
    <w:rsid w:val="00643724"/>
    <w:rsid w:val="0064377F"/>
    <w:rsid w:val="00644020"/>
    <w:rsid w:val="00644235"/>
    <w:rsid w:val="00644369"/>
    <w:rsid w:val="00644610"/>
    <w:rsid w:val="00644CB9"/>
    <w:rsid w:val="00644E8D"/>
    <w:rsid w:val="006451E5"/>
    <w:rsid w:val="006454D6"/>
    <w:rsid w:val="00645856"/>
    <w:rsid w:val="00645C04"/>
    <w:rsid w:val="00645C1D"/>
    <w:rsid w:val="00645DB1"/>
    <w:rsid w:val="006462D1"/>
    <w:rsid w:val="006467B8"/>
    <w:rsid w:val="0065013F"/>
    <w:rsid w:val="00650539"/>
    <w:rsid w:val="00650957"/>
    <w:rsid w:val="00650B96"/>
    <w:rsid w:val="00651A50"/>
    <w:rsid w:val="00651BFC"/>
    <w:rsid w:val="00652368"/>
    <w:rsid w:val="0065271D"/>
    <w:rsid w:val="00652D20"/>
    <w:rsid w:val="00652EF4"/>
    <w:rsid w:val="006539E9"/>
    <w:rsid w:val="00653B06"/>
    <w:rsid w:val="00653C94"/>
    <w:rsid w:val="006544A1"/>
    <w:rsid w:val="0065556B"/>
    <w:rsid w:val="006557A5"/>
    <w:rsid w:val="00655DF3"/>
    <w:rsid w:val="0065617E"/>
    <w:rsid w:val="00657057"/>
    <w:rsid w:val="00657538"/>
    <w:rsid w:val="00657742"/>
    <w:rsid w:val="0065799C"/>
    <w:rsid w:val="00660865"/>
    <w:rsid w:val="00660998"/>
    <w:rsid w:val="00660BCA"/>
    <w:rsid w:val="00660BD0"/>
    <w:rsid w:val="00660F04"/>
    <w:rsid w:val="00662009"/>
    <w:rsid w:val="00662A08"/>
    <w:rsid w:val="00662F69"/>
    <w:rsid w:val="006636C9"/>
    <w:rsid w:val="0066379F"/>
    <w:rsid w:val="00663F17"/>
    <w:rsid w:val="00664060"/>
    <w:rsid w:val="006641B6"/>
    <w:rsid w:val="0066420A"/>
    <w:rsid w:val="006642BF"/>
    <w:rsid w:val="006644EE"/>
    <w:rsid w:val="00664653"/>
    <w:rsid w:val="0066471D"/>
    <w:rsid w:val="00664C1C"/>
    <w:rsid w:val="00665756"/>
    <w:rsid w:val="0066575B"/>
    <w:rsid w:val="00666331"/>
    <w:rsid w:val="006663C5"/>
    <w:rsid w:val="0066648B"/>
    <w:rsid w:val="00666AF6"/>
    <w:rsid w:val="00666E1A"/>
    <w:rsid w:val="006671B6"/>
    <w:rsid w:val="006679E9"/>
    <w:rsid w:val="00667B5C"/>
    <w:rsid w:val="00667D8F"/>
    <w:rsid w:val="00670628"/>
    <w:rsid w:val="0067073E"/>
    <w:rsid w:val="00670E9C"/>
    <w:rsid w:val="00671BA5"/>
    <w:rsid w:val="00671DEB"/>
    <w:rsid w:val="006722B2"/>
    <w:rsid w:val="006725DA"/>
    <w:rsid w:val="0067298B"/>
    <w:rsid w:val="00672ABC"/>
    <w:rsid w:val="00672E36"/>
    <w:rsid w:val="00672E7A"/>
    <w:rsid w:val="0067346C"/>
    <w:rsid w:val="00673756"/>
    <w:rsid w:val="006739AF"/>
    <w:rsid w:val="00673F26"/>
    <w:rsid w:val="006742D5"/>
    <w:rsid w:val="00674374"/>
    <w:rsid w:val="00674781"/>
    <w:rsid w:val="00674798"/>
    <w:rsid w:val="00674B27"/>
    <w:rsid w:val="00674D2E"/>
    <w:rsid w:val="006753F5"/>
    <w:rsid w:val="00675B59"/>
    <w:rsid w:val="006763C2"/>
    <w:rsid w:val="00676677"/>
    <w:rsid w:val="00676801"/>
    <w:rsid w:val="00677ADB"/>
    <w:rsid w:val="0068063D"/>
    <w:rsid w:val="0068070A"/>
    <w:rsid w:val="006808E9"/>
    <w:rsid w:val="006809DA"/>
    <w:rsid w:val="00680C54"/>
    <w:rsid w:val="00680FA8"/>
    <w:rsid w:val="006814B4"/>
    <w:rsid w:val="006817B8"/>
    <w:rsid w:val="006817C2"/>
    <w:rsid w:val="00681B23"/>
    <w:rsid w:val="00681E1A"/>
    <w:rsid w:val="00681E76"/>
    <w:rsid w:val="00681E9F"/>
    <w:rsid w:val="00682927"/>
    <w:rsid w:val="00682BFB"/>
    <w:rsid w:val="0068375E"/>
    <w:rsid w:val="00683D48"/>
    <w:rsid w:val="006840EF"/>
    <w:rsid w:val="00684796"/>
    <w:rsid w:val="0068484B"/>
    <w:rsid w:val="00684983"/>
    <w:rsid w:val="00684F8A"/>
    <w:rsid w:val="00684FC7"/>
    <w:rsid w:val="006850FD"/>
    <w:rsid w:val="006854E8"/>
    <w:rsid w:val="006859A6"/>
    <w:rsid w:val="00686986"/>
    <w:rsid w:val="006872E8"/>
    <w:rsid w:val="00687305"/>
    <w:rsid w:val="00687583"/>
    <w:rsid w:val="00687927"/>
    <w:rsid w:val="00690973"/>
    <w:rsid w:val="00690A28"/>
    <w:rsid w:val="00690D47"/>
    <w:rsid w:val="00690D5E"/>
    <w:rsid w:val="00691487"/>
    <w:rsid w:val="006914C3"/>
    <w:rsid w:val="006916D8"/>
    <w:rsid w:val="00692027"/>
    <w:rsid w:val="006921E1"/>
    <w:rsid w:val="00692210"/>
    <w:rsid w:val="006923B2"/>
    <w:rsid w:val="006924FA"/>
    <w:rsid w:val="00692FDB"/>
    <w:rsid w:val="00693451"/>
    <w:rsid w:val="0069373D"/>
    <w:rsid w:val="00693EE0"/>
    <w:rsid w:val="00694512"/>
    <w:rsid w:val="006948B7"/>
    <w:rsid w:val="00694A16"/>
    <w:rsid w:val="00694D31"/>
    <w:rsid w:val="00694E37"/>
    <w:rsid w:val="00695411"/>
    <w:rsid w:val="00695C76"/>
    <w:rsid w:val="00695D9C"/>
    <w:rsid w:val="006962E2"/>
    <w:rsid w:val="006966E3"/>
    <w:rsid w:val="00696738"/>
    <w:rsid w:val="00696AA6"/>
    <w:rsid w:val="00696D03"/>
    <w:rsid w:val="00697175"/>
    <w:rsid w:val="00697EC9"/>
    <w:rsid w:val="006A049F"/>
    <w:rsid w:val="006A0A93"/>
    <w:rsid w:val="006A0CCF"/>
    <w:rsid w:val="006A0CD7"/>
    <w:rsid w:val="006A0D62"/>
    <w:rsid w:val="006A218C"/>
    <w:rsid w:val="006A27E5"/>
    <w:rsid w:val="006A2A47"/>
    <w:rsid w:val="006A35B2"/>
    <w:rsid w:val="006A38FD"/>
    <w:rsid w:val="006A3C65"/>
    <w:rsid w:val="006A3C81"/>
    <w:rsid w:val="006A3FE7"/>
    <w:rsid w:val="006A5669"/>
    <w:rsid w:val="006A56EE"/>
    <w:rsid w:val="006A5E7B"/>
    <w:rsid w:val="006A5F3A"/>
    <w:rsid w:val="006A5F86"/>
    <w:rsid w:val="006A6812"/>
    <w:rsid w:val="006A6C5D"/>
    <w:rsid w:val="006A7261"/>
    <w:rsid w:val="006A7646"/>
    <w:rsid w:val="006A776A"/>
    <w:rsid w:val="006A7AFE"/>
    <w:rsid w:val="006A7D9B"/>
    <w:rsid w:val="006B000E"/>
    <w:rsid w:val="006B03A4"/>
    <w:rsid w:val="006B0FD4"/>
    <w:rsid w:val="006B1039"/>
    <w:rsid w:val="006B1845"/>
    <w:rsid w:val="006B1BF2"/>
    <w:rsid w:val="006B1C14"/>
    <w:rsid w:val="006B1D07"/>
    <w:rsid w:val="006B222C"/>
    <w:rsid w:val="006B2605"/>
    <w:rsid w:val="006B370F"/>
    <w:rsid w:val="006B38AD"/>
    <w:rsid w:val="006B3905"/>
    <w:rsid w:val="006B4040"/>
    <w:rsid w:val="006B40A4"/>
    <w:rsid w:val="006B461B"/>
    <w:rsid w:val="006B46F5"/>
    <w:rsid w:val="006B4A8D"/>
    <w:rsid w:val="006B52F8"/>
    <w:rsid w:val="006B5547"/>
    <w:rsid w:val="006B55F5"/>
    <w:rsid w:val="006B56D8"/>
    <w:rsid w:val="006B58FF"/>
    <w:rsid w:val="006B5AD8"/>
    <w:rsid w:val="006B5B2C"/>
    <w:rsid w:val="006B6071"/>
    <w:rsid w:val="006B617E"/>
    <w:rsid w:val="006B61C6"/>
    <w:rsid w:val="006B707D"/>
    <w:rsid w:val="006B7B1F"/>
    <w:rsid w:val="006B7CE3"/>
    <w:rsid w:val="006B7DC2"/>
    <w:rsid w:val="006C0104"/>
    <w:rsid w:val="006C0187"/>
    <w:rsid w:val="006C02B2"/>
    <w:rsid w:val="006C0653"/>
    <w:rsid w:val="006C0860"/>
    <w:rsid w:val="006C086C"/>
    <w:rsid w:val="006C0CCC"/>
    <w:rsid w:val="006C10C0"/>
    <w:rsid w:val="006C1707"/>
    <w:rsid w:val="006C1946"/>
    <w:rsid w:val="006C1DFC"/>
    <w:rsid w:val="006C21E0"/>
    <w:rsid w:val="006C23A5"/>
    <w:rsid w:val="006C2BDE"/>
    <w:rsid w:val="006C2D03"/>
    <w:rsid w:val="006C2D72"/>
    <w:rsid w:val="006C39E4"/>
    <w:rsid w:val="006C3C4E"/>
    <w:rsid w:val="006C3DFD"/>
    <w:rsid w:val="006C40B4"/>
    <w:rsid w:val="006C43D9"/>
    <w:rsid w:val="006C47A5"/>
    <w:rsid w:val="006C4985"/>
    <w:rsid w:val="006C499E"/>
    <w:rsid w:val="006C49AC"/>
    <w:rsid w:val="006C4C43"/>
    <w:rsid w:val="006C5DEB"/>
    <w:rsid w:val="006C65DB"/>
    <w:rsid w:val="006C6F2C"/>
    <w:rsid w:val="006C7044"/>
    <w:rsid w:val="006C76F3"/>
    <w:rsid w:val="006D0590"/>
    <w:rsid w:val="006D0DB2"/>
    <w:rsid w:val="006D0DC1"/>
    <w:rsid w:val="006D12E2"/>
    <w:rsid w:val="006D14FF"/>
    <w:rsid w:val="006D1585"/>
    <w:rsid w:val="006D194F"/>
    <w:rsid w:val="006D1B20"/>
    <w:rsid w:val="006D1B9D"/>
    <w:rsid w:val="006D1DA8"/>
    <w:rsid w:val="006D281D"/>
    <w:rsid w:val="006D31F2"/>
    <w:rsid w:val="006D38A1"/>
    <w:rsid w:val="006D390C"/>
    <w:rsid w:val="006D40C8"/>
    <w:rsid w:val="006D4714"/>
    <w:rsid w:val="006D5039"/>
    <w:rsid w:val="006D52C8"/>
    <w:rsid w:val="006D576E"/>
    <w:rsid w:val="006D5AB5"/>
    <w:rsid w:val="006D6008"/>
    <w:rsid w:val="006D6644"/>
    <w:rsid w:val="006D68FA"/>
    <w:rsid w:val="006D6C95"/>
    <w:rsid w:val="006D71C4"/>
    <w:rsid w:val="006D739F"/>
    <w:rsid w:val="006D74FB"/>
    <w:rsid w:val="006D7504"/>
    <w:rsid w:val="006D7639"/>
    <w:rsid w:val="006D7979"/>
    <w:rsid w:val="006E00CF"/>
    <w:rsid w:val="006E07E0"/>
    <w:rsid w:val="006E09B8"/>
    <w:rsid w:val="006E0B7F"/>
    <w:rsid w:val="006E12DA"/>
    <w:rsid w:val="006E137E"/>
    <w:rsid w:val="006E14C6"/>
    <w:rsid w:val="006E14D9"/>
    <w:rsid w:val="006E1522"/>
    <w:rsid w:val="006E170A"/>
    <w:rsid w:val="006E1966"/>
    <w:rsid w:val="006E1BBF"/>
    <w:rsid w:val="006E1C81"/>
    <w:rsid w:val="006E1E23"/>
    <w:rsid w:val="006E1E5B"/>
    <w:rsid w:val="006E2719"/>
    <w:rsid w:val="006E27EB"/>
    <w:rsid w:val="006E3157"/>
    <w:rsid w:val="006E3672"/>
    <w:rsid w:val="006E39D9"/>
    <w:rsid w:val="006E3B74"/>
    <w:rsid w:val="006E3E01"/>
    <w:rsid w:val="006E4047"/>
    <w:rsid w:val="006E46D9"/>
    <w:rsid w:val="006E47D5"/>
    <w:rsid w:val="006E4D8A"/>
    <w:rsid w:val="006E5301"/>
    <w:rsid w:val="006E535E"/>
    <w:rsid w:val="006E53D6"/>
    <w:rsid w:val="006E5632"/>
    <w:rsid w:val="006E5866"/>
    <w:rsid w:val="006E6029"/>
    <w:rsid w:val="006E64F5"/>
    <w:rsid w:val="006E7544"/>
    <w:rsid w:val="006F0489"/>
    <w:rsid w:val="006F0766"/>
    <w:rsid w:val="006F0C8D"/>
    <w:rsid w:val="006F0E02"/>
    <w:rsid w:val="006F0EE9"/>
    <w:rsid w:val="006F15A4"/>
    <w:rsid w:val="006F15DE"/>
    <w:rsid w:val="006F1E40"/>
    <w:rsid w:val="006F227A"/>
    <w:rsid w:val="006F231C"/>
    <w:rsid w:val="006F332D"/>
    <w:rsid w:val="006F3C0A"/>
    <w:rsid w:val="006F3DAD"/>
    <w:rsid w:val="006F42AA"/>
    <w:rsid w:val="006F4876"/>
    <w:rsid w:val="006F4AE4"/>
    <w:rsid w:val="006F5352"/>
    <w:rsid w:val="006F5B85"/>
    <w:rsid w:val="006F5E29"/>
    <w:rsid w:val="006F625F"/>
    <w:rsid w:val="006F628C"/>
    <w:rsid w:val="006F67DD"/>
    <w:rsid w:val="006F6D12"/>
    <w:rsid w:val="006F7069"/>
    <w:rsid w:val="006F70BD"/>
    <w:rsid w:val="006F78AD"/>
    <w:rsid w:val="006F78C3"/>
    <w:rsid w:val="006F79D9"/>
    <w:rsid w:val="00700098"/>
    <w:rsid w:val="007005CC"/>
    <w:rsid w:val="00700857"/>
    <w:rsid w:val="00700B44"/>
    <w:rsid w:val="007011CD"/>
    <w:rsid w:val="0070159B"/>
    <w:rsid w:val="007017EF"/>
    <w:rsid w:val="00701A61"/>
    <w:rsid w:val="00701C93"/>
    <w:rsid w:val="0070204F"/>
    <w:rsid w:val="00702175"/>
    <w:rsid w:val="0070251F"/>
    <w:rsid w:val="00702ABF"/>
    <w:rsid w:val="007035ED"/>
    <w:rsid w:val="00703995"/>
    <w:rsid w:val="00703F61"/>
    <w:rsid w:val="00704266"/>
    <w:rsid w:val="007042F7"/>
    <w:rsid w:val="00704473"/>
    <w:rsid w:val="00704748"/>
    <w:rsid w:val="0070490B"/>
    <w:rsid w:val="00704BF6"/>
    <w:rsid w:val="00704D65"/>
    <w:rsid w:val="00705109"/>
    <w:rsid w:val="00705621"/>
    <w:rsid w:val="0070587C"/>
    <w:rsid w:val="00705FE9"/>
    <w:rsid w:val="00706490"/>
    <w:rsid w:val="0070659B"/>
    <w:rsid w:val="00706C62"/>
    <w:rsid w:val="00706FE1"/>
    <w:rsid w:val="00707129"/>
    <w:rsid w:val="00707A3A"/>
    <w:rsid w:val="00707CE2"/>
    <w:rsid w:val="00707F70"/>
    <w:rsid w:val="007106DA"/>
    <w:rsid w:val="00710A87"/>
    <w:rsid w:val="00710BB9"/>
    <w:rsid w:val="00710DA2"/>
    <w:rsid w:val="00710E79"/>
    <w:rsid w:val="007116C1"/>
    <w:rsid w:val="00711A78"/>
    <w:rsid w:val="00711A90"/>
    <w:rsid w:val="00711C61"/>
    <w:rsid w:val="00712056"/>
    <w:rsid w:val="0071278A"/>
    <w:rsid w:val="00712DC9"/>
    <w:rsid w:val="00713995"/>
    <w:rsid w:val="0071400D"/>
    <w:rsid w:val="00714BA7"/>
    <w:rsid w:val="00714C15"/>
    <w:rsid w:val="0071500D"/>
    <w:rsid w:val="007152F4"/>
    <w:rsid w:val="007159A1"/>
    <w:rsid w:val="00715B3D"/>
    <w:rsid w:val="0071600A"/>
    <w:rsid w:val="007163A3"/>
    <w:rsid w:val="007163F7"/>
    <w:rsid w:val="00716657"/>
    <w:rsid w:val="0071666E"/>
    <w:rsid w:val="00716878"/>
    <w:rsid w:val="0071689E"/>
    <w:rsid w:val="00716E34"/>
    <w:rsid w:val="007171FE"/>
    <w:rsid w:val="00717F44"/>
    <w:rsid w:val="007200EF"/>
    <w:rsid w:val="007203C0"/>
    <w:rsid w:val="007208E2"/>
    <w:rsid w:val="00720B1E"/>
    <w:rsid w:val="007215EB"/>
    <w:rsid w:val="00721822"/>
    <w:rsid w:val="0072188A"/>
    <w:rsid w:val="00721A30"/>
    <w:rsid w:val="00721C7A"/>
    <w:rsid w:val="00721DB7"/>
    <w:rsid w:val="00721DE0"/>
    <w:rsid w:val="0072268B"/>
    <w:rsid w:val="00722AC3"/>
    <w:rsid w:val="00723499"/>
    <w:rsid w:val="00723B31"/>
    <w:rsid w:val="00723D0E"/>
    <w:rsid w:val="00724379"/>
    <w:rsid w:val="0072445A"/>
    <w:rsid w:val="0072478D"/>
    <w:rsid w:val="007248E5"/>
    <w:rsid w:val="00724928"/>
    <w:rsid w:val="00724B67"/>
    <w:rsid w:val="00724CD8"/>
    <w:rsid w:val="00725BE2"/>
    <w:rsid w:val="00725FC7"/>
    <w:rsid w:val="0072602B"/>
    <w:rsid w:val="00726FBB"/>
    <w:rsid w:val="0072726B"/>
    <w:rsid w:val="007272A3"/>
    <w:rsid w:val="00727B60"/>
    <w:rsid w:val="00727C9A"/>
    <w:rsid w:val="0073019A"/>
    <w:rsid w:val="0073125C"/>
    <w:rsid w:val="00731356"/>
    <w:rsid w:val="0073193C"/>
    <w:rsid w:val="00731D63"/>
    <w:rsid w:val="00731DFB"/>
    <w:rsid w:val="00731EF5"/>
    <w:rsid w:val="00732820"/>
    <w:rsid w:val="00732DF9"/>
    <w:rsid w:val="00733777"/>
    <w:rsid w:val="00733993"/>
    <w:rsid w:val="00733BF6"/>
    <w:rsid w:val="007341D4"/>
    <w:rsid w:val="007343FA"/>
    <w:rsid w:val="00734421"/>
    <w:rsid w:val="00734B03"/>
    <w:rsid w:val="00735091"/>
    <w:rsid w:val="00735786"/>
    <w:rsid w:val="00735850"/>
    <w:rsid w:val="0073617E"/>
    <w:rsid w:val="00736380"/>
    <w:rsid w:val="00736638"/>
    <w:rsid w:val="00736655"/>
    <w:rsid w:val="00736927"/>
    <w:rsid w:val="00736DAC"/>
    <w:rsid w:val="00736F97"/>
    <w:rsid w:val="00737261"/>
    <w:rsid w:val="007372E1"/>
    <w:rsid w:val="00737A9E"/>
    <w:rsid w:val="00737F09"/>
    <w:rsid w:val="00737F25"/>
    <w:rsid w:val="007400FF"/>
    <w:rsid w:val="00740181"/>
    <w:rsid w:val="0074030D"/>
    <w:rsid w:val="00740824"/>
    <w:rsid w:val="00740A12"/>
    <w:rsid w:val="00740DA7"/>
    <w:rsid w:val="0074119A"/>
    <w:rsid w:val="0074135E"/>
    <w:rsid w:val="007413D1"/>
    <w:rsid w:val="0074150A"/>
    <w:rsid w:val="0074176E"/>
    <w:rsid w:val="007419DE"/>
    <w:rsid w:val="007426F6"/>
    <w:rsid w:val="00743937"/>
    <w:rsid w:val="00743C48"/>
    <w:rsid w:val="00744D87"/>
    <w:rsid w:val="00744EA6"/>
    <w:rsid w:val="00745290"/>
    <w:rsid w:val="007456E2"/>
    <w:rsid w:val="007458FD"/>
    <w:rsid w:val="00746A7A"/>
    <w:rsid w:val="00746E9B"/>
    <w:rsid w:val="00747427"/>
    <w:rsid w:val="007478B7"/>
    <w:rsid w:val="00747BB8"/>
    <w:rsid w:val="00747E4A"/>
    <w:rsid w:val="007506D1"/>
    <w:rsid w:val="00750949"/>
    <w:rsid w:val="00750AD7"/>
    <w:rsid w:val="00750C8C"/>
    <w:rsid w:val="00750D05"/>
    <w:rsid w:val="00751212"/>
    <w:rsid w:val="007512BC"/>
    <w:rsid w:val="007512EF"/>
    <w:rsid w:val="0075138C"/>
    <w:rsid w:val="007513CD"/>
    <w:rsid w:val="00751896"/>
    <w:rsid w:val="00751B6F"/>
    <w:rsid w:val="007523BE"/>
    <w:rsid w:val="007526B4"/>
    <w:rsid w:val="00753126"/>
    <w:rsid w:val="00753146"/>
    <w:rsid w:val="00753420"/>
    <w:rsid w:val="007540B4"/>
    <w:rsid w:val="007548BF"/>
    <w:rsid w:val="00754923"/>
    <w:rsid w:val="00754B53"/>
    <w:rsid w:val="00754FB1"/>
    <w:rsid w:val="0075514F"/>
    <w:rsid w:val="00755178"/>
    <w:rsid w:val="00755483"/>
    <w:rsid w:val="007556FD"/>
    <w:rsid w:val="007567E2"/>
    <w:rsid w:val="007569F6"/>
    <w:rsid w:val="00756AF4"/>
    <w:rsid w:val="00756D45"/>
    <w:rsid w:val="00756F58"/>
    <w:rsid w:val="00757506"/>
    <w:rsid w:val="00760335"/>
    <w:rsid w:val="007607E2"/>
    <w:rsid w:val="00760E68"/>
    <w:rsid w:val="00760F91"/>
    <w:rsid w:val="00760FA6"/>
    <w:rsid w:val="00761027"/>
    <w:rsid w:val="00761485"/>
    <w:rsid w:val="007618D6"/>
    <w:rsid w:val="00761B13"/>
    <w:rsid w:val="00761E7C"/>
    <w:rsid w:val="00761F70"/>
    <w:rsid w:val="007624DC"/>
    <w:rsid w:val="00762768"/>
    <w:rsid w:val="007628CC"/>
    <w:rsid w:val="00762BAF"/>
    <w:rsid w:val="00762E9D"/>
    <w:rsid w:val="00762F0D"/>
    <w:rsid w:val="00763069"/>
    <w:rsid w:val="007637F2"/>
    <w:rsid w:val="00763B36"/>
    <w:rsid w:val="00764914"/>
    <w:rsid w:val="00764E70"/>
    <w:rsid w:val="00765A77"/>
    <w:rsid w:val="00765EC0"/>
    <w:rsid w:val="0076643A"/>
    <w:rsid w:val="00766A57"/>
    <w:rsid w:val="00767137"/>
    <w:rsid w:val="00767140"/>
    <w:rsid w:val="007674AD"/>
    <w:rsid w:val="00767529"/>
    <w:rsid w:val="00770282"/>
    <w:rsid w:val="0077030A"/>
    <w:rsid w:val="00770493"/>
    <w:rsid w:val="00770789"/>
    <w:rsid w:val="00770965"/>
    <w:rsid w:val="00770D7D"/>
    <w:rsid w:val="007718F1"/>
    <w:rsid w:val="007719D4"/>
    <w:rsid w:val="00771A62"/>
    <w:rsid w:val="00771A76"/>
    <w:rsid w:val="00772448"/>
    <w:rsid w:val="007725A8"/>
    <w:rsid w:val="007728A1"/>
    <w:rsid w:val="00772B92"/>
    <w:rsid w:val="0077360F"/>
    <w:rsid w:val="007745AA"/>
    <w:rsid w:val="00774785"/>
    <w:rsid w:val="00774BB4"/>
    <w:rsid w:val="00774E12"/>
    <w:rsid w:val="0077519E"/>
    <w:rsid w:val="007757D1"/>
    <w:rsid w:val="00775A78"/>
    <w:rsid w:val="00775E3C"/>
    <w:rsid w:val="00776199"/>
    <w:rsid w:val="0077695B"/>
    <w:rsid w:val="007769F3"/>
    <w:rsid w:val="00776DAB"/>
    <w:rsid w:val="00776F45"/>
    <w:rsid w:val="0077759E"/>
    <w:rsid w:val="00777783"/>
    <w:rsid w:val="00777ADB"/>
    <w:rsid w:val="00777D21"/>
    <w:rsid w:val="00780941"/>
    <w:rsid w:val="00780BEB"/>
    <w:rsid w:val="00780CD3"/>
    <w:rsid w:val="00780DAD"/>
    <w:rsid w:val="00781192"/>
    <w:rsid w:val="00781383"/>
    <w:rsid w:val="007815EC"/>
    <w:rsid w:val="00781C6A"/>
    <w:rsid w:val="007830DC"/>
    <w:rsid w:val="0078316B"/>
    <w:rsid w:val="007834A2"/>
    <w:rsid w:val="007834C5"/>
    <w:rsid w:val="00783554"/>
    <w:rsid w:val="00783E5D"/>
    <w:rsid w:val="00784079"/>
    <w:rsid w:val="007844B0"/>
    <w:rsid w:val="00784788"/>
    <w:rsid w:val="00784CE4"/>
    <w:rsid w:val="00784EAA"/>
    <w:rsid w:val="00785116"/>
    <w:rsid w:val="00785563"/>
    <w:rsid w:val="00785686"/>
    <w:rsid w:val="00785742"/>
    <w:rsid w:val="007858C2"/>
    <w:rsid w:val="00786287"/>
    <w:rsid w:val="007865BC"/>
    <w:rsid w:val="0078670A"/>
    <w:rsid w:val="007869FC"/>
    <w:rsid w:val="00787265"/>
    <w:rsid w:val="00787411"/>
    <w:rsid w:val="0078761A"/>
    <w:rsid w:val="00787E20"/>
    <w:rsid w:val="00790423"/>
    <w:rsid w:val="007904AA"/>
    <w:rsid w:val="00790767"/>
    <w:rsid w:val="0079082B"/>
    <w:rsid w:val="00790987"/>
    <w:rsid w:val="00791559"/>
    <w:rsid w:val="00791560"/>
    <w:rsid w:val="00791654"/>
    <w:rsid w:val="00791C92"/>
    <w:rsid w:val="00791DE9"/>
    <w:rsid w:val="00792C18"/>
    <w:rsid w:val="00792EA7"/>
    <w:rsid w:val="00792FAA"/>
    <w:rsid w:val="007932E2"/>
    <w:rsid w:val="007938DB"/>
    <w:rsid w:val="00793A57"/>
    <w:rsid w:val="00793AB2"/>
    <w:rsid w:val="00793B8C"/>
    <w:rsid w:val="00793C65"/>
    <w:rsid w:val="00793F04"/>
    <w:rsid w:val="00794210"/>
    <w:rsid w:val="0079466E"/>
    <w:rsid w:val="007947C6"/>
    <w:rsid w:val="007947E4"/>
    <w:rsid w:val="0079484B"/>
    <w:rsid w:val="007948CB"/>
    <w:rsid w:val="00795071"/>
    <w:rsid w:val="00795834"/>
    <w:rsid w:val="00795B5A"/>
    <w:rsid w:val="00795E69"/>
    <w:rsid w:val="0079668D"/>
    <w:rsid w:val="00796F99"/>
    <w:rsid w:val="007971E0"/>
    <w:rsid w:val="007973BE"/>
    <w:rsid w:val="0079752C"/>
    <w:rsid w:val="00797586"/>
    <w:rsid w:val="00797959"/>
    <w:rsid w:val="00797DA0"/>
    <w:rsid w:val="007A01A4"/>
    <w:rsid w:val="007A03A1"/>
    <w:rsid w:val="007A0562"/>
    <w:rsid w:val="007A0789"/>
    <w:rsid w:val="007A080B"/>
    <w:rsid w:val="007A0ECA"/>
    <w:rsid w:val="007A1AEE"/>
    <w:rsid w:val="007A2143"/>
    <w:rsid w:val="007A23A5"/>
    <w:rsid w:val="007A2BC7"/>
    <w:rsid w:val="007A3103"/>
    <w:rsid w:val="007A32AB"/>
    <w:rsid w:val="007A34BB"/>
    <w:rsid w:val="007A35E9"/>
    <w:rsid w:val="007A3806"/>
    <w:rsid w:val="007A46DB"/>
    <w:rsid w:val="007A47FD"/>
    <w:rsid w:val="007A4869"/>
    <w:rsid w:val="007A5055"/>
    <w:rsid w:val="007A57AB"/>
    <w:rsid w:val="007A5A75"/>
    <w:rsid w:val="007A5B20"/>
    <w:rsid w:val="007A6433"/>
    <w:rsid w:val="007A6F03"/>
    <w:rsid w:val="007A6FB0"/>
    <w:rsid w:val="007A760F"/>
    <w:rsid w:val="007A7E18"/>
    <w:rsid w:val="007B0175"/>
    <w:rsid w:val="007B01CB"/>
    <w:rsid w:val="007B0ABD"/>
    <w:rsid w:val="007B0DA2"/>
    <w:rsid w:val="007B0FD2"/>
    <w:rsid w:val="007B1016"/>
    <w:rsid w:val="007B13C2"/>
    <w:rsid w:val="007B147F"/>
    <w:rsid w:val="007B14F6"/>
    <w:rsid w:val="007B1A72"/>
    <w:rsid w:val="007B1B9A"/>
    <w:rsid w:val="007B2092"/>
    <w:rsid w:val="007B2312"/>
    <w:rsid w:val="007B2982"/>
    <w:rsid w:val="007B2C2F"/>
    <w:rsid w:val="007B2C57"/>
    <w:rsid w:val="007B2E21"/>
    <w:rsid w:val="007B3300"/>
    <w:rsid w:val="007B3623"/>
    <w:rsid w:val="007B3C89"/>
    <w:rsid w:val="007B3F9D"/>
    <w:rsid w:val="007B400C"/>
    <w:rsid w:val="007B4B67"/>
    <w:rsid w:val="007B520E"/>
    <w:rsid w:val="007B586D"/>
    <w:rsid w:val="007B58BE"/>
    <w:rsid w:val="007B5A43"/>
    <w:rsid w:val="007B61A6"/>
    <w:rsid w:val="007B6339"/>
    <w:rsid w:val="007B748A"/>
    <w:rsid w:val="007B7679"/>
    <w:rsid w:val="007B76EF"/>
    <w:rsid w:val="007B7737"/>
    <w:rsid w:val="007B77BD"/>
    <w:rsid w:val="007B7D52"/>
    <w:rsid w:val="007B7EAF"/>
    <w:rsid w:val="007C0589"/>
    <w:rsid w:val="007C093F"/>
    <w:rsid w:val="007C09C4"/>
    <w:rsid w:val="007C0E62"/>
    <w:rsid w:val="007C1A33"/>
    <w:rsid w:val="007C299B"/>
    <w:rsid w:val="007C30BE"/>
    <w:rsid w:val="007C31C3"/>
    <w:rsid w:val="007C35BA"/>
    <w:rsid w:val="007C3857"/>
    <w:rsid w:val="007C3A15"/>
    <w:rsid w:val="007C45EE"/>
    <w:rsid w:val="007C49ED"/>
    <w:rsid w:val="007C4AA5"/>
    <w:rsid w:val="007C4B06"/>
    <w:rsid w:val="007C4F61"/>
    <w:rsid w:val="007C51F2"/>
    <w:rsid w:val="007C55F7"/>
    <w:rsid w:val="007C5B12"/>
    <w:rsid w:val="007C644B"/>
    <w:rsid w:val="007C6564"/>
    <w:rsid w:val="007C6B07"/>
    <w:rsid w:val="007C6B8A"/>
    <w:rsid w:val="007C6EA3"/>
    <w:rsid w:val="007C7531"/>
    <w:rsid w:val="007C798F"/>
    <w:rsid w:val="007D08E6"/>
    <w:rsid w:val="007D09D9"/>
    <w:rsid w:val="007D0B35"/>
    <w:rsid w:val="007D0BCE"/>
    <w:rsid w:val="007D0D90"/>
    <w:rsid w:val="007D0E76"/>
    <w:rsid w:val="007D0F7B"/>
    <w:rsid w:val="007D110B"/>
    <w:rsid w:val="007D122C"/>
    <w:rsid w:val="007D167F"/>
    <w:rsid w:val="007D16B3"/>
    <w:rsid w:val="007D1B93"/>
    <w:rsid w:val="007D1CB9"/>
    <w:rsid w:val="007D1D11"/>
    <w:rsid w:val="007D24BF"/>
    <w:rsid w:val="007D24C6"/>
    <w:rsid w:val="007D2952"/>
    <w:rsid w:val="007D2C57"/>
    <w:rsid w:val="007D309F"/>
    <w:rsid w:val="007D30DD"/>
    <w:rsid w:val="007D361F"/>
    <w:rsid w:val="007D37A9"/>
    <w:rsid w:val="007D37E9"/>
    <w:rsid w:val="007D3A23"/>
    <w:rsid w:val="007D46BE"/>
    <w:rsid w:val="007D477E"/>
    <w:rsid w:val="007D4ECF"/>
    <w:rsid w:val="007D5445"/>
    <w:rsid w:val="007D5570"/>
    <w:rsid w:val="007D5B89"/>
    <w:rsid w:val="007D5DBF"/>
    <w:rsid w:val="007D5FB0"/>
    <w:rsid w:val="007D698C"/>
    <w:rsid w:val="007D71E3"/>
    <w:rsid w:val="007D74A4"/>
    <w:rsid w:val="007D7581"/>
    <w:rsid w:val="007D7920"/>
    <w:rsid w:val="007D79C8"/>
    <w:rsid w:val="007D7DD6"/>
    <w:rsid w:val="007E05F0"/>
    <w:rsid w:val="007E0798"/>
    <w:rsid w:val="007E09F6"/>
    <w:rsid w:val="007E0CB9"/>
    <w:rsid w:val="007E128D"/>
    <w:rsid w:val="007E19AA"/>
    <w:rsid w:val="007E1CA3"/>
    <w:rsid w:val="007E32C2"/>
    <w:rsid w:val="007E32CE"/>
    <w:rsid w:val="007E3640"/>
    <w:rsid w:val="007E451A"/>
    <w:rsid w:val="007E4687"/>
    <w:rsid w:val="007E47C0"/>
    <w:rsid w:val="007E485B"/>
    <w:rsid w:val="007E48AF"/>
    <w:rsid w:val="007E4967"/>
    <w:rsid w:val="007E4FC6"/>
    <w:rsid w:val="007E5211"/>
    <w:rsid w:val="007E5268"/>
    <w:rsid w:val="007E55A9"/>
    <w:rsid w:val="007E57E4"/>
    <w:rsid w:val="007E5AA8"/>
    <w:rsid w:val="007E5DE3"/>
    <w:rsid w:val="007E5EA0"/>
    <w:rsid w:val="007E629A"/>
    <w:rsid w:val="007E6376"/>
    <w:rsid w:val="007E6BD6"/>
    <w:rsid w:val="007E72A6"/>
    <w:rsid w:val="007E72DD"/>
    <w:rsid w:val="007E79CA"/>
    <w:rsid w:val="007E7B3F"/>
    <w:rsid w:val="007E7B53"/>
    <w:rsid w:val="007E7E55"/>
    <w:rsid w:val="007E7F8D"/>
    <w:rsid w:val="007F05C6"/>
    <w:rsid w:val="007F06D5"/>
    <w:rsid w:val="007F073A"/>
    <w:rsid w:val="007F096E"/>
    <w:rsid w:val="007F09D1"/>
    <w:rsid w:val="007F123C"/>
    <w:rsid w:val="007F14D2"/>
    <w:rsid w:val="007F299B"/>
    <w:rsid w:val="007F2C1F"/>
    <w:rsid w:val="007F2F03"/>
    <w:rsid w:val="007F3377"/>
    <w:rsid w:val="007F3A62"/>
    <w:rsid w:val="007F3ACC"/>
    <w:rsid w:val="007F42FE"/>
    <w:rsid w:val="007F4CFE"/>
    <w:rsid w:val="007F5491"/>
    <w:rsid w:val="007F5620"/>
    <w:rsid w:val="007F5891"/>
    <w:rsid w:val="007F5AFA"/>
    <w:rsid w:val="007F617C"/>
    <w:rsid w:val="007F683E"/>
    <w:rsid w:val="007F6877"/>
    <w:rsid w:val="007F69BB"/>
    <w:rsid w:val="007F6A22"/>
    <w:rsid w:val="007F7903"/>
    <w:rsid w:val="008000A0"/>
    <w:rsid w:val="0080045B"/>
    <w:rsid w:val="0080051A"/>
    <w:rsid w:val="008005F2"/>
    <w:rsid w:val="008009DC"/>
    <w:rsid w:val="00800A13"/>
    <w:rsid w:val="0080113F"/>
    <w:rsid w:val="00801D1B"/>
    <w:rsid w:val="00801D3E"/>
    <w:rsid w:val="00801EC9"/>
    <w:rsid w:val="008021B7"/>
    <w:rsid w:val="00802F5C"/>
    <w:rsid w:val="008033BD"/>
    <w:rsid w:val="00803956"/>
    <w:rsid w:val="00803B1E"/>
    <w:rsid w:val="00803E27"/>
    <w:rsid w:val="008043A8"/>
    <w:rsid w:val="008054C6"/>
    <w:rsid w:val="00805C4B"/>
    <w:rsid w:val="008062E7"/>
    <w:rsid w:val="00807048"/>
    <w:rsid w:val="00807380"/>
    <w:rsid w:val="008076A6"/>
    <w:rsid w:val="00807875"/>
    <w:rsid w:val="0081035A"/>
    <w:rsid w:val="008107DD"/>
    <w:rsid w:val="00810803"/>
    <w:rsid w:val="008109F3"/>
    <w:rsid w:val="008117A9"/>
    <w:rsid w:val="008117D1"/>
    <w:rsid w:val="008118EA"/>
    <w:rsid w:val="00811A64"/>
    <w:rsid w:val="00811F13"/>
    <w:rsid w:val="008130AB"/>
    <w:rsid w:val="0081312C"/>
    <w:rsid w:val="008134E4"/>
    <w:rsid w:val="008135F5"/>
    <w:rsid w:val="008137C4"/>
    <w:rsid w:val="008139DB"/>
    <w:rsid w:val="00813ADD"/>
    <w:rsid w:val="00813BCF"/>
    <w:rsid w:val="0081418F"/>
    <w:rsid w:val="008145D5"/>
    <w:rsid w:val="008150D3"/>
    <w:rsid w:val="00815142"/>
    <w:rsid w:val="00815435"/>
    <w:rsid w:val="00815501"/>
    <w:rsid w:val="00815FFC"/>
    <w:rsid w:val="00816302"/>
    <w:rsid w:val="0081673B"/>
    <w:rsid w:val="00817017"/>
    <w:rsid w:val="00817247"/>
    <w:rsid w:val="00817530"/>
    <w:rsid w:val="00817A7C"/>
    <w:rsid w:val="00817D7D"/>
    <w:rsid w:val="00817FA9"/>
    <w:rsid w:val="00817FB5"/>
    <w:rsid w:val="00820126"/>
    <w:rsid w:val="008209D2"/>
    <w:rsid w:val="0082186F"/>
    <w:rsid w:val="008219A7"/>
    <w:rsid w:val="0082259F"/>
    <w:rsid w:val="00822698"/>
    <w:rsid w:val="00823241"/>
    <w:rsid w:val="008232A9"/>
    <w:rsid w:val="00824102"/>
    <w:rsid w:val="0082456A"/>
    <w:rsid w:val="00824D66"/>
    <w:rsid w:val="0082543A"/>
    <w:rsid w:val="008254E7"/>
    <w:rsid w:val="0082598E"/>
    <w:rsid w:val="00826243"/>
    <w:rsid w:val="0082661C"/>
    <w:rsid w:val="008268EE"/>
    <w:rsid w:val="00826C6E"/>
    <w:rsid w:val="00826C93"/>
    <w:rsid w:val="00826E04"/>
    <w:rsid w:val="00827270"/>
    <w:rsid w:val="00827403"/>
    <w:rsid w:val="0082782E"/>
    <w:rsid w:val="008278A9"/>
    <w:rsid w:val="00827CE7"/>
    <w:rsid w:val="00830294"/>
    <w:rsid w:val="00830657"/>
    <w:rsid w:val="00830903"/>
    <w:rsid w:val="00830DAD"/>
    <w:rsid w:val="00831072"/>
    <w:rsid w:val="008313E4"/>
    <w:rsid w:val="00831541"/>
    <w:rsid w:val="00831639"/>
    <w:rsid w:val="00831674"/>
    <w:rsid w:val="008316A2"/>
    <w:rsid w:val="008319F6"/>
    <w:rsid w:val="00831E45"/>
    <w:rsid w:val="00831F27"/>
    <w:rsid w:val="00832034"/>
    <w:rsid w:val="00832254"/>
    <w:rsid w:val="00832504"/>
    <w:rsid w:val="00832937"/>
    <w:rsid w:val="008329A0"/>
    <w:rsid w:val="008335CC"/>
    <w:rsid w:val="0083377A"/>
    <w:rsid w:val="00833972"/>
    <w:rsid w:val="00833DC0"/>
    <w:rsid w:val="00834768"/>
    <w:rsid w:val="00834CDD"/>
    <w:rsid w:val="00835768"/>
    <w:rsid w:val="00835C7F"/>
    <w:rsid w:val="008364BA"/>
    <w:rsid w:val="00836C83"/>
    <w:rsid w:val="00836CB7"/>
    <w:rsid w:val="00836E0A"/>
    <w:rsid w:val="00837492"/>
    <w:rsid w:val="00837DF6"/>
    <w:rsid w:val="00837F1F"/>
    <w:rsid w:val="00840302"/>
    <w:rsid w:val="008403C9"/>
    <w:rsid w:val="00840C94"/>
    <w:rsid w:val="00841474"/>
    <w:rsid w:val="0084147F"/>
    <w:rsid w:val="0084163B"/>
    <w:rsid w:val="00841F65"/>
    <w:rsid w:val="0084205D"/>
    <w:rsid w:val="008421E0"/>
    <w:rsid w:val="0084273A"/>
    <w:rsid w:val="00842A48"/>
    <w:rsid w:val="0084367E"/>
    <w:rsid w:val="008446CF"/>
    <w:rsid w:val="0084511A"/>
    <w:rsid w:val="00845150"/>
    <w:rsid w:val="008455D7"/>
    <w:rsid w:val="00845891"/>
    <w:rsid w:val="00845C15"/>
    <w:rsid w:val="00846078"/>
    <w:rsid w:val="0084615B"/>
    <w:rsid w:val="0084791D"/>
    <w:rsid w:val="00847C28"/>
    <w:rsid w:val="00850104"/>
    <w:rsid w:val="008505FC"/>
    <w:rsid w:val="00850ECA"/>
    <w:rsid w:val="008511B9"/>
    <w:rsid w:val="008517FF"/>
    <w:rsid w:val="008518B5"/>
    <w:rsid w:val="008518F3"/>
    <w:rsid w:val="00851BAB"/>
    <w:rsid w:val="00852576"/>
    <w:rsid w:val="008529CB"/>
    <w:rsid w:val="00852A41"/>
    <w:rsid w:val="00852B85"/>
    <w:rsid w:val="00852C0F"/>
    <w:rsid w:val="00852C5D"/>
    <w:rsid w:val="00852F03"/>
    <w:rsid w:val="00852F56"/>
    <w:rsid w:val="0085311A"/>
    <w:rsid w:val="0085389F"/>
    <w:rsid w:val="008538EB"/>
    <w:rsid w:val="00853D37"/>
    <w:rsid w:val="00853FF7"/>
    <w:rsid w:val="008547C4"/>
    <w:rsid w:val="0085496B"/>
    <w:rsid w:val="00854995"/>
    <w:rsid w:val="00854DB3"/>
    <w:rsid w:val="008551F3"/>
    <w:rsid w:val="00855389"/>
    <w:rsid w:val="00855B23"/>
    <w:rsid w:val="0085639E"/>
    <w:rsid w:val="00856D98"/>
    <w:rsid w:val="00856DCC"/>
    <w:rsid w:val="00857099"/>
    <w:rsid w:val="0085760B"/>
    <w:rsid w:val="00857725"/>
    <w:rsid w:val="00857AFC"/>
    <w:rsid w:val="00860762"/>
    <w:rsid w:val="00860E9D"/>
    <w:rsid w:val="00861048"/>
    <w:rsid w:val="00861571"/>
    <w:rsid w:val="00861854"/>
    <w:rsid w:val="008621E8"/>
    <w:rsid w:val="00862BB5"/>
    <w:rsid w:val="00862D63"/>
    <w:rsid w:val="00862FF4"/>
    <w:rsid w:val="00863463"/>
    <w:rsid w:val="008638D2"/>
    <w:rsid w:val="00863BBC"/>
    <w:rsid w:val="0086425B"/>
    <w:rsid w:val="008647A8"/>
    <w:rsid w:val="00864869"/>
    <w:rsid w:val="008648A2"/>
    <w:rsid w:val="00864E9E"/>
    <w:rsid w:val="00864F83"/>
    <w:rsid w:val="00865672"/>
    <w:rsid w:val="00865C4C"/>
    <w:rsid w:val="00866298"/>
    <w:rsid w:val="00866763"/>
    <w:rsid w:val="008669AA"/>
    <w:rsid w:val="00866B46"/>
    <w:rsid w:val="008674C1"/>
    <w:rsid w:val="0086751A"/>
    <w:rsid w:val="008676EA"/>
    <w:rsid w:val="00867AD6"/>
    <w:rsid w:val="00867B75"/>
    <w:rsid w:val="00867B88"/>
    <w:rsid w:val="00867FE6"/>
    <w:rsid w:val="008701DE"/>
    <w:rsid w:val="0087021D"/>
    <w:rsid w:val="008707BB"/>
    <w:rsid w:val="00870D6D"/>
    <w:rsid w:val="00871104"/>
    <w:rsid w:val="00871F79"/>
    <w:rsid w:val="008722E1"/>
    <w:rsid w:val="008724C4"/>
    <w:rsid w:val="008726E5"/>
    <w:rsid w:val="0087297B"/>
    <w:rsid w:val="008729A3"/>
    <w:rsid w:val="00872F92"/>
    <w:rsid w:val="008739CE"/>
    <w:rsid w:val="00873C82"/>
    <w:rsid w:val="008745F9"/>
    <w:rsid w:val="00874709"/>
    <w:rsid w:val="0087473D"/>
    <w:rsid w:val="00874C81"/>
    <w:rsid w:val="00875083"/>
    <w:rsid w:val="008756E7"/>
    <w:rsid w:val="00875D4F"/>
    <w:rsid w:val="00875DE3"/>
    <w:rsid w:val="008761C1"/>
    <w:rsid w:val="008762E3"/>
    <w:rsid w:val="008762F3"/>
    <w:rsid w:val="008765A0"/>
    <w:rsid w:val="0087676F"/>
    <w:rsid w:val="00876EA2"/>
    <w:rsid w:val="00877437"/>
    <w:rsid w:val="008777CC"/>
    <w:rsid w:val="0087792B"/>
    <w:rsid w:val="008800F6"/>
    <w:rsid w:val="008805F1"/>
    <w:rsid w:val="00880E74"/>
    <w:rsid w:val="00880E78"/>
    <w:rsid w:val="008810E5"/>
    <w:rsid w:val="008811EA"/>
    <w:rsid w:val="008814C5"/>
    <w:rsid w:val="008816A1"/>
    <w:rsid w:val="00881849"/>
    <w:rsid w:val="0088255E"/>
    <w:rsid w:val="008825C7"/>
    <w:rsid w:val="00882C89"/>
    <w:rsid w:val="008831D1"/>
    <w:rsid w:val="008836FD"/>
    <w:rsid w:val="008839CD"/>
    <w:rsid w:val="00883E89"/>
    <w:rsid w:val="00884648"/>
    <w:rsid w:val="00884A16"/>
    <w:rsid w:val="00885276"/>
    <w:rsid w:val="00885331"/>
    <w:rsid w:val="00885599"/>
    <w:rsid w:val="00886010"/>
    <w:rsid w:val="008869A1"/>
    <w:rsid w:val="00886D0B"/>
    <w:rsid w:val="00887232"/>
    <w:rsid w:val="00887374"/>
    <w:rsid w:val="008877DC"/>
    <w:rsid w:val="00887DE5"/>
    <w:rsid w:val="0089024C"/>
    <w:rsid w:val="00890462"/>
    <w:rsid w:val="00890629"/>
    <w:rsid w:val="00890EE0"/>
    <w:rsid w:val="00890F4F"/>
    <w:rsid w:val="0089139A"/>
    <w:rsid w:val="00891417"/>
    <w:rsid w:val="008918BE"/>
    <w:rsid w:val="00891E05"/>
    <w:rsid w:val="00892122"/>
    <w:rsid w:val="00892646"/>
    <w:rsid w:val="00892E60"/>
    <w:rsid w:val="00892F1E"/>
    <w:rsid w:val="008932A4"/>
    <w:rsid w:val="00893685"/>
    <w:rsid w:val="00893D44"/>
    <w:rsid w:val="00894214"/>
    <w:rsid w:val="00894C89"/>
    <w:rsid w:val="008952DA"/>
    <w:rsid w:val="008955AF"/>
    <w:rsid w:val="008959FC"/>
    <w:rsid w:val="00895A38"/>
    <w:rsid w:val="00895AD5"/>
    <w:rsid w:val="008963D5"/>
    <w:rsid w:val="0089662D"/>
    <w:rsid w:val="00896921"/>
    <w:rsid w:val="00897145"/>
    <w:rsid w:val="00897419"/>
    <w:rsid w:val="00897825"/>
    <w:rsid w:val="0089797A"/>
    <w:rsid w:val="00897D30"/>
    <w:rsid w:val="008A0D28"/>
    <w:rsid w:val="008A1D03"/>
    <w:rsid w:val="008A2394"/>
    <w:rsid w:val="008A2551"/>
    <w:rsid w:val="008A2604"/>
    <w:rsid w:val="008A2DD7"/>
    <w:rsid w:val="008A356B"/>
    <w:rsid w:val="008A364D"/>
    <w:rsid w:val="008A3979"/>
    <w:rsid w:val="008A398A"/>
    <w:rsid w:val="008A3A6F"/>
    <w:rsid w:val="008A4721"/>
    <w:rsid w:val="008A4971"/>
    <w:rsid w:val="008A4A56"/>
    <w:rsid w:val="008A5094"/>
    <w:rsid w:val="008A51F4"/>
    <w:rsid w:val="008A57FD"/>
    <w:rsid w:val="008A6668"/>
    <w:rsid w:val="008A7027"/>
    <w:rsid w:val="008B0571"/>
    <w:rsid w:val="008B0781"/>
    <w:rsid w:val="008B08F7"/>
    <w:rsid w:val="008B0CE4"/>
    <w:rsid w:val="008B0EDD"/>
    <w:rsid w:val="008B11F3"/>
    <w:rsid w:val="008B1314"/>
    <w:rsid w:val="008B1D8A"/>
    <w:rsid w:val="008B22EF"/>
    <w:rsid w:val="008B27DA"/>
    <w:rsid w:val="008B2BD9"/>
    <w:rsid w:val="008B391B"/>
    <w:rsid w:val="008B3BC0"/>
    <w:rsid w:val="008B3FBF"/>
    <w:rsid w:val="008B4403"/>
    <w:rsid w:val="008B45F7"/>
    <w:rsid w:val="008B474B"/>
    <w:rsid w:val="008B4EE4"/>
    <w:rsid w:val="008B5051"/>
    <w:rsid w:val="008B58C7"/>
    <w:rsid w:val="008B5B24"/>
    <w:rsid w:val="008B5F97"/>
    <w:rsid w:val="008B6490"/>
    <w:rsid w:val="008B6D2D"/>
    <w:rsid w:val="008B7020"/>
    <w:rsid w:val="008B7230"/>
    <w:rsid w:val="008B7642"/>
    <w:rsid w:val="008B7762"/>
    <w:rsid w:val="008B7A12"/>
    <w:rsid w:val="008B7F99"/>
    <w:rsid w:val="008C00A3"/>
    <w:rsid w:val="008C0A15"/>
    <w:rsid w:val="008C0C22"/>
    <w:rsid w:val="008C0FDD"/>
    <w:rsid w:val="008C1387"/>
    <w:rsid w:val="008C1677"/>
    <w:rsid w:val="008C1D2D"/>
    <w:rsid w:val="008C2126"/>
    <w:rsid w:val="008C2420"/>
    <w:rsid w:val="008C2646"/>
    <w:rsid w:val="008C2655"/>
    <w:rsid w:val="008C2693"/>
    <w:rsid w:val="008C33CA"/>
    <w:rsid w:val="008C3CB7"/>
    <w:rsid w:val="008C4345"/>
    <w:rsid w:val="008C47BA"/>
    <w:rsid w:val="008C4976"/>
    <w:rsid w:val="008C4ACE"/>
    <w:rsid w:val="008C5733"/>
    <w:rsid w:val="008C591A"/>
    <w:rsid w:val="008C5FD1"/>
    <w:rsid w:val="008C67B3"/>
    <w:rsid w:val="008C6B87"/>
    <w:rsid w:val="008C6E0C"/>
    <w:rsid w:val="008C6EDC"/>
    <w:rsid w:val="008C760F"/>
    <w:rsid w:val="008C790A"/>
    <w:rsid w:val="008C7C8B"/>
    <w:rsid w:val="008D0274"/>
    <w:rsid w:val="008D03CD"/>
    <w:rsid w:val="008D06B2"/>
    <w:rsid w:val="008D0F64"/>
    <w:rsid w:val="008D1518"/>
    <w:rsid w:val="008D1777"/>
    <w:rsid w:val="008D1A12"/>
    <w:rsid w:val="008D2733"/>
    <w:rsid w:val="008D27B1"/>
    <w:rsid w:val="008D2D48"/>
    <w:rsid w:val="008D2E4D"/>
    <w:rsid w:val="008D2FB6"/>
    <w:rsid w:val="008D33B3"/>
    <w:rsid w:val="008D3509"/>
    <w:rsid w:val="008D43C7"/>
    <w:rsid w:val="008D4478"/>
    <w:rsid w:val="008D4A44"/>
    <w:rsid w:val="008D4CA2"/>
    <w:rsid w:val="008D4E06"/>
    <w:rsid w:val="008D4EB2"/>
    <w:rsid w:val="008D5073"/>
    <w:rsid w:val="008D56D1"/>
    <w:rsid w:val="008D5A65"/>
    <w:rsid w:val="008D5ABD"/>
    <w:rsid w:val="008D5DCF"/>
    <w:rsid w:val="008D6809"/>
    <w:rsid w:val="008D68A7"/>
    <w:rsid w:val="008D6CDC"/>
    <w:rsid w:val="008D6F54"/>
    <w:rsid w:val="008D7028"/>
    <w:rsid w:val="008D7138"/>
    <w:rsid w:val="008D757B"/>
    <w:rsid w:val="008D7889"/>
    <w:rsid w:val="008D7DEB"/>
    <w:rsid w:val="008E00BC"/>
    <w:rsid w:val="008E0439"/>
    <w:rsid w:val="008E0507"/>
    <w:rsid w:val="008E097D"/>
    <w:rsid w:val="008E0C4F"/>
    <w:rsid w:val="008E0E51"/>
    <w:rsid w:val="008E1333"/>
    <w:rsid w:val="008E135F"/>
    <w:rsid w:val="008E1509"/>
    <w:rsid w:val="008E167D"/>
    <w:rsid w:val="008E2B35"/>
    <w:rsid w:val="008E2FDB"/>
    <w:rsid w:val="008E31D0"/>
    <w:rsid w:val="008E3289"/>
    <w:rsid w:val="008E340F"/>
    <w:rsid w:val="008E351D"/>
    <w:rsid w:val="008E354D"/>
    <w:rsid w:val="008E35D0"/>
    <w:rsid w:val="008E3DBA"/>
    <w:rsid w:val="008E3E5A"/>
    <w:rsid w:val="008E40D2"/>
    <w:rsid w:val="008E41A3"/>
    <w:rsid w:val="008E444D"/>
    <w:rsid w:val="008E4890"/>
    <w:rsid w:val="008E48C6"/>
    <w:rsid w:val="008E4C53"/>
    <w:rsid w:val="008E4E32"/>
    <w:rsid w:val="008E54DD"/>
    <w:rsid w:val="008E54F7"/>
    <w:rsid w:val="008E5BE4"/>
    <w:rsid w:val="008E5E4D"/>
    <w:rsid w:val="008E5E7A"/>
    <w:rsid w:val="008E604F"/>
    <w:rsid w:val="008E6629"/>
    <w:rsid w:val="008E664B"/>
    <w:rsid w:val="008E6811"/>
    <w:rsid w:val="008E6B39"/>
    <w:rsid w:val="008E6C08"/>
    <w:rsid w:val="008E6FED"/>
    <w:rsid w:val="008E768E"/>
    <w:rsid w:val="008E7859"/>
    <w:rsid w:val="008E788D"/>
    <w:rsid w:val="008E7BCB"/>
    <w:rsid w:val="008E7EAD"/>
    <w:rsid w:val="008F0073"/>
    <w:rsid w:val="008F0468"/>
    <w:rsid w:val="008F058A"/>
    <w:rsid w:val="008F09DF"/>
    <w:rsid w:val="008F0A38"/>
    <w:rsid w:val="008F0C32"/>
    <w:rsid w:val="008F0E80"/>
    <w:rsid w:val="008F1994"/>
    <w:rsid w:val="008F1EA2"/>
    <w:rsid w:val="008F21A2"/>
    <w:rsid w:val="008F2257"/>
    <w:rsid w:val="008F2B19"/>
    <w:rsid w:val="008F2E82"/>
    <w:rsid w:val="008F37B3"/>
    <w:rsid w:val="008F3CA4"/>
    <w:rsid w:val="008F401D"/>
    <w:rsid w:val="008F47AC"/>
    <w:rsid w:val="008F56DD"/>
    <w:rsid w:val="008F6121"/>
    <w:rsid w:val="008F639C"/>
    <w:rsid w:val="008F6924"/>
    <w:rsid w:val="008F6CA3"/>
    <w:rsid w:val="008F6EC9"/>
    <w:rsid w:val="008F7024"/>
    <w:rsid w:val="008F7596"/>
    <w:rsid w:val="008F76A4"/>
    <w:rsid w:val="008F7712"/>
    <w:rsid w:val="008F7B21"/>
    <w:rsid w:val="009001BB"/>
    <w:rsid w:val="0090024C"/>
    <w:rsid w:val="00901764"/>
    <w:rsid w:val="0090190B"/>
    <w:rsid w:val="009020F8"/>
    <w:rsid w:val="009028CC"/>
    <w:rsid w:val="00902C4D"/>
    <w:rsid w:val="00902C79"/>
    <w:rsid w:val="00902DCC"/>
    <w:rsid w:val="00902DFB"/>
    <w:rsid w:val="00902ECB"/>
    <w:rsid w:val="00903261"/>
    <w:rsid w:val="009032F3"/>
    <w:rsid w:val="009036F0"/>
    <w:rsid w:val="00903D41"/>
    <w:rsid w:val="00904250"/>
    <w:rsid w:val="00904428"/>
    <w:rsid w:val="009044A7"/>
    <w:rsid w:val="0090461D"/>
    <w:rsid w:val="009048E0"/>
    <w:rsid w:val="00905867"/>
    <w:rsid w:val="00905B47"/>
    <w:rsid w:val="00905CDD"/>
    <w:rsid w:val="009065CA"/>
    <w:rsid w:val="0090696D"/>
    <w:rsid w:val="009070B9"/>
    <w:rsid w:val="009073D2"/>
    <w:rsid w:val="00907685"/>
    <w:rsid w:val="00907AC6"/>
    <w:rsid w:val="00907F9B"/>
    <w:rsid w:val="009100E4"/>
    <w:rsid w:val="009109B9"/>
    <w:rsid w:val="00911686"/>
    <w:rsid w:val="0091172F"/>
    <w:rsid w:val="00911921"/>
    <w:rsid w:val="00911928"/>
    <w:rsid w:val="0091197F"/>
    <w:rsid w:val="00912E09"/>
    <w:rsid w:val="00912E61"/>
    <w:rsid w:val="00913B74"/>
    <w:rsid w:val="00913BDE"/>
    <w:rsid w:val="00913DE3"/>
    <w:rsid w:val="00914159"/>
    <w:rsid w:val="0091425D"/>
    <w:rsid w:val="009144F0"/>
    <w:rsid w:val="00914973"/>
    <w:rsid w:val="00914A64"/>
    <w:rsid w:val="0091520E"/>
    <w:rsid w:val="00915777"/>
    <w:rsid w:val="00915896"/>
    <w:rsid w:val="009160DE"/>
    <w:rsid w:val="009164CB"/>
    <w:rsid w:val="009171C7"/>
    <w:rsid w:val="009177C2"/>
    <w:rsid w:val="00917847"/>
    <w:rsid w:val="00917ECF"/>
    <w:rsid w:val="00917F01"/>
    <w:rsid w:val="009201F4"/>
    <w:rsid w:val="00920916"/>
    <w:rsid w:val="00920B5E"/>
    <w:rsid w:val="009247B6"/>
    <w:rsid w:val="009247E8"/>
    <w:rsid w:val="00924AF5"/>
    <w:rsid w:val="00925307"/>
    <w:rsid w:val="00925702"/>
    <w:rsid w:val="00925C3C"/>
    <w:rsid w:val="00926329"/>
    <w:rsid w:val="00926719"/>
    <w:rsid w:val="00926B20"/>
    <w:rsid w:val="00926D75"/>
    <w:rsid w:val="009270CF"/>
    <w:rsid w:val="009274BE"/>
    <w:rsid w:val="00927850"/>
    <w:rsid w:val="009305D9"/>
    <w:rsid w:val="00930A79"/>
    <w:rsid w:val="0093164A"/>
    <w:rsid w:val="00931779"/>
    <w:rsid w:val="0093217B"/>
    <w:rsid w:val="00932381"/>
    <w:rsid w:val="009328D3"/>
    <w:rsid w:val="00932B6E"/>
    <w:rsid w:val="00932C5F"/>
    <w:rsid w:val="0093332A"/>
    <w:rsid w:val="00933B9E"/>
    <w:rsid w:val="00934371"/>
    <w:rsid w:val="009344B8"/>
    <w:rsid w:val="009346F1"/>
    <w:rsid w:val="009348FD"/>
    <w:rsid w:val="0093597B"/>
    <w:rsid w:val="00936181"/>
    <w:rsid w:val="00936A79"/>
    <w:rsid w:val="009409EF"/>
    <w:rsid w:val="00940BC6"/>
    <w:rsid w:val="00940E32"/>
    <w:rsid w:val="00940E7A"/>
    <w:rsid w:val="00940FF1"/>
    <w:rsid w:val="00941371"/>
    <w:rsid w:val="00941D48"/>
    <w:rsid w:val="00941FB2"/>
    <w:rsid w:val="00942010"/>
    <w:rsid w:val="0094231A"/>
    <w:rsid w:val="00942D21"/>
    <w:rsid w:val="00942F1E"/>
    <w:rsid w:val="00942FE5"/>
    <w:rsid w:val="00943037"/>
    <w:rsid w:val="00943433"/>
    <w:rsid w:val="009437A6"/>
    <w:rsid w:val="00943B79"/>
    <w:rsid w:val="00943CCD"/>
    <w:rsid w:val="00943DE7"/>
    <w:rsid w:val="00943E21"/>
    <w:rsid w:val="009441B4"/>
    <w:rsid w:val="009442AD"/>
    <w:rsid w:val="00944B18"/>
    <w:rsid w:val="0094507F"/>
    <w:rsid w:val="00945245"/>
    <w:rsid w:val="00945334"/>
    <w:rsid w:val="009458C2"/>
    <w:rsid w:val="0094595A"/>
    <w:rsid w:val="00945C26"/>
    <w:rsid w:val="00945D35"/>
    <w:rsid w:val="00945E24"/>
    <w:rsid w:val="00947333"/>
    <w:rsid w:val="009473B3"/>
    <w:rsid w:val="00947560"/>
    <w:rsid w:val="0094775C"/>
    <w:rsid w:val="00947920"/>
    <w:rsid w:val="00947AF8"/>
    <w:rsid w:val="00947D31"/>
    <w:rsid w:val="009501A2"/>
    <w:rsid w:val="00950421"/>
    <w:rsid w:val="00950713"/>
    <w:rsid w:val="00950A50"/>
    <w:rsid w:val="00950C60"/>
    <w:rsid w:val="0095121B"/>
    <w:rsid w:val="0095160C"/>
    <w:rsid w:val="00951739"/>
    <w:rsid w:val="00951747"/>
    <w:rsid w:val="00952026"/>
    <w:rsid w:val="009521C6"/>
    <w:rsid w:val="00952476"/>
    <w:rsid w:val="00952654"/>
    <w:rsid w:val="00953835"/>
    <w:rsid w:val="00953955"/>
    <w:rsid w:val="00953EA4"/>
    <w:rsid w:val="009541A0"/>
    <w:rsid w:val="009543E7"/>
    <w:rsid w:val="00955278"/>
    <w:rsid w:val="009557E5"/>
    <w:rsid w:val="00955EE0"/>
    <w:rsid w:val="00955EF5"/>
    <w:rsid w:val="00955F6F"/>
    <w:rsid w:val="00956147"/>
    <w:rsid w:val="00956191"/>
    <w:rsid w:val="0095643A"/>
    <w:rsid w:val="00956534"/>
    <w:rsid w:val="00956670"/>
    <w:rsid w:val="00956954"/>
    <w:rsid w:val="00956B95"/>
    <w:rsid w:val="0095716C"/>
    <w:rsid w:val="00957AA1"/>
    <w:rsid w:val="009603A2"/>
    <w:rsid w:val="00960E54"/>
    <w:rsid w:val="00960E5F"/>
    <w:rsid w:val="0096138B"/>
    <w:rsid w:val="009614FE"/>
    <w:rsid w:val="00961908"/>
    <w:rsid w:val="00961AA4"/>
    <w:rsid w:val="009620BB"/>
    <w:rsid w:val="009622FB"/>
    <w:rsid w:val="0096299C"/>
    <w:rsid w:val="00962DA8"/>
    <w:rsid w:val="009630AA"/>
    <w:rsid w:val="0096316B"/>
    <w:rsid w:val="009637A3"/>
    <w:rsid w:val="00963C6D"/>
    <w:rsid w:val="00963ED9"/>
    <w:rsid w:val="009644AD"/>
    <w:rsid w:val="00964DD4"/>
    <w:rsid w:val="00964EE0"/>
    <w:rsid w:val="009655A0"/>
    <w:rsid w:val="00965B15"/>
    <w:rsid w:val="00965D6A"/>
    <w:rsid w:val="0096665A"/>
    <w:rsid w:val="00966753"/>
    <w:rsid w:val="00966BA9"/>
    <w:rsid w:val="00966EE0"/>
    <w:rsid w:val="009674DE"/>
    <w:rsid w:val="00967BA0"/>
    <w:rsid w:val="0097000A"/>
    <w:rsid w:val="009703F1"/>
    <w:rsid w:val="00971648"/>
    <w:rsid w:val="00971890"/>
    <w:rsid w:val="0097198B"/>
    <w:rsid w:val="00971B33"/>
    <w:rsid w:val="00972109"/>
    <w:rsid w:val="00972200"/>
    <w:rsid w:val="0097294E"/>
    <w:rsid w:val="00972C7D"/>
    <w:rsid w:val="00972D39"/>
    <w:rsid w:val="009739F0"/>
    <w:rsid w:val="009748B4"/>
    <w:rsid w:val="00974EC1"/>
    <w:rsid w:val="00975389"/>
    <w:rsid w:val="00975B8C"/>
    <w:rsid w:val="0097617B"/>
    <w:rsid w:val="009766F4"/>
    <w:rsid w:val="00976905"/>
    <w:rsid w:val="00976F51"/>
    <w:rsid w:val="00977050"/>
    <w:rsid w:val="00977428"/>
    <w:rsid w:val="00977502"/>
    <w:rsid w:val="0097768C"/>
    <w:rsid w:val="009778A3"/>
    <w:rsid w:val="009778FD"/>
    <w:rsid w:val="009807FF"/>
    <w:rsid w:val="009810FC"/>
    <w:rsid w:val="0098162D"/>
    <w:rsid w:val="009816FC"/>
    <w:rsid w:val="00981B2F"/>
    <w:rsid w:val="00982713"/>
    <w:rsid w:val="00982DA9"/>
    <w:rsid w:val="00983156"/>
    <w:rsid w:val="009835C1"/>
    <w:rsid w:val="00983BFF"/>
    <w:rsid w:val="00983C30"/>
    <w:rsid w:val="00984133"/>
    <w:rsid w:val="00984147"/>
    <w:rsid w:val="009846D9"/>
    <w:rsid w:val="00985302"/>
    <w:rsid w:val="00985454"/>
    <w:rsid w:val="00985911"/>
    <w:rsid w:val="00985B6E"/>
    <w:rsid w:val="00985E2E"/>
    <w:rsid w:val="00985E33"/>
    <w:rsid w:val="009862C8"/>
    <w:rsid w:val="00986333"/>
    <w:rsid w:val="0098636F"/>
    <w:rsid w:val="00986518"/>
    <w:rsid w:val="0098698E"/>
    <w:rsid w:val="00986B08"/>
    <w:rsid w:val="009874A8"/>
    <w:rsid w:val="009875A4"/>
    <w:rsid w:val="00987BD7"/>
    <w:rsid w:val="00987D60"/>
    <w:rsid w:val="00987F8F"/>
    <w:rsid w:val="00990057"/>
    <w:rsid w:val="00990244"/>
    <w:rsid w:val="009907E3"/>
    <w:rsid w:val="00990C43"/>
    <w:rsid w:val="00990DB6"/>
    <w:rsid w:val="00991262"/>
    <w:rsid w:val="009915BF"/>
    <w:rsid w:val="00991B04"/>
    <w:rsid w:val="00991CA3"/>
    <w:rsid w:val="00991FD9"/>
    <w:rsid w:val="009932EE"/>
    <w:rsid w:val="009933DE"/>
    <w:rsid w:val="00993799"/>
    <w:rsid w:val="00993D9D"/>
    <w:rsid w:val="0099510A"/>
    <w:rsid w:val="00995E87"/>
    <w:rsid w:val="00995F7A"/>
    <w:rsid w:val="00996037"/>
    <w:rsid w:val="00996132"/>
    <w:rsid w:val="00996373"/>
    <w:rsid w:val="009963FE"/>
    <w:rsid w:val="00996802"/>
    <w:rsid w:val="00996A4E"/>
    <w:rsid w:val="00996BE2"/>
    <w:rsid w:val="0099708B"/>
    <w:rsid w:val="0099781E"/>
    <w:rsid w:val="00997AE8"/>
    <w:rsid w:val="009A0104"/>
    <w:rsid w:val="009A02DF"/>
    <w:rsid w:val="009A07B9"/>
    <w:rsid w:val="009A0C43"/>
    <w:rsid w:val="009A1BB5"/>
    <w:rsid w:val="009A1DCF"/>
    <w:rsid w:val="009A1DEE"/>
    <w:rsid w:val="009A1FB7"/>
    <w:rsid w:val="009A210B"/>
    <w:rsid w:val="009A22CC"/>
    <w:rsid w:val="009A23B5"/>
    <w:rsid w:val="009A245B"/>
    <w:rsid w:val="009A24BB"/>
    <w:rsid w:val="009A2998"/>
    <w:rsid w:val="009A2D67"/>
    <w:rsid w:val="009A322C"/>
    <w:rsid w:val="009A32E5"/>
    <w:rsid w:val="009A3698"/>
    <w:rsid w:val="009A36A6"/>
    <w:rsid w:val="009A36BB"/>
    <w:rsid w:val="009A37E0"/>
    <w:rsid w:val="009A3824"/>
    <w:rsid w:val="009A383A"/>
    <w:rsid w:val="009A383E"/>
    <w:rsid w:val="009A4259"/>
    <w:rsid w:val="009A4595"/>
    <w:rsid w:val="009A47C6"/>
    <w:rsid w:val="009A47DE"/>
    <w:rsid w:val="009A4C41"/>
    <w:rsid w:val="009A52BE"/>
    <w:rsid w:val="009A56A5"/>
    <w:rsid w:val="009A576D"/>
    <w:rsid w:val="009A586F"/>
    <w:rsid w:val="009A5BBE"/>
    <w:rsid w:val="009A64A8"/>
    <w:rsid w:val="009A675A"/>
    <w:rsid w:val="009A6E0E"/>
    <w:rsid w:val="009A6F77"/>
    <w:rsid w:val="009A7310"/>
    <w:rsid w:val="009A73D4"/>
    <w:rsid w:val="009A7E0E"/>
    <w:rsid w:val="009B01EF"/>
    <w:rsid w:val="009B08DD"/>
    <w:rsid w:val="009B1306"/>
    <w:rsid w:val="009B13C7"/>
    <w:rsid w:val="009B15F7"/>
    <w:rsid w:val="009B1DC9"/>
    <w:rsid w:val="009B1E96"/>
    <w:rsid w:val="009B1F2C"/>
    <w:rsid w:val="009B2AF9"/>
    <w:rsid w:val="009B2F64"/>
    <w:rsid w:val="009B34C5"/>
    <w:rsid w:val="009B3800"/>
    <w:rsid w:val="009B3EB2"/>
    <w:rsid w:val="009B483A"/>
    <w:rsid w:val="009B4A80"/>
    <w:rsid w:val="009B542D"/>
    <w:rsid w:val="009B56C2"/>
    <w:rsid w:val="009B5DB5"/>
    <w:rsid w:val="009B5EE7"/>
    <w:rsid w:val="009B5F29"/>
    <w:rsid w:val="009B69EC"/>
    <w:rsid w:val="009B74E5"/>
    <w:rsid w:val="009B7987"/>
    <w:rsid w:val="009B7C69"/>
    <w:rsid w:val="009C00D3"/>
    <w:rsid w:val="009C086F"/>
    <w:rsid w:val="009C08AA"/>
    <w:rsid w:val="009C0A31"/>
    <w:rsid w:val="009C0F01"/>
    <w:rsid w:val="009C237B"/>
    <w:rsid w:val="009C26BB"/>
    <w:rsid w:val="009C2793"/>
    <w:rsid w:val="009C2891"/>
    <w:rsid w:val="009C2E62"/>
    <w:rsid w:val="009C3493"/>
    <w:rsid w:val="009C4327"/>
    <w:rsid w:val="009C4479"/>
    <w:rsid w:val="009C492E"/>
    <w:rsid w:val="009C4A72"/>
    <w:rsid w:val="009C4FD4"/>
    <w:rsid w:val="009C51AF"/>
    <w:rsid w:val="009C520C"/>
    <w:rsid w:val="009C5605"/>
    <w:rsid w:val="009C5C97"/>
    <w:rsid w:val="009C5D0E"/>
    <w:rsid w:val="009C674B"/>
    <w:rsid w:val="009C6B9B"/>
    <w:rsid w:val="009C6E0E"/>
    <w:rsid w:val="009C71AD"/>
    <w:rsid w:val="009C745E"/>
    <w:rsid w:val="009C76D0"/>
    <w:rsid w:val="009D01AE"/>
    <w:rsid w:val="009D02B7"/>
    <w:rsid w:val="009D02FE"/>
    <w:rsid w:val="009D0A9A"/>
    <w:rsid w:val="009D13EF"/>
    <w:rsid w:val="009D1662"/>
    <w:rsid w:val="009D1A46"/>
    <w:rsid w:val="009D1CAB"/>
    <w:rsid w:val="009D261C"/>
    <w:rsid w:val="009D2727"/>
    <w:rsid w:val="009D2822"/>
    <w:rsid w:val="009D2EE4"/>
    <w:rsid w:val="009D3442"/>
    <w:rsid w:val="009D3A16"/>
    <w:rsid w:val="009D3C94"/>
    <w:rsid w:val="009D4058"/>
    <w:rsid w:val="009D4203"/>
    <w:rsid w:val="009D4265"/>
    <w:rsid w:val="009D43BF"/>
    <w:rsid w:val="009D45C8"/>
    <w:rsid w:val="009D4669"/>
    <w:rsid w:val="009D4CAE"/>
    <w:rsid w:val="009D52D5"/>
    <w:rsid w:val="009D5974"/>
    <w:rsid w:val="009D61E1"/>
    <w:rsid w:val="009D6E23"/>
    <w:rsid w:val="009D6EEC"/>
    <w:rsid w:val="009D74DD"/>
    <w:rsid w:val="009D77CD"/>
    <w:rsid w:val="009D795B"/>
    <w:rsid w:val="009D7A0B"/>
    <w:rsid w:val="009D7F34"/>
    <w:rsid w:val="009E0707"/>
    <w:rsid w:val="009E1082"/>
    <w:rsid w:val="009E10F8"/>
    <w:rsid w:val="009E14C6"/>
    <w:rsid w:val="009E152B"/>
    <w:rsid w:val="009E16E1"/>
    <w:rsid w:val="009E1D4F"/>
    <w:rsid w:val="009E1ED5"/>
    <w:rsid w:val="009E3274"/>
    <w:rsid w:val="009E362B"/>
    <w:rsid w:val="009E400C"/>
    <w:rsid w:val="009E4831"/>
    <w:rsid w:val="009E4839"/>
    <w:rsid w:val="009E590B"/>
    <w:rsid w:val="009E5CBA"/>
    <w:rsid w:val="009E5E5F"/>
    <w:rsid w:val="009E621E"/>
    <w:rsid w:val="009E6496"/>
    <w:rsid w:val="009E666A"/>
    <w:rsid w:val="009E66AA"/>
    <w:rsid w:val="009E6999"/>
    <w:rsid w:val="009E73D9"/>
    <w:rsid w:val="009E7CA1"/>
    <w:rsid w:val="009E7D5E"/>
    <w:rsid w:val="009F0789"/>
    <w:rsid w:val="009F07BD"/>
    <w:rsid w:val="009F1097"/>
    <w:rsid w:val="009F161C"/>
    <w:rsid w:val="009F1803"/>
    <w:rsid w:val="009F2092"/>
    <w:rsid w:val="009F24AB"/>
    <w:rsid w:val="009F24F6"/>
    <w:rsid w:val="009F28D0"/>
    <w:rsid w:val="009F29F5"/>
    <w:rsid w:val="009F2B9C"/>
    <w:rsid w:val="009F3A35"/>
    <w:rsid w:val="009F3CEE"/>
    <w:rsid w:val="009F4736"/>
    <w:rsid w:val="009F50DF"/>
    <w:rsid w:val="009F53C9"/>
    <w:rsid w:val="009F566F"/>
    <w:rsid w:val="009F577D"/>
    <w:rsid w:val="009F588E"/>
    <w:rsid w:val="009F596A"/>
    <w:rsid w:val="009F5AC4"/>
    <w:rsid w:val="009F5B48"/>
    <w:rsid w:val="009F5CDD"/>
    <w:rsid w:val="009F6195"/>
    <w:rsid w:val="009F626F"/>
    <w:rsid w:val="009F6D62"/>
    <w:rsid w:val="009F6F00"/>
    <w:rsid w:val="009F7A20"/>
    <w:rsid w:val="009F7BD4"/>
    <w:rsid w:val="009F7E34"/>
    <w:rsid w:val="00A007EC"/>
    <w:rsid w:val="00A01053"/>
    <w:rsid w:val="00A016B2"/>
    <w:rsid w:val="00A0189F"/>
    <w:rsid w:val="00A01E71"/>
    <w:rsid w:val="00A02627"/>
    <w:rsid w:val="00A026A8"/>
    <w:rsid w:val="00A02E0D"/>
    <w:rsid w:val="00A0316B"/>
    <w:rsid w:val="00A03178"/>
    <w:rsid w:val="00A03345"/>
    <w:rsid w:val="00A0387C"/>
    <w:rsid w:val="00A03B18"/>
    <w:rsid w:val="00A03D72"/>
    <w:rsid w:val="00A03DA0"/>
    <w:rsid w:val="00A04107"/>
    <w:rsid w:val="00A04476"/>
    <w:rsid w:val="00A04735"/>
    <w:rsid w:val="00A047AF"/>
    <w:rsid w:val="00A049DA"/>
    <w:rsid w:val="00A04EE6"/>
    <w:rsid w:val="00A04EF1"/>
    <w:rsid w:val="00A052F2"/>
    <w:rsid w:val="00A057AC"/>
    <w:rsid w:val="00A05B51"/>
    <w:rsid w:val="00A05C91"/>
    <w:rsid w:val="00A0601F"/>
    <w:rsid w:val="00A060B5"/>
    <w:rsid w:val="00A060D0"/>
    <w:rsid w:val="00A06149"/>
    <w:rsid w:val="00A063D8"/>
    <w:rsid w:val="00A064FD"/>
    <w:rsid w:val="00A069C4"/>
    <w:rsid w:val="00A06D47"/>
    <w:rsid w:val="00A06E9C"/>
    <w:rsid w:val="00A06FFB"/>
    <w:rsid w:val="00A070F7"/>
    <w:rsid w:val="00A10136"/>
    <w:rsid w:val="00A1029D"/>
    <w:rsid w:val="00A1111A"/>
    <w:rsid w:val="00A113B9"/>
    <w:rsid w:val="00A11AB5"/>
    <w:rsid w:val="00A12927"/>
    <w:rsid w:val="00A12967"/>
    <w:rsid w:val="00A12A18"/>
    <w:rsid w:val="00A12BCB"/>
    <w:rsid w:val="00A14578"/>
    <w:rsid w:val="00A148C3"/>
    <w:rsid w:val="00A14C43"/>
    <w:rsid w:val="00A14F4D"/>
    <w:rsid w:val="00A15677"/>
    <w:rsid w:val="00A15789"/>
    <w:rsid w:val="00A15C10"/>
    <w:rsid w:val="00A16677"/>
    <w:rsid w:val="00A1675A"/>
    <w:rsid w:val="00A17540"/>
    <w:rsid w:val="00A175F4"/>
    <w:rsid w:val="00A17AC6"/>
    <w:rsid w:val="00A2046E"/>
    <w:rsid w:val="00A204B9"/>
    <w:rsid w:val="00A20687"/>
    <w:rsid w:val="00A20706"/>
    <w:rsid w:val="00A207CB"/>
    <w:rsid w:val="00A21620"/>
    <w:rsid w:val="00A216C6"/>
    <w:rsid w:val="00A21986"/>
    <w:rsid w:val="00A21C74"/>
    <w:rsid w:val="00A22302"/>
    <w:rsid w:val="00A22DFF"/>
    <w:rsid w:val="00A23861"/>
    <w:rsid w:val="00A239CB"/>
    <w:rsid w:val="00A23E5D"/>
    <w:rsid w:val="00A24632"/>
    <w:rsid w:val="00A2471F"/>
    <w:rsid w:val="00A24837"/>
    <w:rsid w:val="00A24994"/>
    <w:rsid w:val="00A24AE3"/>
    <w:rsid w:val="00A24FB5"/>
    <w:rsid w:val="00A25949"/>
    <w:rsid w:val="00A25BB7"/>
    <w:rsid w:val="00A2670E"/>
    <w:rsid w:val="00A26BD7"/>
    <w:rsid w:val="00A26E8B"/>
    <w:rsid w:val="00A271C4"/>
    <w:rsid w:val="00A2720A"/>
    <w:rsid w:val="00A27454"/>
    <w:rsid w:val="00A2758B"/>
    <w:rsid w:val="00A27687"/>
    <w:rsid w:val="00A27CF3"/>
    <w:rsid w:val="00A30038"/>
    <w:rsid w:val="00A30D75"/>
    <w:rsid w:val="00A315A7"/>
    <w:rsid w:val="00A31E5B"/>
    <w:rsid w:val="00A3236C"/>
    <w:rsid w:val="00A3256C"/>
    <w:rsid w:val="00A3264E"/>
    <w:rsid w:val="00A327BC"/>
    <w:rsid w:val="00A32BA0"/>
    <w:rsid w:val="00A337FC"/>
    <w:rsid w:val="00A33A4D"/>
    <w:rsid w:val="00A33A8D"/>
    <w:rsid w:val="00A33DCB"/>
    <w:rsid w:val="00A3438A"/>
    <w:rsid w:val="00A34CC0"/>
    <w:rsid w:val="00A34E92"/>
    <w:rsid w:val="00A352BA"/>
    <w:rsid w:val="00A3576F"/>
    <w:rsid w:val="00A36882"/>
    <w:rsid w:val="00A374F7"/>
    <w:rsid w:val="00A37632"/>
    <w:rsid w:val="00A37A25"/>
    <w:rsid w:val="00A4026B"/>
    <w:rsid w:val="00A40E9C"/>
    <w:rsid w:val="00A413CB"/>
    <w:rsid w:val="00A4157C"/>
    <w:rsid w:val="00A4186D"/>
    <w:rsid w:val="00A419D6"/>
    <w:rsid w:val="00A42637"/>
    <w:rsid w:val="00A42961"/>
    <w:rsid w:val="00A4336A"/>
    <w:rsid w:val="00A4389A"/>
    <w:rsid w:val="00A43D95"/>
    <w:rsid w:val="00A43EDB"/>
    <w:rsid w:val="00A43EE1"/>
    <w:rsid w:val="00A441E4"/>
    <w:rsid w:val="00A442A4"/>
    <w:rsid w:val="00A4444B"/>
    <w:rsid w:val="00A44456"/>
    <w:rsid w:val="00A44532"/>
    <w:rsid w:val="00A445E5"/>
    <w:rsid w:val="00A4477E"/>
    <w:rsid w:val="00A44882"/>
    <w:rsid w:val="00A451C1"/>
    <w:rsid w:val="00A45548"/>
    <w:rsid w:val="00A45E31"/>
    <w:rsid w:val="00A464BA"/>
    <w:rsid w:val="00A469CD"/>
    <w:rsid w:val="00A473DB"/>
    <w:rsid w:val="00A4763B"/>
    <w:rsid w:val="00A47FD6"/>
    <w:rsid w:val="00A506E7"/>
    <w:rsid w:val="00A509A1"/>
    <w:rsid w:val="00A50DB0"/>
    <w:rsid w:val="00A510F6"/>
    <w:rsid w:val="00A51A32"/>
    <w:rsid w:val="00A51D44"/>
    <w:rsid w:val="00A52104"/>
    <w:rsid w:val="00A521D6"/>
    <w:rsid w:val="00A52DD4"/>
    <w:rsid w:val="00A53528"/>
    <w:rsid w:val="00A53597"/>
    <w:rsid w:val="00A53660"/>
    <w:rsid w:val="00A536B5"/>
    <w:rsid w:val="00A536D2"/>
    <w:rsid w:val="00A53827"/>
    <w:rsid w:val="00A5386A"/>
    <w:rsid w:val="00A53A61"/>
    <w:rsid w:val="00A544D4"/>
    <w:rsid w:val="00A54B15"/>
    <w:rsid w:val="00A54BF4"/>
    <w:rsid w:val="00A54DAA"/>
    <w:rsid w:val="00A55388"/>
    <w:rsid w:val="00A5569C"/>
    <w:rsid w:val="00A55D06"/>
    <w:rsid w:val="00A55D8E"/>
    <w:rsid w:val="00A55FFE"/>
    <w:rsid w:val="00A56215"/>
    <w:rsid w:val="00A5635C"/>
    <w:rsid w:val="00A56695"/>
    <w:rsid w:val="00A56911"/>
    <w:rsid w:val="00A56E4B"/>
    <w:rsid w:val="00A57027"/>
    <w:rsid w:val="00A571A9"/>
    <w:rsid w:val="00A573E4"/>
    <w:rsid w:val="00A57539"/>
    <w:rsid w:val="00A57EC9"/>
    <w:rsid w:val="00A6003D"/>
    <w:rsid w:val="00A60049"/>
    <w:rsid w:val="00A604AF"/>
    <w:rsid w:val="00A607E1"/>
    <w:rsid w:val="00A608B2"/>
    <w:rsid w:val="00A60ABA"/>
    <w:rsid w:val="00A60E9A"/>
    <w:rsid w:val="00A61B70"/>
    <w:rsid w:val="00A627BD"/>
    <w:rsid w:val="00A63093"/>
    <w:rsid w:val="00A630BB"/>
    <w:rsid w:val="00A630FE"/>
    <w:rsid w:val="00A63326"/>
    <w:rsid w:val="00A641B0"/>
    <w:rsid w:val="00A645A1"/>
    <w:rsid w:val="00A64974"/>
    <w:rsid w:val="00A64BCA"/>
    <w:rsid w:val="00A65306"/>
    <w:rsid w:val="00A65460"/>
    <w:rsid w:val="00A65B24"/>
    <w:rsid w:val="00A65B77"/>
    <w:rsid w:val="00A66164"/>
    <w:rsid w:val="00A66320"/>
    <w:rsid w:val="00A66DC7"/>
    <w:rsid w:val="00A66DED"/>
    <w:rsid w:val="00A66FD4"/>
    <w:rsid w:val="00A675C9"/>
    <w:rsid w:val="00A67600"/>
    <w:rsid w:val="00A67CAF"/>
    <w:rsid w:val="00A67CD3"/>
    <w:rsid w:val="00A702A6"/>
    <w:rsid w:val="00A70494"/>
    <w:rsid w:val="00A709ED"/>
    <w:rsid w:val="00A70BF2"/>
    <w:rsid w:val="00A71343"/>
    <w:rsid w:val="00A715D1"/>
    <w:rsid w:val="00A7174E"/>
    <w:rsid w:val="00A722AB"/>
    <w:rsid w:val="00A723DD"/>
    <w:rsid w:val="00A725FB"/>
    <w:rsid w:val="00A72621"/>
    <w:rsid w:val="00A729C1"/>
    <w:rsid w:val="00A72A42"/>
    <w:rsid w:val="00A73341"/>
    <w:rsid w:val="00A735C2"/>
    <w:rsid w:val="00A73610"/>
    <w:rsid w:val="00A738EA"/>
    <w:rsid w:val="00A73AEE"/>
    <w:rsid w:val="00A73C01"/>
    <w:rsid w:val="00A74592"/>
    <w:rsid w:val="00A745E4"/>
    <w:rsid w:val="00A747A0"/>
    <w:rsid w:val="00A749F5"/>
    <w:rsid w:val="00A74A59"/>
    <w:rsid w:val="00A74ACF"/>
    <w:rsid w:val="00A74FCC"/>
    <w:rsid w:val="00A75BF8"/>
    <w:rsid w:val="00A76297"/>
    <w:rsid w:val="00A7645D"/>
    <w:rsid w:val="00A764C1"/>
    <w:rsid w:val="00A76841"/>
    <w:rsid w:val="00A76943"/>
    <w:rsid w:val="00A76E58"/>
    <w:rsid w:val="00A76F60"/>
    <w:rsid w:val="00A77226"/>
    <w:rsid w:val="00A77AFC"/>
    <w:rsid w:val="00A77B18"/>
    <w:rsid w:val="00A77B24"/>
    <w:rsid w:val="00A77C12"/>
    <w:rsid w:val="00A77C7A"/>
    <w:rsid w:val="00A77D56"/>
    <w:rsid w:val="00A77DCE"/>
    <w:rsid w:val="00A80047"/>
    <w:rsid w:val="00A801E6"/>
    <w:rsid w:val="00A80652"/>
    <w:rsid w:val="00A8068C"/>
    <w:rsid w:val="00A80D27"/>
    <w:rsid w:val="00A80E7A"/>
    <w:rsid w:val="00A810C2"/>
    <w:rsid w:val="00A813A6"/>
    <w:rsid w:val="00A8141E"/>
    <w:rsid w:val="00A81539"/>
    <w:rsid w:val="00A81623"/>
    <w:rsid w:val="00A81790"/>
    <w:rsid w:val="00A819A4"/>
    <w:rsid w:val="00A81AFE"/>
    <w:rsid w:val="00A81DEA"/>
    <w:rsid w:val="00A822F3"/>
    <w:rsid w:val="00A82901"/>
    <w:rsid w:val="00A82C57"/>
    <w:rsid w:val="00A82EBF"/>
    <w:rsid w:val="00A83106"/>
    <w:rsid w:val="00A83535"/>
    <w:rsid w:val="00A835C1"/>
    <w:rsid w:val="00A8395F"/>
    <w:rsid w:val="00A83BDE"/>
    <w:rsid w:val="00A83D00"/>
    <w:rsid w:val="00A83DF7"/>
    <w:rsid w:val="00A84A46"/>
    <w:rsid w:val="00A84ABA"/>
    <w:rsid w:val="00A84BB2"/>
    <w:rsid w:val="00A84DD1"/>
    <w:rsid w:val="00A8519E"/>
    <w:rsid w:val="00A85BEC"/>
    <w:rsid w:val="00A85DEB"/>
    <w:rsid w:val="00A86014"/>
    <w:rsid w:val="00A86082"/>
    <w:rsid w:val="00A86090"/>
    <w:rsid w:val="00A867B9"/>
    <w:rsid w:val="00A870EB"/>
    <w:rsid w:val="00A87480"/>
    <w:rsid w:val="00A876F6"/>
    <w:rsid w:val="00A8782B"/>
    <w:rsid w:val="00A903D7"/>
    <w:rsid w:val="00A90659"/>
    <w:rsid w:val="00A90791"/>
    <w:rsid w:val="00A9091E"/>
    <w:rsid w:val="00A90BE7"/>
    <w:rsid w:val="00A9163A"/>
    <w:rsid w:val="00A9296F"/>
    <w:rsid w:val="00A931C6"/>
    <w:rsid w:val="00A932B1"/>
    <w:rsid w:val="00A93375"/>
    <w:rsid w:val="00A93ADD"/>
    <w:rsid w:val="00A93D98"/>
    <w:rsid w:val="00A9407A"/>
    <w:rsid w:val="00A940E0"/>
    <w:rsid w:val="00A94DAA"/>
    <w:rsid w:val="00A94DEE"/>
    <w:rsid w:val="00A94EC1"/>
    <w:rsid w:val="00A95228"/>
    <w:rsid w:val="00A95968"/>
    <w:rsid w:val="00A95A76"/>
    <w:rsid w:val="00A95C6C"/>
    <w:rsid w:val="00A95C98"/>
    <w:rsid w:val="00A96153"/>
    <w:rsid w:val="00A96179"/>
    <w:rsid w:val="00A96273"/>
    <w:rsid w:val="00A96287"/>
    <w:rsid w:val="00A96D8D"/>
    <w:rsid w:val="00A97265"/>
    <w:rsid w:val="00A9789A"/>
    <w:rsid w:val="00A979E3"/>
    <w:rsid w:val="00AA0255"/>
    <w:rsid w:val="00AA0519"/>
    <w:rsid w:val="00AA0D63"/>
    <w:rsid w:val="00AA0DD0"/>
    <w:rsid w:val="00AA1AB4"/>
    <w:rsid w:val="00AA1CA7"/>
    <w:rsid w:val="00AA2170"/>
    <w:rsid w:val="00AA23BB"/>
    <w:rsid w:val="00AA2941"/>
    <w:rsid w:val="00AA2A99"/>
    <w:rsid w:val="00AA2AF7"/>
    <w:rsid w:val="00AA2CC7"/>
    <w:rsid w:val="00AA2CDB"/>
    <w:rsid w:val="00AA2ECB"/>
    <w:rsid w:val="00AA3556"/>
    <w:rsid w:val="00AA3624"/>
    <w:rsid w:val="00AA42B1"/>
    <w:rsid w:val="00AA438F"/>
    <w:rsid w:val="00AA47CE"/>
    <w:rsid w:val="00AA487E"/>
    <w:rsid w:val="00AA48B9"/>
    <w:rsid w:val="00AA48FE"/>
    <w:rsid w:val="00AA499F"/>
    <w:rsid w:val="00AA4A21"/>
    <w:rsid w:val="00AA4BA6"/>
    <w:rsid w:val="00AA4C0C"/>
    <w:rsid w:val="00AA4DD0"/>
    <w:rsid w:val="00AA520D"/>
    <w:rsid w:val="00AA5241"/>
    <w:rsid w:val="00AA5CF9"/>
    <w:rsid w:val="00AA5F0F"/>
    <w:rsid w:val="00AA600B"/>
    <w:rsid w:val="00AA6029"/>
    <w:rsid w:val="00AA60CE"/>
    <w:rsid w:val="00AA61FD"/>
    <w:rsid w:val="00AA64BB"/>
    <w:rsid w:val="00AA679F"/>
    <w:rsid w:val="00AA680D"/>
    <w:rsid w:val="00AA72F1"/>
    <w:rsid w:val="00AA7756"/>
    <w:rsid w:val="00AA7C2F"/>
    <w:rsid w:val="00AA7E40"/>
    <w:rsid w:val="00AB01BA"/>
    <w:rsid w:val="00AB0409"/>
    <w:rsid w:val="00AB0E77"/>
    <w:rsid w:val="00AB0EA1"/>
    <w:rsid w:val="00AB255E"/>
    <w:rsid w:val="00AB2923"/>
    <w:rsid w:val="00AB2990"/>
    <w:rsid w:val="00AB2E58"/>
    <w:rsid w:val="00AB33BB"/>
    <w:rsid w:val="00AB33D0"/>
    <w:rsid w:val="00AB3405"/>
    <w:rsid w:val="00AB36D1"/>
    <w:rsid w:val="00AB4E8B"/>
    <w:rsid w:val="00AB4EB5"/>
    <w:rsid w:val="00AB5149"/>
    <w:rsid w:val="00AB53E6"/>
    <w:rsid w:val="00AB54DF"/>
    <w:rsid w:val="00AB5796"/>
    <w:rsid w:val="00AB5F19"/>
    <w:rsid w:val="00AB6203"/>
    <w:rsid w:val="00AB6406"/>
    <w:rsid w:val="00AB676A"/>
    <w:rsid w:val="00AB74EC"/>
    <w:rsid w:val="00AB7744"/>
    <w:rsid w:val="00AB77E1"/>
    <w:rsid w:val="00AB7E0E"/>
    <w:rsid w:val="00AB7FBE"/>
    <w:rsid w:val="00AC031E"/>
    <w:rsid w:val="00AC035F"/>
    <w:rsid w:val="00AC03A7"/>
    <w:rsid w:val="00AC04CA"/>
    <w:rsid w:val="00AC07B3"/>
    <w:rsid w:val="00AC0AE1"/>
    <w:rsid w:val="00AC1DA6"/>
    <w:rsid w:val="00AC1EDA"/>
    <w:rsid w:val="00AC2192"/>
    <w:rsid w:val="00AC2255"/>
    <w:rsid w:val="00AC2DA5"/>
    <w:rsid w:val="00AC2EC2"/>
    <w:rsid w:val="00AC3282"/>
    <w:rsid w:val="00AC36EA"/>
    <w:rsid w:val="00AC380E"/>
    <w:rsid w:val="00AC3DEE"/>
    <w:rsid w:val="00AC4194"/>
    <w:rsid w:val="00AC4A12"/>
    <w:rsid w:val="00AC503F"/>
    <w:rsid w:val="00AC5241"/>
    <w:rsid w:val="00AC59A5"/>
    <w:rsid w:val="00AC5D80"/>
    <w:rsid w:val="00AC5E9D"/>
    <w:rsid w:val="00AC5ED9"/>
    <w:rsid w:val="00AC6260"/>
    <w:rsid w:val="00AC6286"/>
    <w:rsid w:val="00AC68AA"/>
    <w:rsid w:val="00AC700A"/>
    <w:rsid w:val="00AC7519"/>
    <w:rsid w:val="00AD06F2"/>
    <w:rsid w:val="00AD1409"/>
    <w:rsid w:val="00AD1A8C"/>
    <w:rsid w:val="00AD1B4C"/>
    <w:rsid w:val="00AD1C2D"/>
    <w:rsid w:val="00AD1E95"/>
    <w:rsid w:val="00AD215A"/>
    <w:rsid w:val="00AD266D"/>
    <w:rsid w:val="00AD2795"/>
    <w:rsid w:val="00AD28C9"/>
    <w:rsid w:val="00AD2C43"/>
    <w:rsid w:val="00AD312A"/>
    <w:rsid w:val="00AD313F"/>
    <w:rsid w:val="00AD342E"/>
    <w:rsid w:val="00AD36B2"/>
    <w:rsid w:val="00AD415D"/>
    <w:rsid w:val="00AD485F"/>
    <w:rsid w:val="00AD496A"/>
    <w:rsid w:val="00AD512E"/>
    <w:rsid w:val="00AD552F"/>
    <w:rsid w:val="00AD5B4C"/>
    <w:rsid w:val="00AD5BDD"/>
    <w:rsid w:val="00AD5C64"/>
    <w:rsid w:val="00AD60A9"/>
    <w:rsid w:val="00AD6211"/>
    <w:rsid w:val="00AD62D0"/>
    <w:rsid w:val="00AD7480"/>
    <w:rsid w:val="00AD7674"/>
    <w:rsid w:val="00AD77C3"/>
    <w:rsid w:val="00AD78DE"/>
    <w:rsid w:val="00AD796D"/>
    <w:rsid w:val="00AD7BC3"/>
    <w:rsid w:val="00AE02EA"/>
    <w:rsid w:val="00AE047D"/>
    <w:rsid w:val="00AE1547"/>
    <w:rsid w:val="00AE1711"/>
    <w:rsid w:val="00AE195D"/>
    <w:rsid w:val="00AE1C9C"/>
    <w:rsid w:val="00AE1D9D"/>
    <w:rsid w:val="00AE24CB"/>
    <w:rsid w:val="00AE28B2"/>
    <w:rsid w:val="00AE2B08"/>
    <w:rsid w:val="00AE2B74"/>
    <w:rsid w:val="00AE2DE3"/>
    <w:rsid w:val="00AE2F5F"/>
    <w:rsid w:val="00AE30B1"/>
    <w:rsid w:val="00AE3DD3"/>
    <w:rsid w:val="00AE4499"/>
    <w:rsid w:val="00AE46BD"/>
    <w:rsid w:val="00AE46CD"/>
    <w:rsid w:val="00AE4881"/>
    <w:rsid w:val="00AE4C62"/>
    <w:rsid w:val="00AE58BC"/>
    <w:rsid w:val="00AE5B1B"/>
    <w:rsid w:val="00AE6226"/>
    <w:rsid w:val="00AE66EE"/>
    <w:rsid w:val="00AE6CD4"/>
    <w:rsid w:val="00AE6D5B"/>
    <w:rsid w:val="00AE753E"/>
    <w:rsid w:val="00AE7579"/>
    <w:rsid w:val="00AE763F"/>
    <w:rsid w:val="00AE7728"/>
    <w:rsid w:val="00AF01BD"/>
    <w:rsid w:val="00AF04E0"/>
    <w:rsid w:val="00AF0677"/>
    <w:rsid w:val="00AF0A0E"/>
    <w:rsid w:val="00AF0B27"/>
    <w:rsid w:val="00AF0E62"/>
    <w:rsid w:val="00AF1541"/>
    <w:rsid w:val="00AF16B6"/>
    <w:rsid w:val="00AF1786"/>
    <w:rsid w:val="00AF2079"/>
    <w:rsid w:val="00AF257E"/>
    <w:rsid w:val="00AF2D32"/>
    <w:rsid w:val="00AF31AA"/>
    <w:rsid w:val="00AF4146"/>
    <w:rsid w:val="00AF45D6"/>
    <w:rsid w:val="00AF4A46"/>
    <w:rsid w:val="00AF4BC8"/>
    <w:rsid w:val="00AF4F90"/>
    <w:rsid w:val="00AF506E"/>
    <w:rsid w:val="00AF548B"/>
    <w:rsid w:val="00AF54B0"/>
    <w:rsid w:val="00AF58C5"/>
    <w:rsid w:val="00AF5A23"/>
    <w:rsid w:val="00AF694A"/>
    <w:rsid w:val="00AF6ABA"/>
    <w:rsid w:val="00AF6F83"/>
    <w:rsid w:val="00AF76FC"/>
    <w:rsid w:val="00AF7942"/>
    <w:rsid w:val="00AF7986"/>
    <w:rsid w:val="00AF7A9C"/>
    <w:rsid w:val="00AF7BCF"/>
    <w:rsid w:val="00AF7DDA"/>
    <w:rsid w:val="00B001A1"/>
    <w:rsid w:val="00B005E7"/>
    <w:rsid w:val="00B00A5C"/>
    <w:rsid w:val="00B013C5"/>
    <w:rsid w:val="00B014CA"/>
    <w:rsid w:val="00B01B89"/>
    <w:rsid w:val="00B025E8"/>
    <w:rsid w:val="00B02A29"/>
    <w:rsid w:val="00B0319E"/>
    <w:rsid w:val="00B0330C"/>
    <w:rsid w:val="00B03389"/>
    <w:rsid w:val="00B03629"/>
    <w:rsid w:val="00B0372F"/>
    <w:rsid w:val="00B03FB1"/>
    <w:rsid w:val="00B04473"/>
    <w:rsid w:val="00B04580"/>
    <w:rsid w:val="00B046B4"/>
    <w:rsid w:val="00B047E1"/>
    <w:rsid w:val="00B04BE8"/>
    <w:rsid w:val="00B0543E"/>
    <w:rsid w:val="00B05B08"/>
    <w:rsid w:val="00B06117"/>
    <w:rsid w:val="00B06450"/>
    <w:rsid w:val="00B06A71"/>
    <w:rsid w:val="00B06B58"/>
    <w:rsid w:val="00B06DA6"/>
    <w:rsid w:val="00B070FB"/>
    <w:rsid w:val="00B073AD"/>
    <w:rsid w:val="00B076E5"/>
    <w:rsid w:val="00B1015A"/>
    <w:rsid w:val="00B10246"/>
    <w:rsid w:val="00B10537"/>
    <w:rsid w:val="00B107BC"/>
    <w:rsid w:val="00B10B0A"/>
    <w:rsid w:val="00B10C81"/>
    <w:rsid w:val="00B10DF7"/>
    <w:rsid w:val="00B1156A"/>
    <w:rsid w:val="00B11A70"/>
    <w:rsid w:val="00B11DA8"/>
    <w:rsid w:val="00B11E78"/>
    <w:rsid w:val="00B12086"/>
    <w:rsid w:val="00B124B6"/>
    <w:rsid w:val="00B126EA"/>
    <w:rsid w:val="00B13026"/>
    <w:rsid w:val="00B13280"/>
    <w:rsid w:val="00B13AA3"/>
    <w:rsid w:val="00B142E3"/>
    <w:rsid w:val="00B143F4"/>
    <w:rsid w:val="00B146E9"/>
    <w:rsid w:val="00B14869"/>
    <w:rsid w:val="00B14E8E"/>
    <w:rsid w:val="00B14EA8"/>
    <w:rsid w:val="00B14EC2"/>
    <w:rsid w:val="00B15655"/>
    <w:rsid w:val="00B162E9"/>
    <w:rsid w:val="00B16852"/>
    <w:rsid w:val="00B16ADC"/>
    <w:rsid w:val="00B16BDB"/>
    <w:rsid w:val="00B17174"/>
    <w:rsid w:val="00B17248"/>
    <w:rsid w:val="00B173CC"/>
    <w:rsid w:val="00B178B1"/>
    <w:rsid w:val="00B17B1B"/>
    <w:rsid w:val="00B17E06"/>
    <w:rsid w:val="00B20085"/>
    <w:rsid w:val="00B201C9"/>
    <w:rsid w:val="00B207E6"/>
    <w:rsid w:val="00B2091D"/>
    <w:rsid w:val="00B20D08"/>
    <w:rsid w:val="00B2124A"/>
    <w:rsid w:val="00B21313"/>
    <w:rsid w:val="00B216D2"/>
    <w:rsid w:val="00B218B0"/>
    <w:rsid w:val="00B21DCC"/>
    <w:rsid w:val="00B21F41"/>
    <w:rsid w:val="00B22677"/>
    <w:rsid w:val="00B22BBA"/>
    <w:rsid w:val="00B22E15"/>
    <w:rsid w:val="00B22E5C"/>
    <w:rsid w:val="00B239EC"/>
    <w:rsid w:val="00B23A67"/>
    <w:rsid w:val="00B23AE6"/>
    <w:rsid w:val="00B23BF8"/>
    <w:rsid w:val="00B23C02"/>
    <w:rsid w:val="00B23D79"/>
    <w:rsid w:val="00B23EAE"/>
    <w:rsid w:val="00B24405"/>
    <w:rsid w:val="00B25718"/>
    <w:rsid w:val="00B25759"/>
    <w:rsid w:val="00B25C3D"/>
    <w:rsid w:val="00B25DA1"/>
    <w:rsid w:val="00B2626B"/>
    <w:rsid w:val="00B265A2"/>
    <w:rsid w:val="00B265AF"/>
    <w:rsid w:val="00B2759C"/>
    <w:rsid w:val="00B27656"/>
    <w:rsid w:val="00B276C2"/>
    <w:rsid w:val="00B27EC0"/>
    <w:rsid w:val="00B27F1A"/>
    <w:rsid w:val="00B3048E"/>
    <w:rsid w:val="00B308AC"/>
    <w:rsid w:val="00B30F4B"/>
    <w:rsid w:val="00B31248"/>
    <w:rsid w:val="00B313EB"/>
    <w:rsid w:val="00B3183E"/>
    <w:rsid w:val="00B318A8"/>
    <w:rsid w:val="00B31C53"/>
    <w:rsid w:val="00B31D98"/>
    <w:rsid w:val="00B3250B"/>
    <w:rsid w:val="00B3250D"/>
    <w:rsid w:val="00B32E74"/>
    <w:rsid w:val="00B32EBC"/>
    <w:rsid w:val="00B3301D"/>
    <w:rsid w:val="00B33072"/>
    <w:rsid w:val="00B33A47"/>
    <w:rsid w:val="00B33C06"/>
    <w:rsid w:val="00B33C6E"/>
    <w:rsid w:val="00B346CC"/>
    <w:rsid w:val="00B34780"/>
    <w:rsid w:val="00B34BCE"/>
    <w:rsid w:val="00B34ECC"/>
    <w:rsid w:val="00B34FCC"/>
    <w:rsid w:val="00B3513A"/>
    <w:rsid w:val="00B35726"/>
    <w:rsid w:val="00B35F20"/>
    <w:rsid w:val="00B35F47"/>
    <w:rsid w:val="00B3606D"/>
    <w:rsid w:val="00B369DC"/>
    <w:rsid w:val="00B36E2C"/>
    <w:rsid w:val="00B36E75"/>
    <w:rsid w:val="00B37095"/>
    <w:rsid w:val="00B376BF"/>
    <w:rsid w:val="00B3770A"/>
    <w:rsid w:val="00B37799"/>
    <w:rsid w:val="00B377FE"/>
    <w:rsid w:val="00B4066F"/>
    <w:rsid w:val="00B40959"/>
    <w:rsid w:val="00B40AFD"/>
    <w:rsid w:val="00B40D78"/>
    <w:rsid w:val="00B40FC4"/>
    <w:rsid w:val="00B410C0"/>
    <w:rsid w:val="00B410EB"/>
    <w:rsid w:val="00B4159C"/>
    <w:rsid w:val="00B41756"/>
    <w:rsid w:val="00B41800"/>
    <w:rsid w:val="00B41867"/>
    <w:rsid w:val="00B41A58"/>
    <w:rsid w:val="00B41A8D"/>
    <w:rsid w:val="00B41D1C"/>
    <w:rsid w:val="00B42788"/>
    <w:rsid w:val="00B42DBB"/>
    <w:rsid w:val="00B4308E"/>
    <w:rsid w:val="00B430E4"/>
    <w:rsid w:val="00B43A2F"/>
    <w:rsid w:val="00B449B4"/>
    <w:rsid w:val="00B44C71"/>
    <w:rsid w:val="00B452B1"/>
    <w:rsid w:val="00B45448"/>
    <w:rsid w:val="00B45832"/>
    <w:rsid w:val="00B465CA"/>
    <w:rsid w:val="00B472B7"/>
    <w:rsid w:val="00B47773"/>
    <w:rsid w:val="00B47ABF"/>
    <w:rsid w:val="00B5017D"/>
    <w:rsid w:val="00B50A6B"/>
    <w:rsid w:val="00B50B93"/>
    <w:rsid w:val="00B50D69"/>
    <w:rsid w:val="00B50E43"/>
    <w:rsid w:val="00B513FF"/>
    <w:rsid w:val="00B5142C"/>
    <w:rsid w:val="00B51E15"/>
    <w:rsid w:val="00B51E16"/>
    <w:rsid w:val="00B52653"/>
    <w:rsid w:val="00B530B4"/>
    <w:rsid w:val="00B5348E"/>
    <w:rsid w:val="00B53666"/>
    <w:rsid w:val="00B537EF"/>
    <w:rsid w:val="00B53999"/>
    <w:rsid w:val="00B5405E"/>
    <w:rsid w:val="00B540E5"/>
    <w:rsid w:val="00B547F5"/>
    <w:rsid w:val="00B552A6"/>
    <w:rsid w:val="00B55545"/>
    <w:rsid w:val="00B55BEE"/>
    <w:rsid w:val="00B560C5"/>
    <w:rsid w:val="00B5636E"/>
    <w:rsid w:val="00B56415"/>
    <w:rsid w:val="00B56526"/>
    <w:rsid w:val="00B5652A"/>
    <w:rsid w:val="00B566CF"/>
    <w:rsid w:val="00B568A2"/>
    <w:rsid w:val="00B56CBA"/>
    <w:rsid w:val="00B56F4F"/>
    <w:rsid w:val="00B56FB6"/>
    <w:rsid w:val="00B5738B"/>
    <w:rsid w:val="00B57ED9"/>
    <w:rsid w:val="00B57FE2"/>
    <w:rsid w:val="00B6059B"/>
    <w:rsid w:val="00B60B6B"/>
    <w:rsid w:val="00B60CED"/>
    <w:rsid w:val="00B60E04"/>
    <w:rsid w:val="00B61434"/>
    <w:rsid w:val="00B61980"/>
    <w:rsid w:val="00B61D4E"/>
    <w:rsid w:val="00B6267B"/>
    <w:rsid w:val="00B63050"/>
    <w:rsid w:val="00B6320B"/>
    <w:rsid w:val="00B63D9A"/>
    <w:rsid w:val="00B65A7C"/>
    <w:rsid w:val="00B65B6C"/>
    <w:rsid w:val="00B6614E"/>
    <w:rsid w:val="00B66304"/>
    <w:rsid w:val="00B66918"/>
    <w:rsid w:val="00B66A64"/>
    <w:rsid w:val="00B66F9F"/>
    <w:rsid w:val="00B6759B"/>
    <w:rsid w:val="00B6791E"/>
    <w:rsid w:val="00B679A7"/>
    <w:rsid w:val="00B701D3"/>
    <w:rsid w:val="00B70622"/>
    <w:rsid w:val="00B70BD9"/>
    <w:rsid w:val="00B70DDB"/>
    <w:rsid w:val="00B70EE0"/>
    <w:rsid w:val="00B71748"/>
    <w:rsid w:val="00B720E3"/>
    <w:rsid w:val="00B7221F"/>
    <w:rsid w:val="00B722D6"/>
    <w:rsid w:val="00B7250A"/>
    <w:rsid w:val="00B727D0"/>
    <w:rsid w:val="00B729DF"/>
    <w:rsid w:val="00B7302E"/>
    <w:rsid w:val="00B733ED"/>
    <w:rsid w:val="00B7368E"/>
    <w:rsid w:val="00B73772"/>
    <w:rsid w:val="00B73A49"/>
    <w:rsid w:val="00B73C7B"/>
    <w:rsid w:val="00B73E6C"/>
    <w:rsid w:val="00B73E85"/>
    <w:rsid w:val="00B740BE"/>
    <w:rsid w:val="00B7414A"/>
    <w:rsid w:val="00B743FB"/>
    <w:rsid w:val="00B7449A"/>
    <w:rsid w:val="00B746D7"/>
    <w:rsid w:val="00B747C5"/>
    <w:rsid w:val="00B74907"/>
    <w:rsid w:val="00B74BA1"/>
    <w:rsid w:val="00B74DB7"/>
    <w:rsid w:val="00B75573"/>
    <w:rsid w:val="00B75588"/>
    <w:rsid w:val="00B756F9"/>
    <w:rsid w:val="00B7574E"/>
    <w:rsid w:val="00B75A1C"/>
    <w:rsid w:val="00B75A2B"/>
    <w:rsid w:val="00B76C67"/>
    <w:rsid w:val="00B76E1A"/>
    <w:rsid w:val="00B770FB"/>
    <w:rsid w:val="00B80402"/>
    <w:rsid w:val="00B804CD"/>
    <w:rsid w:val="00B804E7"/>
    <w:rsid w:val="00B807CB"/>
    <w:rsid w:val="00B808C1"/>
    <w:rsid w:val="00B80C79"/>
    <w:rsid w:val="00B80C94"/>
    <w:rsid w:val="00B81127"/>
    <w:rsid w:val="00B81398"/>
    <w:rsid w:val="00B8163E"/>
    <w:rsid w:val="00B82D86"/>
    <w:rsid w:val="00B83061"/>
    <w:rsid w:val="00B832E8"/>
    <w:rsid w:val="00B84111"/>
    <w:rsid w:val="00B84293"/>
    <w:rsid w:val="00B842C1"/>
    <w:rsid w:val="00B84A0E"/>
    <w:rsid w:val="00B85103"/>
    <w:rsid w:val="00B855C0"/>
    <w:rsid w:val="00B857AF"/>
    <w:rsid w:val="00B8599F"/>
    <w:rsid w:val="00B86421"/>
    <w:rsid w:val="00B8665F"/>
    <w:rsid w:val="00B87165"/>
    <w:rsid w:val="00B879DC"/>
    <w:rsid w:val="00B87C03"/>
    <w:rsid w:val="00B87D67"/>
    <w:rsid w:val="00B90341"/>
    <w:rsid w:val="00B9042D"/>
    <w:rsid w:val="00B90F4E"/>
    <w:rsid w:val="00B90FC4"/>
    <w:rsid w:val="00B910B1"/>
    <w:rsid w:val="00B91678"/>
    <w:rsid w:val="00B9190E"/>
    <w:rsid w:val="00B9226F"/>
    <w:rsid w:val="00B92399"/>
    <w:rsid w:val="00B92D75"/>
    <w:rsid w:val="00B92F02"/>
    <w:rsid w:val="00B93224"/>
    <w:rsid w:val="00B932EA"/>
    <w:rsid w:val="00B934D1"/>
    <w:rsid w:val="00B93E0F"/>
    <w:rsid w:val="00B9447F"/>
    <w:rsid w:val="00B94D5A"/>
    <w:rsid w:val="00B95121"/>
    <w:rsid w:val="00B95A7D"/>
    <w:rsid w:val="00B95A99"/>
    <w:rsid w:val="00B960A5"/>
    <w:rsid w:val="00B96240"/>
    <w:rsid w:val="00B964AC"/>
    <w:rsid w:val="00B966C2"/>
    <w:rsid w:val="00B96C14"/>
    <w:rsid w:val="00B97505"/>
    <w:rsid w:val="00B97624"/>
    <w:rsid w:val="00B97642"/>
    <w:rsid w:val="00B9799E"/>
    <w:rsid w:val="00BA0020"/>
    <w:rsid w:val="00BA00E9"/>
    <w:rsid w:val="00BA05F3"/>
    <w:rsid w:val="00BA065F"/>
    <w:rsid w:val="00BA0A48"/>
    <w:rsid w:val="00BA0C01"/>
    <w:rsid w:val="00BA0FF6"/>
    <w:rsid w:val="00BA1081"/>
    <w:rsid w:val="00BA11C9"/>
    <w:rsid w:val="00BA1630"/>
    <w:rsid w:val="00BA203B"/>
    <w:rsid w:val="00BA225C"/>
    <w:rsid w:val="00BA2897"/>
    <w:rsid w:val="00BA360C"/>
    <w:rsid w:val="00BA3E17"/>
    <w:rsid w:val="00BA4851"/>
    <w:rsid w:val="00BA5133"/>
    <w:rsid w:val="00BA51D5"/>
    <w:rsid w:val="00BA5890"/>
    <w:rsid w:val="00BA59C2"/>
    <w:rsid w:val="00BA5D0F"/>
    <w:rsid w:val="00BA5DEA"/>
    <w:rsid w:val="00BA5DFF"/>
    <w:rsid w:val="00BA5E07"/>
    <w:rsid w:val="00BA648C"/>
    <w:rsid w:val="00BA679A"/>
    <w:rsid w:val="00BA68A1"/>
    <w:rsid w:val="00BA6960"/>
    <w:rsid w:val="00BA6F6A"/>
    <w:rsid w:val="00BA70C1"/>
    <w:rsid w:val="00BA70FB"/>
    <w:rsid w:val="00BA766C"/>
    <w:rsid w:val="00BA78C1"/>
    <w:rsid w:val="00BA79C4"/>
    <w:rsid w:val="00BA7B12"/>
    <w:rsid w:val="00BA7C1B"/>
    <w:rsid w:val="00BA7EE8"/>
    <w:rsid w:val="00BB03D0"/>
    <w:rsid w:val="00BB05DF"/>
    <w:rsid w:val="00BB0892"/>
    <w:rsid w:val="00BB08C2"/>
    <w:rsid w:val="00BB093C"/>
    <w:rsid w:val="00BB0977"/>
    <w:rsid w:val="00BB0D84"/>
    <w:rsid w:val="00BB0F60"/>
    <w:rsid w:val="00BB24FA"/>
    <w:rsid w:val="00BB2641"/>
    <w:rsid w:val="00BB29B9"/>
    <w:rsid w:val="00BB2AC9"/>
    <w:rsid w:val="00BB2E5B"/>
    <w:rsid w:val="00BB2E7A"/>
    <w:rsid w:val="00BB3177"/>
    <w:rsid w:val="00BB39BD"/>
    <w:rsid w:val="00BB3F15"/>
    <w:rsid w:val="00BB4909"/>
    <w:rsid w:val="00BB4A1A"/>
    <w:rsid w:val="00BB4DDE"/>
    <w:rsid w:val="00BB5061"/>
    <w:rsid w:val="00BB51B4"/>
    <w:rsid w:val="00BB52E3"/>
    <w:rsid w:val="00BB5339"/>
    <w:rsid w:val="00BB5667"/>
    <w:rsid w:val="00BB5A79"/>
    <w:rsid w:val="00BB6E45"/>
    <w:rsid w:val="00BB7292"/>
    <w:rsid w:val="00BB742E"/>
    <w:rsid w:val="00BB7E12"/>
    <w:rsid w:val="00BB7F67"/>
    <w:rsid w:val="00BC02B4"/>
    <w:rsid w:val="00BC076F"/>
    <w:rsid w:val="00BC07B2"/>
    <w:rsid w:val="00BC0F84"/>
    <w:rsid w:val="00BC12AF"/>
    <w:rsid w:val="00BC1824"/>
    <w:rsid w:val="00BC1CE8"/>
    <w:rsid w:val="00BC1F70"/>
    <w:rsid w:val="00BC20F5"/>
    <w:rsid w:val="00BC246D"/>
    <w:rsid w:val="00BC262A"/>
    <w:rsid w:val="00BC298A"/>
    <w:rsid w:val="00BC2BC1"/>
    <w:rsid w:val="00BC2CBD"/>
    <w:rsid w:val="00BC2DA5"/>
    <w:rsid w:val="00BC2F7B"/>
    <w:rsid w:val="00BC3089"/>
    <w:rsid w:val="00BC31B8"/>
    <w:rsid w:val="00BC3239"/>
    <w:rsid w:val="00BC3260"/>
    <w:rsid w:val="00BC45C1"/>
    <w:rsid w:val="00BC4626"/>
    <w:rsid w:val="00BC4EEC"/>
    <w:rsid w:val="00BC4F02"/>
    <w:rsid w:val="00BC50EB"/>
    <w:rsid w:val="00BC5C9A"/>
    <w:rsid w:val="00BC5CCD"/>
    <w:rsid w:val="00BC6297"/>
    <w:rsid w:val="00BC6587"/>
    <w:rsid w:val="00BC6677"/>
    <w:rsid w:val="00BC7813"/>
    <w:rsid w:val="00BD0487"/>
    <w:rsid w:val="00BD08F7"/>
    <w:rsid w:val="00BD093A"/>
    <w:rsid w:val="00BD0C45"/>
    <w:rsid w:val="00BD0DB0"/>
    <w:rsid w:val="00BD0E32"/>
    <w:rsid w:val="00BD13E4"/>
    <w:rsid w:val="00BD1558"/>
    <w:rsid w:val="00BD170B"/>
    <w:rsid w:val="00BD1755"/>
    <w:rsid w:val="00BD1ECA"/>
    <w:rsid w:val="00BD2261"/>
    <w:rsid w:val="00BD2568"/>
    <w:rsid w:val="00BD25E8"/>
    <w:rsid w:val="00BD2A9A"/>
    <w:rsid w:val="00BD2F10"/>
    <w:rsid w:val="00BD31C6"/>
    <w:rsid w:val="00BD35DE"/>
    <w:rsid w:val="00BD3762"/>
    <w:rsid w:val="00BD395C"/>
    <w:rsid w:val="00BD5C58"/>
    <w:rsid w:val="00BD5C70"/>
    <w:rsid w:val="00BD611B"/>
    <w:rsid w:val="00BE003C"/>
    <w:rsid w:val="00BE02D1"/>
    <w:rsid w:val="00BE0429"/>
    <w:rsid w:val="00BE049E"/>
    <w:rsid w:val="00BE04CF"/>
    <w:rsid w:val="00BE0824"/>
    <w:rsid w:val="00BE08E6"/>
    <w:rsid w:val="00BE1224"/>
    <w:rsid w:val="00BE1380"/>
    <w:rsid w:val="00BE161D"/>
    <w:rsid w:val="00BE184C"/>
    <w:rsid w:val="00BE1CB5"/>
    <w:rsid w:val="00BE2200"/>
    <w:rsid w:val="00BE26F6"/>
    <w:rsid w:val="00BE284B"/>
    <w:rsid w:val="00BE2B09"/>
    <w:rsid w:val="00BE2C6F"/>
    <w:rsid w:val="00BE2CC5"/>
    <w:rsid w:val="00BE3733"/>
    <w:rsid w:val="00BE3AE3"/>
    <w:rsid w:val="00BE400B"/>
    <w:rsid w:val="00BE48D8"/>
    <w:rsid w:val="00BE4AB2"/>
    <w:rsid w:val="00BE4BAB"/>
    <w:rsid w:val="00BE4C81"/>
    <w:rsid w:val="00BE4EC8"/>
    <w:rsid w:val="00BE5427"/>
    <w:rsid w:val="00BE54A2"/>
    <w:rsid w:val="00BE5A9B"/>
    <w:rsid w:val="00BE5C74"/>
    <w:rsid w:val="00BE5CBD"/>
    <w:rsid w:val="00BE5DA4"/>
    <w:rsid w:val="00BE5EF7"/>
    <w:rsid w:val="00BE61A9"/>
    <w:rsid w:val="00BE62D2"/>
    <w:rsid w:val="00BE63A2"/>
    <w:rsid w:val="00BE66FD"/>
    <w:rsid w:val="00BE6773"/>
    <w:rsid w:val="00BE6C7F"/>
    <w:rsid w:val="00BE6C99"/>
    <w:rsid w:val="00BE7390"/>
    <w:rsid w:val="00BE753B"/>
    <w:rsid w:val="00BE7F3E"/>
    <w:rsid w:val="00BF0104"/>
    <w:rsid w:val="00BF0651"/>
    <w:rsid w:val="00BF1593"/>
    <w:rsid w:val="00BF19A0"/>
    <w:rsid w:val="00BF1A26"/>
    <w:rsid w:val="00BF1F12"/>
    <w:rsid w:val="00BF2039"/>
    <w:rsid w:val="00BF2082"/>
    <w:rsid w:val="00BF265D"/>
    <w:rsid w:val="00BF28B9"/>
    <w:rsid w:val="00BF2A2E"/>
    <w:rsid w:val="00BF32E4"/>
    <w:rsid w:val="00BF38A6"/>
    <w:rsid w:val="00BF396E"/>
    <w:rsid w:val="00BF39EC"/>
    <w:rsid w:val="00BF4135"/>
    <w:rsid w:val="00BF4526"/>
    <w:rsid w:val="00BF4629"/>
    <w:rsid w:val="00BF481F"/>
    <w:rsid w:val="00BF4A38"/>
    <w:rsid w:val="00BF4B58"/>
    <w:rsid w:val="00BF4E5A"/>
    <w:rsid w:val="00BF5380"/>
    <w:rsid w:val="00BF565A"/>
    <w:rsid w:val="00BF5733"/>
    <w:rsid w:val="00BF5DFB"/>
    <w:rsid w:val="00BF5E79"/>
    <w:rsid w:val="00BF646E"/>
    <w:rsid w:val="00BF6693"/>
    <w:rsid w:val="00BF68DB"/>
    <w:rsid w:val="00BF6AC4"/>
    <w:rsid w:val="00BF6EE9"/>
    <w:rsid w:val="00BF6F0E"/>
    <w:rsid w:val="00BF7430"/>
    <w:rsid w:val="00BF7963"/>
    <w:rsid w:val="00C00292"/>
    <w:rsid w:val="00C009AD"/>
    <w:rsid w:val="00C00D32"/>
    <w:rsid w:val="00C00D70"/>
    <w:rsid w:val="00C01240"/>
    <w:rsid w:val="00C01CC8"/>
    <w:rsid w:val="00C01DDB"/>
    <w:rsid w:val="00C02000"/>
    <w:rsid w:val="00C025DC"/>
    <w:rsid w:val="00C02915"/>
    <w:rsid w:val="00C02981"/>
    <w:rsid w:val="00C02A08"/>
    <w:rsid w:val="00C02AD6"/>
    <w:rsid w:val="00C02CE9"/>
    <w:rsid w:val="00C03221"/>
    <w:rsid w:val="00C033B8"/>
    <w:rsid w:val="00C03AB8"/>
    <w:rsid w:val="00C03D72"/>
    <w:rsid w:val="00C03F45"/>
    <w:rsid w:val="00C03F94"/>
    <w:rsid w:val="00C045CB"/>
    <w:rsid w:val="00C05143"/>
    <w:rsid w:val="00C051DF"/>
    <w:rsid w:val="00C053F1"/>
    <w:rsid w:val="00C054B4"/>
    <w:rsid w:val="00C0568A"/>
    <w:rsid w:val="00C05BA3"/>
    <w:rsid w:val="00C05C3F"/>
    <w:rsid w:val="00C05DC1"/>
    <w:rsid w:val="00C05F31"/>
    <w:rsid w:val="00C05F86"/>
    <w:rsid w:val="00C062D1"/>
    <w:rsid w:val="00C0633C"/>
    <w:rsid w:val="00C06AFC"/>
    <w:rsid w:val="00C06C0A"/>
    <w:rsid w:val="00C0739D"/>
    <w:rsid w:val="00C0768F"/>
    <w:rsid w:val="00C07FF5"/>
    <w:rsid w:val="00C101BD"/>
    <w:rsid w:val="00C1089D"/>
    <w:rsid w:val="00C10AAE"/>
    <w:rsid w:val="00C10BCB"/>
    <w:rsid w:val="00C10E68"/>
    <w:rsid w:val="00C11926"/>
    <w:rsid w:val="00C123C7"/>
    <w:rsid w:val="00C125F6"/>
    <w:rsid w:val="00C12E31"/>
    <w:rsid w:val="00C12F58"/>
    <w:rsid w:val="00C13420"/>
    <w:rsid w:val="00C13A68"/>
    <w:rsid w:val="00C13ACC"/>
    <w:rsid w:val="00C13B3F"/>
    <w:rsid w:val="00C13D2A"/>
    <w:rsid w:val="00C13FEB"/>
    <w:rsid w:val="00C142AB"/>
    <w:rsid w:val="00C14724"/>
    <w:rsid w:val="00C14EAC"/>
    <w:rsid w:val="00C14F04"/>
    <w:rsid w:val="00C15067"/>
    <w:rsid w:val="00C15A95"/>
    <w:rsid w:val="00C15BF7"/>
    <w:rsid w:val="00C15CAD"/>
    <w:rsid w:val="00C15E36"/>
    <w:rsid w:val="00C15FA0"/>
    <w:rsid w:val="00C16819"/>
    <w:rsid w:val="00C16D3E"/>
    <w:rsid w:val="00C16E31"/>
    <w:rsid w:val="00C174E9"/>
    <w:rsid w:val="00C1770B"/>
    <w:rsid w:val="00C177AA"/>
    <w:rsid w:val="00C17C28"/>
    <w:rsid w:val="00C17CBB"/>
    <w:rsid w:val="00C17D9D"/>
    <w:rsid w:val="00C17DFA"/>
    <w:rsid w:val="00C17E19"/>
    <w:rsid w:val="00C17EAC"/>
    <w:rsid w:val="00C17FB1"/>
    <w:rsid w:val="00C2012B"/>
    <w:rsid w:val="00C20217"/>
    <w:rsid w:val="00C2064E"/>
    <w:rsid w:val="00C20D3B"/>
    <w:rsid w:val="00C21237"/>
    <w:rsid w:val="00C21A2D"/>
    <w:rsid w:val="00C21E90"/>
    <w:rsid w:val="00C2228A"/>
    <w:rsid w:val="00C23216"/>
    <w:rsid w:val="00C233BB"/>
    <w:rsid w:val="00C234D8"/>
    <w:rsid w:val="00C23FF2"/>
    <w:rsid w:val="00C2475B"/>
    <w:rsid w:val="00C247A2"/>
    <w:rsid w:val="00C252F4"/>
    <w:rsid w:val="00C25438"/>
    <w:rsid w:val="00C26438"/>
    <w:rsid w:val="00C2670D"/>
    <w:rsid w:val="00C2682A"/>
    <w:rsid w:val="00C2688E"/>
    <w:rsid w:val="00C26983"/>
    <w:rsid w:val="00C26A14"/>
    <w:rsid w:val="00C274EC"/>
    <w:rsid w:val="00C27FAE"/>
    <w:rsid w:val="00C300B9"/>
    <w:rsid w:val="00C30121"/>
    <w:rsid w:val="00C3070E"/>
    <w:rsid w:val="00C30B53"/>
    <w:rsid w:val="00C30E03"/>
    <w:rsid w:val="00C30FEE"/>
    <w:rsid w:val="00C31BA1"/>
    <w:rsid w:val="00C31DF7"/>
    <w:rsid w:val="00C3279A"/>
    <w:rsid w:val="00C32D14"/>
    <w:rsid w:val="00C3312C"/>
    <w:rsid w:val="00C3345A"/>
    <w:rsid w:val="00C33B81"/>
    <w:rsid w:val="00C3417F"/>
    <w:rsid w:val="00C341B5"/>
    <w:rsid w:val="00C34888"/>
    <w:rsid w:val="00C34C6C"/>
    <w:rsid w:val="00C34F0E"/>
    <w:rsid w:val="00C35307"/>
    <w:rsid w:val="00C35317"/>
    <w:rsid w:val="00C35902"/>
    <w:rsid w:val="00C35E52"/>
    <w:rsid w:val="00C363DB"/>
    <w:rsid w:val="00C367EA"/>
    <w:rsid w:val="00C3697B"/>
    <w:rsid w:val="00C36A57"/>
    <w:rsid w:val="00C36B6F"/>
    <w:rsid w:val="00C36C1D"/>
    <w:rsid w:val="00C37565"/>
    <w:rsid w:val="00C37578"/>
    <w:rsid w:val="00C37843"/>
    <w:rsid w:val="00C40013"/>
    <w:rsid w:val="00C405CC"/>
    <w:rsid w:val="00C40BB2"/>
    <w:rsid w:val="00C40DBA"/>
    <w:rsid w:val="00C41098"/>
    <w:rsid w:val="00C41AC2"/>
    <w:rsid w:val="00C41EB1"/>
    <w:rsid w:val="00C42AC2"/>
    <w:rsid w:val="00C42B7F"/>
    <w:rsid w:val="00C43776"/>
    <w:rsid w:val="00C43D27"/>
    <w:rsid w:val="00C44025"/>
    <w:rsid w:val="00C4443D"/>
    <w:rsid w:val="00C44ECC"/>
    <w:rsid w:val="00C44F29"/>
    <w:rsid w:val="00C456B4"/>
    <w:rsid w:val="00C45D0F"/>
    <w:rsid w:val="00C45EBD"/>
    <w:rsid w:val="00C46478"/>
    <w:rsid w:val="00C46524"/>
    <w:rsid w:val="00C466AA"/>
    <w:rsid w:val="00C46A23"/>
    <w:rsid w:val="00C4733D"/>
    <w:rsid w:val="00C4761C"/>
    <w:rsid w:val="00C478B0"/>
    <w:rsid w:val="00C47951"/>
    <w:rsid w:val="00C47D7E"/>
    <w:rsid w:val="00C47D85"/>
    <w:rsid w:val="00C47D94"/>
    <w:rsid w:val="00C505BB"/>
    <w:rsid w:val="00C50ABC"/>
    <w:rsid w:val="00C5121D"/>
    <w:rsid w:val="00C512FE"/>
    <w:rsid w:val="00C5179B"/>
    <w:rsid w:val="00C5199B"/>
    <w:rsid w:val="00C52853"/>
    <w:rsid w:val="00C528AE"/>
    <w:rsid w:val="00C52AB5"/>
    <w:rsid w:val="00C53319"/>
    <w:rsid w:val="00C5394D"/>
    <w:rsid w:val="00C53A2C"/>
    <w:rsid w:val="00C54093"/>
    <w:rsid w:val="00C54B1B"/>
    <w:rsid w:val="00C554F0"/>
    <w:rsid w:val="00C558BE"/>
    <w:rsid w:val="00C55D1C"/>
    <w:rsid w:val="00C5618E"/>
    <w:rsid w:val="00C56402"/>
    <w:rsid w:val="00C56C4D"/>
    <w:rsid w:val="00C57955"/>
    <w:rsid w:val="00C57AD9"/>
    <w:rsid w:val="00C57B9F"/>
    <w:rsid w:val="00C57C9D"/>
    <w:rsid w:val="00C57E1E"/>
    <w:rsid w:val="00C57E33"/>
    <w:rsid w:val="00C60424"/>
    <w:rsid w:val="00C604E7"/>
    <w:rsid w:val="00C604FB"/>
    <w:rsid w:val="00C613B7"/>
    <w:rsid w:val="00C61481"/>
    <w:rsid w:val="00C618EE"/>
    <w:rsid w:val="00C61F76"/>
    <w:rsid w:val="00C62027"/>
    <w:rsid w:val="00C6214B"/>
    <w:rsid w:val="00C6214F"/>
    <w:rsid w:val="00C62515"/>
    <w:rsid w:val="00C62BB0"/>
    <w:rsid w:val="00C62F45"/>
    <w:rsid w:val="00C63155"/>
    <w:rsid w:val="00C63357"/>
    <w:rsid w:val="00C641E4"/>
    <w:rsid w:val="00C64659"/>
    <w:rsid w:val="00C6467D"/>
    <w:rsid w:val="00C64CEF"/>
    <w:rsid w:val="00C64E0F"/>
    <w:rsid w:val="00C655D9"/>
    <w:rsid w:val="00C66D53"/>
    <w:rsid w:val="00C66E52"/>
    <w:rsid w:val="00C6715B"/>
    <w:rsid w:val="00C6766D"/>
    <w:rsid w:val="00C67710"/>
    <w:rsid w:val="00C679F3"/>
    <w:rsid w:val="00C67D62"/>
    <w:rsid w:val="00C7005E"/>
    <w:rsid w:val="00C703C2"/>
    <w:rsid w:val="00C703EC"/>
    <w:rsid w:val="00C7065D"/>
    <w:rsid w:val="00C71095"/>
    <w:rsid w:val="00C713FF"/>
    <w:rsid w:val="00C719B9"/>
    <w:rsid w:val="00C71D6C"/>
    <w:rsid w:val="00C71FE6"/>
    <w:rsid w:val="00C72635"/>
    <w:rsid w:val="00C73107"/>
    <w:rsid w:val="00C7396D"/>
    <w:rsid w:val="00C73A05"/>
    <w:rsid w:val="00C73BD1"/>
    <w:rsid w:val="00C73D58"/>
    <w:rsid w:val="00C73F2B"/>
    <w:rsid w:val="00C73FA9"/>
    <w:rsid w:val="00C7417B"/>
    <w:rsid w:val="00C74183"/>
    <w:rsid w:val="00C750AD"/>
    <w:rsid w:val="00C751A4"/>
    <w:rsid w:val="00C7527D"/>
    <w:rsid w:val="00C75314"/>
    <w:rsid w:val="00C754E0"/>
    <w:rsid w:val="00C755E2"/>
    <w:rsid w:val="00C75A13"/>
    <w:rsid w:val="00C75FD3"/>
    <w:rsid w:val="00C76106"/>
    <w:rsid w:val="00C7622B"/>
    <w:rsid w:val="00C76232"/>
    <w:rsid w:val="00C76566"/>
    <w:rsid w:val="00C777B2"/>
    <w:rsid w:val="00C7789F"/>
    <w:rsid w:val="00C77AD7"/>
    <w:rsid w:val="00C77EDD"/>
    <w:rsid w:val="00C77F96"/>
    <w:rsid w:val="00C8003A"/>
    <w:rsid w:val="00C800CC"/>
    <w:rsid w:val="00C801AB"/>
    <w:rsid w:val="00C802AE"/>
    <w:rsid w:val="00C802B3"/>
    <w:rsid w:val="00C803DB"/>
    <w:rsid w:val="00C80561"/>
    <w:rsid w:val="00C8069A"/>
    <w:rsid w:val="00C80B5A"/>
    <w:rsid w:val="00C812B3"/>
    <w:rsid w:val="00C813CD"/>
    <w:rsid w:val="00C8151F"/>
    <w:rsid w:val="00C81533"/>
    <w:rsid w:val="00C816CF"/>
    <w:rsid w:val="00C81CC6"/>
    <w:rsid w:val="00C81D45"/>
    <w:rsid w:val="00C81EA6"/>
    <w:rsid w:val="00C81EEE"/>
    <w:rsid w:val="00C825E4"/>
    <w:rsid w:val="00C82951"/>
    <w:rsid w:val="00C831CE"/>
    <w:rsid w:val="00C83ACA"/>
    <w:rsid w:val="00C83DE6"/>
    <w:rsid w:val="00C84139"/>
    <w:rsid w:val="00C84599"/>
    <w:rsid w:val="00C845B2"/>
    <w:rsid w:val="00C845D1"/>
    <w:rsid w:val="00C84635"/>
    <w:rsid w:val="00C84AA4"/>
    <w:rsid w:val="00C84D4A"/>
    <w:rsid w:val="00C8516C"/>
    <w:rsid w:val="00C85DFE"/>
    <w:rsid w:val="00C85EC7"/>
    <w:rsid w:val="00C86F31"/>
    <w:rsid w:val="00C8763E"/>
    <w:rsid w:val="00C8776D"/>
    <w:rsid w:val="00C87C12"/>
    <w:rsid w:val="00C87C15"/>
    <w:rsid w:val="00C907EE"/>
    <w:rsid w:val="00C9089F"/>
    <w:rsid w:val="00C908AB"/>
    <w:rsid w:val="00C90F09"/>
    <w:rsid w:val="00C9126E"/>
    <w:rsid w:val="00C92248"/>
    <w:rsid w:val="00C92526"/>
    <w:rsid w:val="00C92574"/>
    <w:rsid w:val="00C92616"/>
    <w:rsid w:val="00C92A39"/>
    <w:rsid w:val="00C92DE7"/>
    <w:rsid w:val="00C9307B"/>
    <w:rsid w:val="00C9314E"/>
    <w:rsid w:val="00C932D5"/>
    <w:rsid w:val="00C93618"/>
    <w:rsid w:val="00C9395F"/>
    <w:rsid w:val="00C93F24"/>
    <w:rsid w:val="00C94B61"/>
    <w:rsid w:val="00C94F2D"/>
    <w:rsid w:val="00C9502C"/>
    <w:rsid w:val="00C951E6"/>
    <w:rsid w:val="00C953CD"/>
    <w:rsid w:val="00C95496"/>
    <w:rsid w:val="00C95633"/>
    <w:rsid w:val="00C95FE9"/>
    <w:rsid w:val="00C96173"/>
    <w:rsid w:val="00C96965"/>
    <w:rsid w:val="00C96ABE"/>
    <w:rsid w:val="00C96E3E"/>
    <w:rsid w:val="00C96FC8"/>
    <w:rsid w:val="00C972DF"/>
    <w:rsid w:val="00C974B1"/>
    <w:rsid w:val="00C9751D"/>
    <w:rsid w:val="00C97B45"/>
    <w:rsid w:val="00CA0387"/>
    <w:rsid w:val="00CA038E"/>
    <w:rsid w:val="00CA054E"/>
    <w:rsid w:val="00CA08B7"/>
    <w:rsid w:val="00CA09C4"/>
    <w:rsid w:val="00CA0A3D"/>
    <w:rsid w:val="00CA0E74"/>
    <w:rsid w:val="00CA0F80"/>
    <w:rsid w:val="00CA0FDB"/>
    <w:rsid w:val="00CA1604"/>
    <w:rsid w:val="00CA18F7"/>
    <w:rsid w:val="00CA1938"/>
    <w:rsid w:val="00CA1E46"/>
    <w:rsid w:val="00CA308F"/>
    <w:rsid w:val="00CA3549"/>
    <w:rsid w:val="00CA365F"/>
    <w:rsid w:val="00CA3A56"/>
    <w:rsid w:val="00CA4049"/>
    <w:rsid w:val="00CA421F"/>
    <w:rsid w:val="00CA500A"/>
    <w:rsid w:val="00CA507C"/>
    <w:rsid w:val="00CA5111"/>
    <w:rsid w:val="00CA5F1B"/>
    <w:rsid w:val="00CA60DE"/>
    <w:rsid w:val="00CA62A9"/>
    <w:rsid w:val="00CA6445"/>
    <w:rsid w:val="00CA64F2"/>
    <w:rsid w:val="00CA6817"/>
    <w:rsid w:val="00CA6B67"/>
    <w:rsid w:val="00CA70D2"/>
    <w:rsid w:val="00CA743B"/>
    <w:rsid w:val="00CA77DF"/>
    <w:rsid w:val="00CA7806"/>
    <w:rsid w:val="00CB0234"/>
    <w:rsid w:val="00CB12E7"/>
    <w:rsid w:val="00CB138D"/>
    <w:rsid w:val="00CB18A6"/>
    <w:rsid w:val="00CB1C78"/>
    <w:rsid w:val="00CB25B6"/>
    <w:rsid w:val="00CB25E4"/>
    <w:rsid w:val="00CB2D1C"/>
    <w:rsid w:val="00CB2D7A"/>
    <w:rsid w:val="00CB2FD2"/>
    <w:rsid w:val="00CB34BB"/>
    <w:rsid w:val="00CB3651"/>
    <w:rsid w:val="00CB3825"/>
    <w:rsid w:val="00CB3888"/>
    <w:rsid w:val="00CB3961"/>
    <w:rsid w:val="00CB3D29"/>
    <w:rsid w:val="00CB4D17"/>
    <w:rsid w:val="00CB53ED"/>
    <w:rsid w:val="00CB587F"/>
    <w:rsid w:val="00CB598C"/>
    <w:rsid w:val="00CB5FD1"/>
    <w:rsid w:val="00CB5FF5"/>
    <w:rsid w:val="00CB62FD"/>
    <w:rsid w:val="00CB7030"/>
    <w:rsid w:val="00CB7B12"/>
    <w:rsid w:val="00CB7E92"/>
    <w:rsid w:val="00CC01C4"/>
    <w:rsid w:val="00CC0CD6"/>
    <w:rsid w:val="00CC10FC"/>
    <w:rsid w:val="00CC144B"/>
    <w:rsid w:val="00CC1499"/>
    <w:rsid w:val="00CC16F8"/>
    <w:rsid w:val="00CC191C"/>
    <w:rsid w:val="00CC1BF1"/>
    <w:rsid w:val="00CC2467"/>
    <w:rsid w:val="00CC2530"/>
    <w:rsid w:val="00CC265F"/>
    <w:rsid w:val="00CC26E6"/>
    <w:rsid w:val="00CC3AA9"/>
    <w:rsid w:val="00CC4A5A"/>
    <w:rsid w:val="00CC4EB0"/>
    <w:rsid w:val="00CC523C"/>
    <w:rsid w:val="00CC5EBA"/>
    <w:rsid w:val="00CC61FC"/>
    <w:rsid w:val="00CC7353"/>
    <w:rsid w:val="00CC7C40"/>
    <w:rsid w:val="00CC7F0A"/>
    <w:rsid w:val="00CD00BD"/>
    <w:rsid w:val="00CD07F5"/>
    <w:rsid w:val="00CD12DF"/>
    <w:rsid w:val="00CD134D"/>
    <w:rsid w:val="00CD1398"/>
    <w:rsid w:val="00CD14B6"/>
    <w:rsid w:val="00CD1765"/>
    <w:rsid w:val="00CD1A55"/>
    <w:rsid w:val="00CD1EC5"/>
    <w:rsid w:val="00CD2997"/>
    <w:rsid w:val="00CD2A74"/>
    <w:rsid w:val="00CD3032"/>
    <w:rsid w:val="00CD378C"/>
    <w:rsid w:val="00CD399C"/>
    <w:rsid w:val="00CD3A21"/>
    <w:rsid w:val="00CD3F37"/>
    <w:rsid w:val="00CD44E9"/>
    <w:rsid w:val="00CD4612"/>
    <w:rsid w:val="00CD4AD5"/>
    <w:rsid w:val="00CD4B0C"/>
    <w:rsid w:val="00CD4D96"/>
    <w:rsid w:val="00CD504E"/>
    <w:rsid w:val="00CD54D8"/>
    <w:rsid w:val="00CD54E4"/>
    <w:rsid w:val="00CD5E59"/>
    <w:rsid w:val="00CD603D"/>
    <w:rsid w:val="00CD64B4"/>
    <w:rsid w:val="00CD6535"/>
    <w:rsid w:val="00CD66E5"/>
    <w:rsid w:val="00CD7A3E"/>
    <w:rsid w:val="00CD7B6E"/>
    <w:rsid w:val="00CD7BE7"/>
    <w:rsid w:val="00CD7EA5"/>
    <w:rsid w:val="00CE0265"/>
    <w:rsid w:val="00CE03D8"/>
    <w:rsid w:val="00CE048C"/>
    <w:rsid w:val="00CE0709"/>
    <w:rsid w:val="00CE0888"/>
    <w:rsid w:val="00CE096F"/>
    <w:rsid w:val="00CE0BDA"/>
    <w:rsid w:val="00CE0E5F"/>
    <w:rsid w:val="00CE1468"/>
    <w:rsid w:val="00CE20E5"/>
    <w:rsid w:val="00CE224C"/>
    <w:rsid w:val="00CE2634"/>
    <w:rsid w:val="00CE307C"/>
    <w:rsid w:val="00CE4546"/>
    <w:rsid w:val="00CE4605"/>
    <w:rsid w:val="00CE4C18"/>
    <w:rsid w:val="00CE5013"/>
    <w:rsid w:val="00CE50A7"/>
    <w:rsid w:val="00CE5DE7"/>
    <w:rsid w:val="00CE61D8"/>
    <w:rsid w:val="00CE65A3"/>
    <w:rsid w:val="00CE6788"/>
    <w:rsid w:val="00CE67CA"/>
    <w:rsid w:val="00CE6ADD"/>
    <w:rsid w:val="00CE6D9D"/>
    <w:rsid w:val="00CE6F89"/>
    <w:rsid w:val="00CE716F"/>
    <w:rsid w:val="00CE72B7"/>
    <w:rsid w:val="00CE79FF"/>
    <w:rsid w:val="00CE7D4F"/>
    <w:rsid w:val="00CF0053"/>
    <w:rsid w:val="00CF0199"/>
    <w:rsid w:val="00CF0228"/>
    <w:rsid w:val="00CF03B5"/>
    <w:rsid w:val="00CF0519"/>
    <w:rsid w:val="00CF0AA5"/>
    <w:rsid w:val="00CF11F0"/>
    <w:rsid w:val="00CF1223"/>
    <w:rsid w:val="00CF1335"/>
    <w:rsid w:val="00CF159B"/>
    <w:rsid w:val="00CF15F9"/>
    <w:rsid w:val="00CF1883"/>
    <w:rsid w:val="00CF1B66"/>
    <w:rsid w:val="00CF1E2D"/>
    <w:rsid w:val="00CF1FBE"/>
    <w:rsid w:val="00CF2824"/>
    <w:rsid w:val="00CF2D52"/>
    <w:rsid w:val="00CF3514"/>
    <w:rsid w:val="00CF39E9"/>
    <w:rsid w:val="00CF3D0E"/>
    <w:rsid w:val="00CF3D77"/>
    <w:rsid w:val="00CF3F37"/>
    <w:rsid w:val="00CF400F"/>
    <w:rsid w:val="00CF42B8"/>
    <w:rsid w:val="00CF43AA"/>
    <w:rsid w:val="00CF471F"/>
    <w:rsid w:val="00CF4A57"/>
    <w:rsid w:val="00CF4F1D"/>
    <w:rsid w:val="00CF50E9"/>
    <w:rsid w:val="00CF55BA"/>
    <w:rsid w:val="00CF598C"/>
    <w:rsid w:val="00CF5B32"/>
    <w:rsid w:val="00CF5B83"/>
    <w:rsid w:val="00CF668E"/>
    <w:rsid w:val="00CF6E69"/>
    <w:rsid w:val="00CF7235"/>
    <w:rsid w:val="00CF73F3"/>
    <w:rsid w:val="00CF7530"/>
    <w:rsid w:val="00CF787C"/>
    <w:rsid w:val="00CF7B03"/>
    <w:rsid w:val="00CF7D02"/>
    <w:rsid w:val="00D00094"/>
    <w:rsid w:val="00D0023B"/>
    <w:rsid w:val="00D006CE"/>
    <w:rsid w:val="00D01019"/>
    <w:rsid w:val="00D013EE"/>
    <w:rsid w:val="00D01E37"/>
    <w:rsid w:val="00D0272C"/>
    <w:rsid w:val="00D0287F"/>
    <w:rsid w:val="00D02F8A"/>
    <w:rsid w:val="00D0344A"/>
    <w:rsid w:val="00D0351A"/>
    <w:rsid w:val="00D039BF"/>
    <w:rsid w:val="00D039C5"/>
    <w:rsid w:val="00D040A0"/>
    <w:rsid w:val="00D041FF"/>
    <w:rsid w:val="00D043FF"/>
    <w:rsid w:val="00D045C2"/>
    <w:rsid w:val="00D05930"/>
    <w:rsid w:val="00D0619A"/>
    <w:rsid w:val="00D063BF"/>
    <w:rsid w:val="00D06AFE"/>
    <w:rsid w:val="00D06B49"/>
    <w:rsid w:val="00D06CE0"/>
    <w:rsid w:val="00D07292"/>
    <w:rsid w:val="00D0742E"/>
    <w:rsid w:val="00D07453"/>
    <w:rsid w:val="00D076C6"/>
    <w:rsid w:val="00D07896"/>
    <w:rsid w:val="00D0792C"/>
    <w:rsid w:val="00D07F4F"/>
    <w:rsid w:val="00D1043F"/>
    <w:rsid w:val="00D10840"/>
    <w:rsid w:val="00D10B0D"/>
    <w:rsid w:val="00D10CB0"/>
    <w:rsid w:val="00D10CD6"/>
    <w:rsid w:val="00D11986"/>
    <w:rsid w:val="00D11B85"/>
    <w:rsid w:val="00D121E2"/>
    <w:rsid w:val="00D121EE"/>
    <w:rsid w:val="00D122F5"/>
    <w:rsid w:val="00D1285F"/>
    <w:rsid w:val="00D12AA1"/>
    <w:rsid w:val="00D12CAC"/>
    <w:rsid w:val="00D13889"/>
    <w:rsid w:val="00D13D7F"/>
    <w:rsid w:val="00D1440A"/>
    <w:rsid w:val="00D14FD7"/>
    <w:rsid w:val="00D152F4"/>
    <w:rsid w:val="00D15A77"/>
    <w:rsid w:val="00D1667C"/>
    <w:rsid w:val="00D16EA3"/>
    <w:rsid w:val="00D16F6B"/>
    <w:rsid w:val="00D16F7E"/>
    <w:rsid w:val="00D17C04"/>
    <w:rsid w:val="00D17ECA"/>
    <w:rsid w:val="00D201B8"/>
    <w:rsid w:val="00D202FC"/>
    <w:rsid w:val="00D2061F"/>
    <w:rsid w:val="00D2081E"/>
    <w:rsid w:val="00D20A45"/>
    <w:rsid w:val="00D2109F"/>
    <w:rsid w:val="00D22367"/>
    <w:rsid w:val="00D229CF"/>
    <w:rsid w:val="00D22A49"/>
    <w:rsid w:val="00D22A89"/>
    <w:rsid w:val="00D22DAC"/>
    <w:rsid w:val="00D22E0E"/>
    <w:rsid w:val="00D230ED"/>
    <w:rsid w:val="00D231F9"/>
    <w:rsid w:val="00D23271"/>
    <w:rsid w:val="00D241B1"/>
    <w:rsid w:val="00D24DFD"/>
    <w:rsid w:val="00D24F46"/>
    <w:rsid w:val="00D25184"/>
    <w:rsid w:val="00D2523D"/>
    <w:rsid w:val="00D25378"/>
    <w:rsid w:val="00D25620"/>
    <w:rsid w:val="00D256E7"/>
    <w:rsid w:val="00D2667A"/>
    <w:rsid w:val="00D26DE4"/>
    <w:rsid w:val="00D27170"/>
    <w:rsid w:val="00D271CA"/>
    <w:rsid w:val="00D27552"/>
    <w:rsid w:val="00D27B36"/>
    <w:rsid w:val="00D303FB"/>
    <w:rsid w:val="00D3047F"/>
    <w:rsid w:val="00D306B6"/>
    <w:rsid w:val="00D30BC4"/>
    <w:rsid w:val="00D31148"/>
    <w:rsid w:val="00D3130A"/>
    <w:rsid w:val="00D3252C"/>
    <w:rsid w:val="00D326D5"/>
    <w:rsid w:val="00D32922"/>
    <w:rsid w:val="00D331F7"/>
    <w:rsid w:val="00D3390F"/>
    <w:rsid w:val="00D33E73"/>
    <w:rsid w:val="00D33EEC"/>
    <w:rsid w:val="00D34048"/>
    <w:rsid w:val="00D34D32"/>
    <w:rsid w:val="00D34E7D"/>
    <w:rsid w:val="00D3577D"/>
    <w:rsid w:val="00D35C74"/>
    <w:rsid w:val="00D35C86"/>
    <w:rsid w:val="00D35CD4"/>
    <w:rsid w:val="00D35D6F"/>
    <w:rsid w:val="00D36163"/>
    <w:rsid w:val="00D362BF"/>
    <w:rsid w:val="00D365D9"/>
    <w:rsid w:val="00D36770"/>
    <w:rsid w:val="00D36C58"/>
    <w:rsid w:val="00D36EF3"/>
    <w:rsid w:val="00D371B7"/>
    <w:rsid w:val="00D37404"/>
    <w:rsid w:val="00D374A1"/>
    <w:rsid w:val="00D374E0"/>
    <w:rsid w:val="00D37A7F"/>
    <w:rsid w:val="00D37F7E"/>
    <w:rsid w:val="00D40432"/>
    <w:rsid w:val="00D404BE"/>
    <w:rsid w:val="00D40549"/>
    <w:rsid w:val="00D40A57"/>
    <w:rsid w:val="00D40C72"/>
    <w:rsid w:val="00D411AA"/>
    <w:rsid w:val="00D419BC"/>
    <w:rsid w:val="00D41F5D"/>
    <w:rsid w:val="00D42041"/>
    <w:rsid w:val="00D42104"/>
    <w:rsid w:val="00D4217D"/>
    <w:rsid w:val="00D421AE"/>
    <w:rsid w:val="00D424CC"/>
    <w:rsid w:val="00D42B90"/>
    <w:rsid w:val="00D42FBB"/>
    <w:rsid w:val="00D42FF3"/>
    <w:rsid w:val="00D43315"/>
    <w:rsid w:val="00D43321"/>
    <w:rsid w:val="00D43A61"/>
    <w:rsid w:val="00D44044"/>
    <w:rsid w:val="00D44203"/>
    <w:rsid w:val="00D4434A"/>
    <w:rsid w:val="00D45485"/>
    <w:rsid w:val="00D45AD0"/>
    <w:rsid w:val="00D45D5A"/>
    <w:rsid w:val="00D45D6E"/>
    <w:rsid w:val="00D467FC"/>
    <w:rsid w:val="00D46841"/>
    <w:rsid w:val="00D4701A"/>
    <w:rsid w:val="00D47977"/>
    <w:rsid w:val="00D50254"/>
    <w:rsid w:val="00D504D8"/>
    <w:rsid w:val="00D50AD3"/>
    <w:rsid w:val="00D50B89"/>
    <w:rsid w:val="00D518D8"/>
    <w:rsid w:val="00D51997"/>
    <w:rsid w:val="00D52438"/>
    <w:rsid w:val="00D52655"/>
    <w:rsid w:val="00D526EE"/>
    <w:rsid w:val="00D528D2"/>
    <w:rsid w:val="00D52CCD"/>
    <w:rsid w:val="00D53098"/>
    <w:rsid w:val="00D539D9"/>
    <w:rsid w:val="00D5429B"/>
    <w:rsid w:val="00D54447"/>
    <w:rsid w:val="00D549A7"/>
    <w:rsid w:val="00D54B30"/>
    <w:rsid w:val="00D554E2"/>
    <w:rsid w:val="00D557CD"/>
    <w:rsid w:val="00D55B0A"/>
    <w:rsid w:val="00D55EC4"/>
    <w:rsid w:val="00D564D9"/>
    <w:rsid w:val="00D56EE3"/>
    <w:rsid w:val="00D5774F"/>
    <w:rsid w:val="00D57838"/>
    <w:rsid w:val="00D578F5"/>
    <w:rsid w:val="00D57CCE"/>
    <w:rsid w:val="00D57EBD"/>
    <w:rsid w:val="00D6016C"/>
    <w:rsid w:val="00D605EB"/>
    <w:rsid w:val="00D606E9"/>
    <w:rsid w:val="00D61045"/>
    <w:rsid w:val="00D610FD"/>
    <w:rsid w:val="00D613DE"/>
    <w:rsid w:val="00D618F9"/>
    <w:rsid w:val="00D62BAA"/>
    <w:rsid w:val="00D62C37"/>
    <w:rsid w:val="00D62D7E"/>
    <w:rsid w:val="00D62E0B"/>
    <w:rsid w:val="00D6306C"/>
    <w:rsid w:val="00D63119"/>
    <w:rsid w:val="00D632FB"/>
    <w:rsid w:val="00D634EE"/>
    <w:rsid w:val="00D6360F"/>
    <w:rsid w:val="00D638A0"/>
    <w:rsid w:val="00D63A8E"/>
    <w:rsid w:val="00D6429A"/>
    <w:rsid w:val="00D64CEB"/>
    <w:rsid w:val="00D6539D"/>
    <w:rsid w:val="00D65981"/>
    <w:rsid w:val="00D65C04"/>
    <w:rsid w:val="00D662D4"/>
    <w:rsid w:val="00D669C5"/>
    <w:rsid w:val="00D673F4"/>
    <w:rsid w:val="00D67451"/>
    <w:rsid w:val="00D679AF"/>
    <w:rsid w:val="00D708D2"/>
    <w:rsid w:val="00D70EB4"/>
    <w:rsid w:val="00D71085"/>
    <w:rsid w:val="00D711C6"/>
    <w:rsid w:val="00D71772"/>
    <w:rsid w:val="00D71CC6"/>
    <w:rsid w:val="00D72314"/>
    <w:rsid w:val="00D723A4"/>
    <w:rsid w:val="00D73537"/>
    <w:rsid w:val="00D73903"/>
    <w:rsid w:val="00D739E1"/>
    <w:rsid w:val="00D73B08"/>
    <w:rsid w:val="00D74080"/>
    <w:rsid w:val="00D740B2"/>
    <w:rsid w:val="00D74849"/>
    <w:rsid w:val="00D75744"/>
    <w:rsid w:val="00D758ED"/>
    <w:rsid w:val="00D75CE5"/>
    <w:rsid w:val="00D75D2B"/>
    <w:rsid w:val="00D7608B"/>
    <w:rsid w:val="00D76175"/>
    <w:rsid w:val="00D76569"/>
    <w:rsid w:val="00D7714C"/>
    <w:rsid w:val="00D77228"/>
    <w:rsid w:val="00D7762F"/>
    <w:rsid w:val="00D7775F"/>
    <w:rsid w:val="00D77B4D"/>
    <w:rsid w:val="00D77ED9"/>
    <w:rsid w:val="00D77F31"/>
    <w:rsid w:val="00D80185"/>
    <w:rsid w:val="00D805A1"/>
    <w:rsid w:val="00D8081F"/>
    <w:rsid w:val="00D80834"/>
    <w:rsid w:val="00D80CAE"/>
    <w:rsid w:val="00D8180E"/>
    <w:rsid w:val="00D81A0C"/>
    <w:rsid w:val="00D81D8C"/>
    <w:rsid w:val="00D82013"/>
    <w:rsid w:val="00D8207E"/>
    <w:rsid w:val="00D82337"/>
    <w:rsid w:val="00D83299"/>
    <w:rsid w:val="00D8332A"/>
    <w:rsid w:val="00D83651"/>
    <w:rsid w:val="00D8389D"/>
    <w:rsid w:val="00D838D0"/>
    <w:rsid w:val="00D83EE6"/>
    <w:rsid w:val="00D847A1"/>
    <w:rsid w:val="00D849C1"/>
    <w:rsid w:val="00D84CA7"/>
    <w:rsid w:val="00D84D09"/>
    <w:rsid w:val="00D84E35"/>
    <w:rsid w:val="00D86AD3"/>
    <w:rsid w:val="00D86DBC"/>
    <w:rsid w:val="00D86E99"/>
    <w:rsid w:val="00D870BE"/>
    <w:rsid w:val="00D870F5"/>
    <w:rsid w:val="00D874FA"/>
    <w:rsid w:val="00D876E0"/>
    <w:rsid w:val="00D87726"/>
    <w:rsid w:val="00D87A18"/>
    <w:rsid w:val="00D87DE0"/>
    <w:rsid w:val="00D904CB"/>
    <w:rsid w:val="00D912C9"/>
    <w:rsid w:val="00D915F7"/>
    <w:rsid w:val="00D91B5D"/>
    <w:rsid w:val="00D91CD0"/>
    <w:rsid w:val="00D91D99"/>
    <w:rsid w:val="00D9244C"/>
    <w:rsid w:val="00D925CF"/>
    <w:rsid w:val="00D92708"/>
    <w:rsid w:val="00D92AB9"/>
    <w:rsid w:val="00D9318E"/>
    <w:rsid w:val="00D93230"/>
    <w:rsid w:val="00D93E6C"/>
    <w:rsid w:val="00D94136"/>
    <w:rsid w:val="00D94337"/>
    <w:rsid w:val="00D94385"/>
    <w:rsid w:val="00D9447A"/>
    <w:rsid w:val="00D946AA"/>
    <w:rsid w:val="00D94EEB"/>
    <w:rsid w:val="00D950CD"/>
    <w:rsid w:val="00D95488"/>
    <w:rsid w:val="00D95496"/>
    <w:rsid w:val="00D95626"/>
    <w:rsid w:val="00D95CEB"/>
    <w:rsid w:val="00D96091"/>
    <w:rsid w:val="00D963CE"/>
    <w:rsid w:val="00D9645D"/>
    <w:rsid w:val="00D96524"/>
    <w:rsid w:val="00D96A14"/>
    <w:rsid w:val="00D96D2D"/>
    <w:rsid w:val="00D97ACC"/>
    <w:rsid w:val="00D97BD3"/>
    <w:rsid w:val="00D97DB3"/>
    <w:rsid w:val="00DA006D"/>
    <w:rsid w:val="00DA024A"/>
    <w:rsid w:val="00DA06D2"/>
    <w:rsid w:val="00DA0886"/>
    <w:rsid w:val="00DA0AB1"/>
    <w:rsid w:val="00DA1C72"/>
    <w:rsid w:val="00DA1C75"/>
    <w:rsid w:val="00DA254A"/>
    <w:rsid w:val="00DA2746"/>
    <w:rsid w:val="00DA3C63"/>
    <w:rsid w:val="00DA3D81"/>
    <w:rsid w:val="00DA3E0F"/>
    <w:rsid w:val="00DA3F55"/>
    <w:rsid w:val="00DA3FAA"/>
    <w:rsid w:val="00DA446D"/>
    <w:rsid w:val="00DA48CD"/>
    <w:rsid w:val="00DA5674"/>
    <w:rsid w:val="00DA572D"/>
    <w:rsid w:val="00DA58DB"/>
    <w:rsid w:val="00DA62EE"/>
    <w:rsid w:val="00DA692E"/>
    <w:rsid w:val="00DA6B5F"/>
    <w:rsid w:val="00DA7018"/>
    <w:rsid w:val="00DA71F8"/>
    <w:rsid w:val="00DA7AC4"/>
    <w:rsid w:val="00DA7DE4"/>
    <w:rsid w:val="00DB0169"/>
    <w:rsid w:val="00DB0487"/>
    <w:rsid w:val="00DB0496"/>
    <w:rsid w:val="00DB09DA"/>
    <w:rsid w:val="00DB0A8E"/>
    <w:rsid w:val="00DB0EAA"/>
    <w:rsid w:val="00DB0F79"/>
    <w:rsid w:val="00DB15C0"/>
    <w:rsid w:val="00DB1935"/>
    <w:rsid w:val="00DB2FF2"/>
    <w:rsid w:val="00DB30C0"/>
    <w:rsid w:val="00DB3107"/>
    <w:rsid w:val="00DB3621"/>
    <w:rsid w:val="00DB3B00"/>
    <w:rsid w:val="00DB41B8"/>
    <w:rsid w:val="00DB43FB"/>
    <w:rsid w:val="00DB47B7"/>
    <w:rsid w:val="00DB4E30"/>
    <w:rsid w:val="00DB5507"/>
    <w:rsid w:val="00DB577F"/>
    <w:rsid w:val="00DB5B5D"/>
    <w:rsid w:val="00DB5BC4"/>
    <w:rsid w:val="00DB6703"/>
    <w:rsid w:val="00DB683C"/>
    <w:rsid w:val="00DB6982"/>
    <w:rsid w:val="00DB6B1F"/>
    <w:rsid w:val="00DB6F07"/>
    <w:rsid w:val="00DB729C"/>
    <w:rsid w:val="00DB7347"/>
    <w:rsid w:val="00DB7D0E"/>
    <w:rsid w:val="00DC05F9"/>
    <w:rsid w:val="00DC076C"/>
    <w:rsid w:val="00DC1325"/>
    <w:rsid w:val="00DC13EB"/>
    <w:rsid w:val="00DC1D19"/>
    <w:rsid w:val="00DC22F2"/>
    <w:rsid w:val="00DC2358"/>
    <w:rsid w:val="00DC25AE"/>
    <w:rsid w:val="00DC2CFD"/>
    <w:rsid w:val="00DC2F69"/>
    <w:rsid w:val="00DC2F73"/>
    <w:rsid w:val="00DC30DA"/>
    <w:rsid w:val="00DC3135"/>
    <w:rsid w:val="00DC37A7"/>
    <w:rsid w:val="00DC3AAB"/>
    <w:rsid w:val="00DC3F57"/>
    <w:rsid w:val="00DC4045"/>
    <w:rsid w:val="00DC40F3"/>
    <w:rsid w:val="00DC4C61"/>
    <w:rsid w:val="00DC4D96"/>
    <w:rsid w:val="00DC5201"/>
    <w:rsid w:val="00DC5438"/>
    <w:rsid w:val="00DC5B4F"/>
    <w:rsid w:val="00DC62DA"/>
    <w:rsid w:val="00DC6C76"/>
    <w:rsid w:val="00DC6E24"/>
    <w:rsid w:val="00DC6EF2"/>
    <w:rsid w:val="00DC744A"/>
    <w:rsid w:val="00DC7B51"/>
    <w:rsid w:val="00DC7D07"/>
    <w:rsid w:val="00DC7FFD"/>
    <w:rsid w:val="00DD01D1"/>
    <w:rsid w:val="00DD0212"/>
    <w:rsid w:val="00DD03BD"/>
    <w:rsid w:val="00DD0D13"/>
    <w:rsid w:val="00DD0D40"/>
    <w:rsid w:val="00DD0D8C"/>
    <w:rsid w:val="00DD0DB0"/>
    <w:rsid w:val="00DD11B0"/>
    <w:rsid w:val="00DD144E"/>
    <w:rsid w:val="00DD21EF"/>
    <w:rsid w:val="00DD2483"/>
    <w:rsid w:val="00DD2B84"/>
    <w:rsid w:val="00DD2D1A"/>
    <w:rsid w:val="00DD3E9D"/>
    <w:rsid w:val="00DD4141"/>
    <w:rsid w:val="00DD48EC"/>
    <w:rsid w:val="00DD4920"/>
    <w:rsid w:val="00DD53FC"/>
    <w:rsid w:val="00DD5415"/>
    <w:rsid w:val="00DD5C54"/>
    <w:rsid w:val="00DD6580"/>
    <w:rsid w:val="00DD6B59"/>
    <w:rsid w:val="00DD6C8F"/>
    <w:rsid w:val="00DD6DCE"/>
    <w:rsid w:val="00DD7310"/>
    <w:rsid w:val="00DD7413"/>
    <w:rsid w:val="00DD7834"/>
    <w:rsid w:val="00DD7AC1"/>
    <w:rsid w:val="00DD7B03"/>
    <w:rsid w:val="00DD7BBF"/>
    <w:rsid w:val="00DD7CA5"/>
    <w:rsid w:val="00DD7DD3"/>
    <w:rsid w:val="00DE0A9D"/>
    <w:rsid w:val="00DE15DB"/>
    <w:rsid w:val="00DE180A"/>
    <w:rsid w:val="00DE2210"/>
    <w:rsid w:val="00DE255C"/>
    <w:rsid w:val="00DE2D99"/>
    <w:rsid w:val="00DE31E4"/>
    <w:rsid w:val="00DE330C"/>
    <w:rsid w:val="00DE3452"/>
    <w:rsid w:val="00DE3E59"/>
    <w:rsid w:val="00DE3EAC"/>
    <w:rsid w:val="00DE4A74"/>
    <w:rsid w:val="00DE4B25"/>
    <w:rsid w:val="00DE516B"/>
    <w:rsid w:val="00DE55E3"/>
    <w:rsid w:val="00DE56FB"/>
    <w:rsid w:val="00DE5933"/>
    <w:rsid w:val="00DE5E5D"/>
    <w:rsid w:val="00DE682E"/>
    <w:rsid w:val="00DE6B74"/>
    <w:rsid w:val="00DE6F46"/>
    <w:rsid w:val="00DE70DB"/>
    <w:rsid w:val="00DE73C1"/>
    <w:rsid w:val="00DE778F"/>
    <w:rsid w:val="00DE7888"/>
    <w:rsid w:val="00DE7A42"/>
    <w:rsid w:val="00DE7D88"/>
    <w:rsid w:val="00DF07CF"/>
    <w:rsid w:val="00DF082D"/>
    <w:rsid w:val="00DF083F"/>
    <w:rsid w:val="00DF0AAD"/>
    <w:rsid w:val="00DF0D21"/>
    <w:rsid w:val="00DF0FAB"/>
    <w:rsid w:val="00DF12E1"/>
    <w:rsid w:val="00DF1483"/>
    <w:rsid w:val="00DF175B"/>
    <w:rsid w:val="00DF3176"/>
    <w:rsid w:val="00DF3D09"/>
    <w:rsid w:val="00DF4CCB"/>
    <w:rsid w:val="00DF4DAD"/>
    <w:rsid w:val="00DF4EFC"/>
    <w:rsid w:val="00DF5053"/>
    <w:rsid w:val="00DF5251"/>
    <w:rsid w:val="00DF5279"/>
    <w:rsid w:val="00DF5DEA"/>
    <w:rsid w:val="00DF6827"/>
    <w:rsid w:val="00DF6930"/>
    <w:rsid w:val="00DF6D22"/>
    <w:rsid w:val="00DF7540"/>
    <w:rsid w:val="00DF7E13"/>
    <w:rsid w:val="00E0047F"/>
    <w:rsid w:val="00E00BC6"/>
    <w:rsid w:val="00E00D79"/>
    <w:rsid w:val="00E012D1"/>
    <w:rsid w:val="00E017A9"/>
    <w:rsid w:val="00E02632"/>
    <w:rsid w:val="00E0270B"/>
    <w:rsid w:val="00E0277A"/>
    <w:rsid w:val="00E0312C"/>
    <w:rsid w:val="00E03B19"/>
    <w:rsid w:val="00E042B4"/>
    <w:rsid w:val="00E052DE"/>
    <w:rsid w:val="00E05434"/>
    <w:rsid w:val="00E0594F"/>
    <w:rsid w:val="00E06126"/>
    <w:rsid w:val="00E0635E"/>
    <w:rsid w:val="00E065BF"/>
    <w:rsid w:val="00E0675B"/>
    <w:rsid w:val="00E06A38"/>
    <w:rsid w:val="00E06C9B"/>
    <w:rsid w:val="00E06ECC"/>
    <w:rsid w:val="00E07D22"/>
    <w:rsid w:val="00E1052A"/>
    <w:rsid w:val="00E10B1F"/>
    <w:rsid w:val="00E10EA2"/>
    <w:rsid w:val="00E1260F"/>
    <w:rsid w:val="00E12BF3"/>
    <w:rsid w:val="00E12DCD"/>
    <w:rsid w:val="00E13365"/>
    <w:rsid w:val="00E13904"/>
    <w:rsid w:val="00E13961"/>
    <w:rsid w:val="00E13A03"/>
    <w:rsid w:val="00E13AC3"/>
    <w:rsid w:val="00E13C38"/>
    <w:rsid w:val="00E14125"/>
    <w:rsid w:val="00E1412B"/>
    <w:rsid w:val="00E146E5"/>
    <w:rsid w:val="00E148B6"/>
    <w:rsid w:val="00E14E4D"/>
    <w:rsid w:val="00E154C4"/>
    <w:rsid w:val="00E15564"/>
    <w:rsid w:val="00E15864"/>
    <w:rsid w:val="00E159E8"/>
    <w:rsid w:val="00E15AC4"/>
    <w:rsid w:val="00E15FB4"/>
    <w:rsid w:val="00E1698D"/>
    <w:rsid w:val="00E16EAD"/>
    <w:rsid w:val="00E17317"/>
    <w:rsid w:val="00E173FE"/>
    <w:rsid w:val="00E17C0C"/>
    <w:rsid w:val="00E17E18"/>
    <w:rsid w:val="00E17EE4"/>
    <w:rsid w:val="00E20051"/>
    <w:rsid w:val="00E205BA"/>
    <w:rsid w:val="00E20D26"/>
    <w:rsid w:val="00E20D51"/>
    <w:rsid w:val="00E20F59"/>
    <w:rsid w:val="00E210CA"/>
    <w:rsid w:val="00E21327"/>
    <w:rsid w:val="00E213BF"/>
    <w:rsid w:val="00E2158A"/>
    <w:rsid w:val="00E21817"/>
    <w:rsid w:val="00E219FE"/>
    <w:rsid w:val="00E21B9E"/>
    <w:rsid w:val="00E222D9"/>
    <w:rsid w:val="00E233AD"/>
    <w:rsid w:val="00E233BA"/>
    <w:rsid w:val="00E233D9"/>
    <w:rsid w:val="00E23650"/>
    <w:rsid w:val="00E243FE"/>
    <w:rsid w:val="00E24D4D"/>
    <w:rsid w:val="00E25096"/>
    <w:rsid w:val="00E25127"/>
    <w:rsid w:val="00E25382"/>
    <w:rsid w:val="00E2538A"/>
    <w:rsid w:val="00E253EA"/>
    <w:rsid w:val="00E254CD"/>
    <w:rsid w:val="00E25782"/>
    <w:rsid w:val="00E2580B"/>
    <w:rsid w:val="00E25EBF"/>
    <w:rsid w:val="00E26716"/>
    <w:rsid w:val="00E267A7"/>
    <w:rsid w:val="00E268D2"/>
    <w:rsid w:val="00E2690C"/>
    <w:rsid w:val="00E26CA7"/>
    <w:rsid w:val="00E2709D"/>
    <w:rsid w:val="00E2712E"/>
    <w:rsid w:val="00E276A9"/>
    <w:rsid w:val="00E27969"/>
    <w:rsid w:val="00E30094"/>
    <w:rsid w:val="00E3072E"/>
    <w:rsid w:val="00E31881"/>
    <w:rsid w:val="00E31D50"/>
    <w:rsid w:val="00E32142"/>
    <w:rsid w:val="00E321D9"/>
    <w:rsid w:val="00E326D1"/>
    <w:rsid w:val="00E32A80"/>
    <w:rsid w:val="00E3314C"/>
    <w:rsid w:val="00E336AA"/>
    <w:rsid w:val="00E347AB"/>
    <w:rsid w:val="00E3488D"/>
    <w:rsid w:val="00E349D9"/>
    <w:rsid w:val="00E34B7A"/>
    <w:rsid w:val="00E34DB1"/>
    <w:rsid w:val="00E34FEA"/>
    <w:rsid w:val="00E352E5"/>
    <w:rsid w:val="00E35A67"/>
    <w:rsid w:val="00E3620B"/>
    <w:rsid w:val="00E36445"/>
    <w:rsid w:val="00E36B7D"/>
    <w:rsid w:val="00E36B89"/>
    <w:rsid w:val="00E36CF6"/>
    <w:rsid w:val="00E36D65"/>
    <w:rsid w:val="00E37123"/>
    <w:rsid w:val="00E371CC"/>
    <w:rsid w:val="00E3735C"/>
    <w:rsid w:val="00E37638"/>
    <w:rsid w:val="00E37691"/>
    <w:rsid w:val="00E37C5E"/>
    <w:rsid w:val="00E37CBD"/>
    <w:rsid w:val="00E40171"/>
    <w:rsid w:val="00E40781"/>
    <w:rsid w:val="00E40782"/>
    <w:rsid w:val="00E415CF"/>
    <w:rsid w:val="00E4174D"/>
    <w:rsid w:val="00E42189"/>
    <w:rsid w:val="00E42411"/>
    <w:rsid w:val="00E42573"/>
    <w:rsid w:val="00E425E3"/>
    <w:rsid w:val="00E42888"/>
    <w:rsid w:val="00E42B73"/>
    <w:rsid w:val="00E4303B"/>
    <w:rsid w:val="00E437D5"/>
    <w:rsid w:val="00E43B0F"/>
    <w:rsid w:val="00E43CD5"/>
    <w:rsid w:val="00E43E8A"/>
    <w:rsid w:val="00E440FB"/>
    <w:rsid w:val="00E4447F"/>
    <w:rsid w:val="00E445BE"/>
    <w:rsid w:val="00E449F2"/>
    <w:rsid w:val="00E44B44"/>
    <w:rsid w:val="00E44D19"/>
    <w:rsid w:val="00E45782"/>
    <w:rsid w:val="00E45878"/>
    <w:rsid w:val="00E45D64"/>
    <w:rsid w:val="00E46110"/>
    <w:rsid w:val="00E462F1"/>
    <w:rsid w:val="00E4679B"/>
    <w:rsid w:val="00E467FB"/>
    <w:rsid w:val="00E47355"/>
    <w:rsid w:val="00E4761C"/>
    <w:rsid w:val="00E476A9"/>
    <w:rsid w:val="00E47A1F"/>
    <w:rsid w:val="00E47B4F"/>
    <w:rsid w:val="00E47E4D"/>
    <w:rsid w:val="00E47F71"/>
    <w:rsid w:val="00E50621"/>
    <w:rsid w:val="00E50D10"/>
    <w:rsid w:val="00E50D89"/>
    <w:rsid w:val="00E51273"/>
    <w:rsid w:val="00E5133C"/>
    <w:rsid w:val="00E514D0"/>
    <w:rsid w:val="00E51542"/>
    <w:rsid w:val="00E51F7C"/>
    <w:rsid w:val="00E524EB"/>
    <w:rsid w:val="00E5265E"/>
    <w:rsid w:val="00E528B3"/>
    <w:rsid w:val="00E52B7D"/>
    <w:rsid w:val="00E52D61"/>
    <w:rsid w:val="00E5330D"/>
    <w:rsid w:val="00E534A3"/>
    <w:rsid w:val="00E53544"/>
    <w:rsid w:val="00E53589"/>
    <w:rsid w:val="00E539AC"/>
    <w:rsid w:val="00E53B87"/>
    <w:rsid w:val="00E53C49"/>
    <w:rsid w:val="00E54F86"/>
    <w:rsid w:val="00E55263"/>
    <w:rsid w:val="00E556D8"/>
    <w:rsid w:val="00E56451"/>
    <w:rsid w:val="00E5717F"/>
    <w:rsid w:val="00E57A45"/>
    <w:rsid w:val="00E57E9A"/>
    <w:rsid w:val="00E603AE"/>
    <w:rsid w:val="00E60682"/>
    <w:rsid w:val="00E6089C"/>
    <w:rsid w:val="00E61657"/>
    <w:rsid w:val="00E617A9"/>
    <w:rsid w:val="00E6188B"/>
    <w:rsid w:val="00E61B4B"/>
    <w:rsid w:val="00E61B7B"/>
    <w:rsid w:val="00E6200F"/>
    <w:rsid w:val="00E62606"/>
    <w:rsid w:val="00E62965"/>
    <w:rsid w:val="00E62D2D"/>
    <w:rsid w:val="00E630C9"/>
    <w:rsid w:val="00E63471"/>
    <w:rsid w:val="00E63517"/>
    <w:rsid w:val="00E6416B"/>
    <w:rsid w:val="00E644F0"/>
    <w:rsid w:val="00E64593"/>
    <w:rsid w:val="00E6460C"/>
    <w:rsid w:val="00E64F39"/>
    <w:rsid w:val="00E64FAD"/>
    <w:rsid w:val="00E65036"/>
    <w:rsid w:val="00E6564D"/>
    <w:rsid w:val="00E65CDD"/>
    <w:rsid w:val="00E6657D"/>
    <w:rsid w:val="00E66A25"/>
    <w:rsid w:val="00E6745B"/>
    <w:rsid w:val="00E67843"/>
    <w:rsid w:val="00E67C4D"/>
    <w:rsid w:val="00E67D63"/>
    <w:rsid w:val="00E703EA"/>
    <w:rsid w:val="00E7088F"/>
    <w:rsid w:val="00E708B4"/>
    <w:rsid w:val="00E70A54"/>
    <w:rsid w:val="00E70FDC"/>
    <w:rsid w:val="00E726BE"/>
    <w:rsid w:val="00E72AD6"/>
    <w:rsid w:val="00E72FDF"/>
    <w:rsid w:val="00E730F1"/>
    <w:rsid w:val="00E73364"/>
    <w:rsid w:val="00E73422"/>
    <w:rsid w:val="00E73AA9"/>
    <w:rsid w:val="00E740F0"/>
    <w:rsid w:val="00E740FB"/>
    <w:rsid w:val="00E7487D"/>
    <w:rsid w:val="00E74D0D"/>
    <w:rsid w:val="00E75BFF"/>
    <w:rsid w:val="00E761C7"/>
    <w:rsid w:val="00E766F0"/>
    <w:rsid w:val="00E76757"/>
    <w:rsid w:val="00E76A5F"/>
    <w:rsid w:val="00E7773D"/>
    <w:rsid w:val="00E77746"/>
    <w:rsid w:val="00E803D5"/>
    <w:rsid w:val="00E8067D"/>
    <w:rsid w:val="00E8102A"/>
    <w:rsid w:val="00E81B36"/>
    <w:rsid w:val="00E81C82"/>
    <w:rsid w:val="00E81C85"/>
    <w:rsid w:val="00E8248A"/>
    <w:rsid w:val="00E8251D"/>
    <w:rsid w:val="00E82D7D"/>
    <w:rsid w:val="00E83424"/>
    <w:rsid w:val="00E8363C"/>
    <w:rsid w:val="00E83A07"/>
    <w:rsid w:val="00E83C2D"/>
    <w:rsid w:val="00E83F80"/>
    <w:rsid w:val="00E84A72"/>
    <w:rsid w:val="00E84D76"/>
    <w:rsid w:val="00E850EB"/>
    <w:rsid w:val="00E8520A"/>
    <w:rsid w:val="00E8674B"/>
    <w:rsid w:val="00E86972"/>
    <w:rsid w:val="00E87C0E"/>
    <w:rsid w:val="00E87E6E"/>
    <w:rsid w:val="00E90326"/>
    <w:rsid w:val="00E90D0F"/>
    <w:rsid w:val="00E9102F"/>
    <w:rsid w:val="00E911FE"/>
    <w:rsid w:val="00E912C0"/>
    <w:rsid w:val="00E9140C"/>
    <w:rsid w:val="00E91C05"/>
    <w:rsid w:val="00E91EE2"/>
    <w:rsid w:val="00E92574"/>
    <w:rsid w:val="00E92F8D"/>
    <w:rsid w:val="00E93AAE"/>
    <w:rsid w:val="00E93C96"/>
    <w:rsid w:val="00E94571"/>
    <w:rsid w:val="00E94B11"/>
    <w:rsid w:val="00E95303"/>
    <w:rsid w:val="00E9530F"/>
    <w:rsid w:val="00E95777"/>
    <w:rsid w:val="00E957E6"/>
    <w:rsid w:val="00E959BA"/>
    <w:rsid w:val="00E96116"/>
    <w:rsid w:val="00E96589"/>
    <w:rsid w:val="00E96661"/>
    <w:rsid w:val="00E967B9"/>
    <w:rsid w:val="00E9741D"/>
    <w:rsid w:val="00E9749D"/>
    <w:rsid w:val="00E97A90"/>
    <w:rsid w:val="00E97C05"/>
    <w:rsid w:val="00EA0239"/>
    <w:rsid w:val="00EA070D"/>
    <w:rsid w:val="00EA0736"/>
    <w:rsid w:val="00EA0E41"/>
    <w:rsid w:val="00EA0ED8"/>
    <w:rsid w:val="00EA1897"/>
    <w:rsid w:val="00EA19E9"/>
    <w:rsid w:val="00EA1D38"/>
    <w:rsid w:val="00EA26E1"/>
    <w:rsid w:val="00EA2A4D"/>
    <w:rsid w:val="00EA2A6C"/>
    <w:rsid w:val="00EA2D26"/>
    <w:rsid w:val="00EA2ECE"/>
    <w:rsid w:val="00EA3078"/>
    <w:rsid w:val="00EA3843"/>
    <w:rsid w:val="00EA420C"/>
    <w:rsid w:val="00EA434F"/>
    <w:rsid w:val="00EA45D8"/>
    <w:rsid w:val="00EA4830"/>
    <w:rsid w:val="00EA4FA5"/>
    <w:rsid w:val="00EA50A9"/>
    <w:rsid w:val="00EA5265"/>
    <w:rsid w:val="00EA58CC"/>
    <w:rsid w:val="00EA5A01"/>
    <w:rsid w:val="00EA6393"/>
    <w:rsid w:val="00EA65AB"/>
    <w:rsid w:val="00EA67CB"/>
    <w:rsid w:val="00EA6DF1"/>
    <w:rsid w:val="00EA6F6A"/>
    <w:rsid w:val="00EA70C3"/>
    <w:rsid w:val="00EA71C4"/>
    <w:rsid w:val="00EA743B"/>
    <w:rsid w:val="00EA7793"/>
    <w:rsid w:val="00EA77E1"/>
    <w:rsid w:val="00EA7C9D"/>
    <w:rsid w:val="00EA7CAA"/>
    <w:rsid w:val="00EB0386"/>
    <w:rsid w:val="00EB0407"/>
    <w:rsid w:val="00EB0410"/>
    <w:rsid w:val="00EB0D9D"/>
    <w:rsid w:val="00EB109E"/>
    <w:rsid w:val="00EB1382"/>
    <w:rsid w:val="00EB222B"/>
    <w:rsid w:val="00EB27E3"/>
    <w:rsid w:val="00EB2A81"/>
    <w:rsid w:val="00EB2B54"/>
    <w:rsid w:val="00EB2C52"/>
    <w:rsid w:val="00EB2FAE"/>
    <w:rsid w:val="00EB305B"/>
    <w:rsid w:val="00EB326B"/>
    <w:rsid w:val="00EB33E2"/>
    <w:rsid w:val="00EB353F"/>
    <w:rsid w:val="00EB36D4"/>
    <w:rsid w:val="00EB3BAB"/>
    <w:rsid w:val="00EB3FCA"/>
    <w:rsid w:val="00EB40E3"/>
    <w:rsid w:val="00EB446A"/>
    <w:rsid w:val="00EB49D2"/>
    <w:rsid w:val="00EB4E3D"/>
    <w:rsid w:val="00EB506E"/>
    <w:rsid w:val="00EB5529"/>
    <w:rsid w:val="00EB6264"/>
    <w:rsid w:val="00EB66D7"/>
    <w:rsid w:val="00EB7283"/>
    <w:rsid w:val="00EB7473"/>
    <w:rsid w:val="00EB787B"/>
    <w:rsid w:val="00EB7FAC"/>
    <w:rsid w:val="00EC051F"/>
    <w:rsid w:val="00EC0D85"/>
    <w:rsid w:val="00EC0EC7"/>
    <w:rsid w:val="00EC133C"/>
    <w:rsid w:val="00EC1625"/>
    <w:rsid w:val="00EC16CC"/>
    <w:rsid w:val="00EC18C7"/>
    <w:rsid w:val="00EC1A7A"/>
    <w:rsid w:val="00EC1C2A"/>
    <w:rsid w:val="00EC1F2C"/>
    <w:rsid w:val="00EC2064"/>
    <w:rsid w:val="00EC29A4"/>
    <w:rsid w:val="00EC2C41"/>
    <w:rsid w:val="00EC2E78"/>
    <w:rsid w:val="00EC3105"/>
    <w:rsid w:val="00EC31D4"/>
    <w:rsid w:val="00EC3DB8"/>
    <w:rsid w:val="00EC3E05"/>
    <w:rsid w:val="00EC43B5"/>
    <w:rsid w:val="00EC446D"/>
    <w:rsid w:val="00EC448A"/>
    <w:rsid w:val="00EC4545"/>
    <w:rsid w:val="00EC4554"/>
    <w:rsid w:val="00EC4B63"/>
    <w:rsid w:val="00EC4DBC"/>
    <w:rsid w:val="00EC4F38"/>
    <w:rsid w:val="00EC4F9D"/>
    <w:rsid w:val="00EC5156"/>
    <w:rsid w:val="00EC52EF"/>
    <w:rsid w:val="00EC622D"/>
    <w:rsid w:val="00EC68EF"/>
    <w:rsid w:val="00EC69DD"/>
    <w:rsid w:val="00EC7098"/>
    <w:rsid w:val="00EC73F4"/>
    <w:rsid w:val="00EC753F"/>
    <w:rsid w:val="00EC761F"/>
    <w:rsid w:val="00EC766A"/>
    <w:rsid w:val="00EC7960"/>
    <w:rsid w:val="00EC7B50"/>
    <w:rsid w:val="00EC7DEA"/>
    <w:rsid w:val="00ED01E1"/>
    <w:rsid w:val="00ED02AE"/>
    <w:rsid w:val="00ED0732"/>
    <w:rsid w:val="00ED0761"/>
    <w:rsid w:val="00ED0A12"/>
    <w:rsid w:val="00ED0C3B"/>
    <w:rsid w:val="00ED0FA4"/>
    <w:rsid w:val="00ED11BB"/>
    <w:rsid w:val="00ED1222"/>
    <w:rsid w:val="00ED1C8E"/>
    <w:rsid w:val="00ED2054"/>
    <w:rsid w:val="00ED2674"/>
    <w:rsid w:val="00ED26E1"/>
    <w:rsid w:val="00ED2889"/>
    <w:rsid w:val="00ED28BE"/>
    <w:rsid w:val="00ED29DE"/>
    <w:rsid w:val="00ED2CC6"/>
    <w:rsid w:val="00ED2FB4"/>
    <w:rsid w:val="00ED339F"/>
    <w:rsid w:val="00ED33C0"/>
    <w:rsid w:val="00ED34D5"/>
    <w:rsid w:val="00ED38C7"/>
    <w:rsid w:val="00ED3E92"/>
    <w:rsid w:val="00ED42C0"/>
    <w:rsid w:val="00ED45FC"/>
    <w:rsid w:val="00ED504D"/>
    <w:rsid w:val="00ED5307"/>
    <w:rsid w:val="00ED53E6"/>
    <w:rsid w:val="00ED5556"/>
    <w:rsid w:val="00ED56E0"/>
    <w:rsid w:val="00ED5757"/>
    <w:rsid w:val="00ED57AE"/>
    <w:rsid w:val="00ED5B40"/>
    <w:rsid w:val="00ED60A0"/>
    <w:rsid w:val="00ED6B27"/>
    <w:rsid w:val="00ED6F29"/>
    <w:rsid w:val="00ED7575"/>
    <w:rsid w:val="00ED782F"/>
    <w:rsid w:val="00ED7DA7"/>
    <w:rsid w:val="00ED7E4E"/>
    <w:rsid w:val="00EE0010"/>
    <w:rsid w:val="00EE009B"/>
    <w:rsid w:val="00EE09DE"/>
    <w:rsid w:val="00EE1213"/>
    <w:rsid w:val="00EE1E10"/>
    <w:rsid w:val="00EE1E88"/>
    <w:rsid w:val="00EE1FD5"/>
    <w:rsid w:val="00EE2650"/>
    <w:rsid w:val="00EE2826"/>
    <w:rsid w:val="00EE28BF"/>
    <w:rsid w:val="00EE2CEA"/>
    <w:rsid w:val="00EE3206"/>
    <w:rsid w:val="00EE361C"/>
    <w:rsid w:val="00EE3A1D"/>
    <w:rsid w:val="00EE407B"/>
    <w:rsid w:val="00EE4383"/>
    <w:rsid w:val="00EE468F"/>
    <w:rsid w:val="00EE49A9"/>
    <w:rsid w:val="00EE4BEA"/>
    <w:rsid w:val="00EE4FDA"/>
    <w:rsid w:val="00EE52D1"/>
    <w:rsid w:val="00EE5B89"/>
    <w:rsid w:val="00EE5D41"/>
    <w:rsid w:val="00EE69FA"/>
    <w:rsid w:val="00EE6A35"/>
    <w:rsid w:val="00EE6A45"/>
    <w:rsid w:val="00EE6B13"/>
    <w:rsid w:val="00EE6C2F"/>
    <w:rsid w:val="00EE6DFA"/>
    <w:rsid w:val="00EE6E0A"/>
    <w:rsid w:val="00EE6F4D"/>
    <w:rsid w:val="00EE75DF"/>
    <w:rsid w:val="00EF01C9"/>
    <w:rsid w:val="00EF0434"/>
    <w:rsid w:val="00EF0B97"/>
    <w:rsid w:val="00EF0BD7"/>
    <w:rsid w:val="00EF0E8D"/>
    <w:rsid w:val="00EF15A5"/>
    <w:rsid w:val="00EF1B0F"/>
    <w:rsid w:val="00EF1E91"/>
    <w:rsid w:val="00EF204D"/>
    <w:rsid w:val="00EF2842"/>
    <w:rsid w:val="00EF2D51"/>
    <w:rsid w:val="00EF2D69"/>
    <w:rsid w:val="00EF3337"/>
    <w:rsid w:val="00EF39CC"/>
    <w:rsid w:val="00EF3E58"/>
    <w:rsid w:val="00EF3ED9"/>
    <w:rsid w:val="00EF400C"/>
    <w:rsid w:val="00EF4339"/>
    <w:rsid w:val="00EF455E"/>
    <w:rsid w:val="00EF4767"/>
    <w:rsid w:val="00EF47E5"/>
    <w:rsid w:val="00EF4C92"/>
    <w:rsid w:val="00EF4C96"/>
    <w:rsid w:val="00EF523A"/>
    <w:rsid w:val="00EF5610"/>
    <w:rsid w:val="00EF563B"/>
    <w:rsid w:val="00EF6225"/>
    <w:rsid w:val="00EF6318"/>
    <w:rsid w:val="00EF6A52"/>
    <w:rsid w:val="00EF6FED"/>
    <w:rsid w:val="00EF777E"/>
    <w:rsid w:val="00EF7CDF"/>
    <w:rsid w:val="00EF7E52"/>
    <w:rsid w:val="00F0046D"/>
    <w:rsid w:val="00F005F4"/>
    <w:rsid w:val="00F015F2"/>
    <w:rsid w:val="00F01880"/>
    <w:rsid w:val="00F01CBD"/>
    <w:rsid w:val="00F024B4"/>
    <w:rsid w:val="00F0272E"/>
    <w:rsid w:val="00F028E3"/>
    <w:rsid w:val="00F02955"/>
    <w:rsid w:val="00F02E91"/>
    <w:rsid w:val="00F02FAF"/>
    <w:rsid w:val="00F02FC0"/>
    <w:rsid w:val="00F0368B"/>
    <w:rsid w:val="00F03700"/>
    <w:rsid w:val="00F039B0"/>
    <w:rsid w:val="00F039C0"/>
    <w:rsid w:val="00F03E2A"/>
    <w:rsid w:val="00F0422C"/>
    <w:rsid w:val="00F046D0"/>
    <w:rsid w:val="00F0492A"/>
    <w:rsid w:val="00F04A06"/>
    <w:rsid w:val="00F0504B"/>
    <w:rsid w:val="00F05097"/>
    <w:rsid w:val="00F05473"/>
    <w:rsid w:val="00F05744"/>
    <w:rsid w:val="00F057C9"/>
    <w:rsid w:val="00F05995"/>
    <w:rsid w:val="00F061F4"/>
    <w:rsid w:val="00F062B1"/>
    <w:rsid w:val="00F06621"/>
    <w:rsid w:val="00F06695"/>
    <w:rsid w:val="00F06751"/>
    <w:rsid w:val="00F0682F"/>
    <w:rsid w:val="00F06969"/>
    <w:rsid w:val="00F06A1F"/>
    <w:rsid w:val="00F06D04"/>
    <w:rsid w:val="00F06D4B"/>
    <w:rsid w:val="00F06F4D"/>
    <w:rsid w:val="00F07544"/>
    <w:rsid w:val="00F07960"/>
    <w:rsid w:val="00F07F1C"/>
    <w:rsid w:val="00F10277"/>
    <w:rsid w:val="00F10E31"/>
    <w:rsid w:val="00F1100A"/>
    <w:rsid w:val="00F111D3"/>
    <w:rsid w:val="00F11462"/>
    <w:rsid w:val="00F116C8"/>
    <w:rsid w:val="00F11F37"/>
    <w:rsid w:val="00F120B2"/>
    <w:rsid w:val="00F12855"/>
    <w:rsid w:val="00F12CD6"/>
    <w:rsid w:val="00F12F7E"/>
    <w:rsid w:val="00F13096"/>
    <w:rsid w:val="00F134A6"/>
    <w:rsid w:val="00F13543"/>
    <w:rsid w:val="00F13661"/>
    <w:rsid w:val="00F13B37"/>
    <w:rsid w:val="00F13F62"/>
    <w:rsid w:val="00F141CA"/>
    <w:rsid w:val="00F147FB"/>
    <w:rsid w:val="00F149C2"/>
    <w:rsid w:val="00F14C0D"/>
    <w:rsid w:val="00F14DB3"/>
    <w:rsid w:val="00F14E06"/>
    <w:rsid w:val="00F14EFE"/>
    <w:rsid w:val="00F150EE"/>
    <w:rsid w:val="00F15638"/>
    <w:rsid w:val="00F15753"/>
    <w:rsid w:val="00F1598E"/>
    <w:rsid w:val="00F15D5B"/>
    <w:rsid w:val="00F16159"/>
    <w:rsid w:val="00F16648"/>
    <w:rsid w:val="00F16649"/>
    <w:rsid w:val="00F16F6E"/>
    <w:rsid w:val="00F170F0"/>
    <w:rsid w:val="00F17116"/>
    <w:rsid w:val="00F17A29"/>
    <w:rsid w:val="00F17FCA"/>
    <w:rsid w:val="00F20116"/>
    <w:rsid w:val="00F20368"/>
    <w:rsid w:val="00F203E1"/>
    <w:rsid w:val="00F20699"/>
    <w:rsid w:val="00F207AB"/>
    <w:rsid w:val="00F20BA1"/>
    <w:rsid w:val="00F2286E"/>
    <w:rsid w:val="00F22E86"/>
    <w:rsid w:val="00F23081"/>
    <w:rsid w:val="00F2333C"/>
    <w:rsid w:val="00F23C57"/>
    <w:rsid w:val="00F23D5D"/>
    <w:rsid w:val="00F23E02"/>
    <w:rsid w:val="00F23F42"/>
    <w:rsid w:val="00F245B1"/>
    <w:rsid w:val="00F248C0"/>
    <w:rsid w:val="00F250E9"/>
    <w:rsid w:val="00F252C3"/>
    <w:rsid w:val="00F25650"/>
    <w:rsid w:val="00F25D7E"/>
    <w:rsid w:val="00F25F22"/>
    <w:rsid w:val="00F27374"/>
    <w:rsid w:val="00F275E4"/>
    <w:rsid w:val="00F27764"/>
    <w:rsid w:val="00F27F66"/>
    <w:rsid w:val="00F301B1"/>
    <w:rsid w:val="00F306D2"/>
    <w:rsid w:val="00F3112E"/>
    <w:rsid w:val="00F31693"/>
    <w:rsid w:val="00F317A3"/>
    <w:rsid w:val="00F31A5B"/>
    <w:rsid w:val="00F31ABB"/>
    <w:rsid w:val="00F31EE3"/>
    <w:rsid w:val="00F32067"/>
    <w:rsid w:val="00F32411"/>
    <w:rsid w:val="00F32B96"/>
    <w:rsid w:val="00F32E07"/>
    <w:rsid w:val="00F32EF5"/>
    <w:rsid w:val="00F330FC"/>
    <w:rsid w:val="00F3366E"/>
    <w:rsid w:val="00F337D6"/>
    <w:rsid w:val="00F33AFA"/>
    <w:rsid w:val="00F33F10"/>
    <w:rsid w:val="00F3448A"/>
    <w:rsid w:val="00F344FC"/>
    <w:rsid w:val="00F34519"/>
    <w:rsid w:val="00F34809"/>
    <w:rsid w:val="00F3507A"/>
    <w:rsid w:val="00F350D3"/>
    <w:rsid w:val="00F353B8"/>
    <w:rsid w:val="00F359F2"/>
    <w:rsid w:val="00F365A4"/>
    <w:rsid w:val="00F36B02"/>
    <w:rsid w:val="00F36B67"/>
    <w:rsid w:val="00F36BBB"/>
    <w:rsid w:val="00F37AB3"/>
    <w:rsid w:val="00F37C74"/>
    <w:rsid w:val="00F37D1C"/>
    <w:rsid w:val="00F37E68"/>
    <w:rsid w:val="00F37EB6"/>
    <w:rsid w:val="00F40215"/>
    <w:rsid w:val="00F40248"/>
    <w:rsid w:val="00F404BE"/>
    <w:rsid w:val="00F40CC2"/>
    <w:rsid w:val="00F40E70"/>
    <w:rsid w:val="00F40EC8"/>
    <w:rsid w:val="00F41532"/>
    <w:rsid w:val="00F41B44"/>
    <w:rsid w:val="00F41C18"/>
    <w:rsid w:val="00F42409"/>
    <w:rsid w:val="00F42954"/>
    <w:rsid w:val="00F429E5"/>
    <w:rsid w:val="00F42A72"/>
    <w:rsid w:val="00F42AD8"/>
    <w:rsid w:val="00F42B89"/>
    <w:rsid w:val="00F42E1C"/>
    <w:rsid w:val="00F42F56"/>
    <w:rsid w:val="00F4326E"/>
    <w:rsid w:val="00F4338B"/>
    <w:rsid w:val="00F4340F"/>
    <w:rsid w:val="00F437E0"/>
    <w:rsid w:val="00F438AF"/>
    <w:rsid w:val="00F43FCA"/>
    <w:rsid w:val="00F44179"/>
    <w:rsid w:val="00F441F2"/>
    <w:rsid w:val="00F444E2"/>
    <w:rsid w:val="00F44642"/>
    <w:rsid w:val="00F44BFA"/>
    <w:rsid w:val="00F45D90"/>
    <w:rsid w:val="00F45E8A"/>
    <w:rsid w:val="00F45EF0"/>
    <w:rsid w:val="00F45FA8"/>
    <w:rsid w:val="00F461E6"/>
    <w:rsid w:val="00F4679D"/>
    <w:rsid w:val="00F46EF5"/>
    <w:rsid w:val="00F46F41"/>
    <w:rsid w:val="00F46F57"/>
    <w:rsid w:val="00F46F6D"/>
    <w:rsid w:val="00F476B8"/>
    <w:rsid w:val="00F477DD"/>
    <w:rsid w:val="00F47971"/>
    <w:rsid w:val="00F47C9F"/>
    <w:rsid w:val="00F50160"/>
    <w:rsid w:val="00F50227"/>
    <w:rsid w:val="00F50238"/>
    <w:rsid w:val="00F505D3"/>
    <w:rsid w:val="00F506DA"/>
    <w:rsid w:val="00F50E97"/>
    <w:rsid w:val="00F5118E"/>
    <w:rsid w:val="00F511BA"/>
    <w:rsid w:val="00F51DDD"/>
    <w:rsid w:val="00F5205E"/>
    <w:rsid w:val="00F52354"/>
    <w:rsid w:val="00F52BBA"/>
    <w:rsid w:val="00F52C3A"/>
    <w:rsid w:val="00F535C0"/>
    <w:rsid w:val="00F53869"/>
    <w:rsid w:val="00F539E6"/>
    <w:rsid w:val="00F540D9"/>
    <w:rsid w:val="00F541E1"/>
    <w:rsid w:val="00F54C68"/>
    <w:rsid w:val="00F54FA5"/>
    <w:rsid w:val="00F55420"/>
    <w:rsid w:val="00F55892"/>
    <w:rsid w:val="00F55BC1"/>
    <w:rsid w:val="00F55D82"/>
    <w:rsid w:val="00F55DA6"/>
    <w:rsid w:val="00F561CE"/>
    <w:rsid w:val="00F5650C"/>
    <w:rsid w:val="00F56D47"/>
    <w:rsid w:val="00F56DE4"/>
    <w:rsid w:val="00F571E0"/>
    <w:rsid w:val="00F575EF"/>
    <w:rsid w:val="00F57746"/>
    <w:rsid w:val="00F57758"/>
    <w:rsid w:val="00F604FF"/>
    <w:rsid w:val="00F6087F"/>
    <w:rsid w:val="00F6145A"/>
    <w:rsid w:val="00F61574"/>
    <w:rsid w:val="00F61F2F"/>
    <w:rsid w:val="00F6222D"/>
    <w:rsid w:val="00F62A3D"/>
    <w:rsid w:val="00F62B80"/>
    <w:rsid w:val="00F62F0A"/>
    <w:rsid w:val="00F63205"/>
    <w:rsid w:val="00F635E1"/>
    <w:rsid w:val="00F63601"/>
    <w:rsid w:val="00F6362E"/>
    <w:rsid w:val="00F6365C"/>
    <w:rsid w:val="00F63983"/>
    <w:rsid w:val="00F64855"/>
    <w:rsid w:val="00F64900"/>
    <w:rsid w:val="00F649AD"/>
    <w:rsid w:val="00F657A9"/>
    <w:rsid w:val="00F65DE9"/>
    <w:rsid w:val="00F664F9"/>
    <w:rsid w:val="00F66D48"/>
    <w:rsid w:val="00F677ED"/>
    <w:rsid w:val="00F700F4"/>
    <w:rsid w:val="00F70749"/>
    <w:rsid w:val="00F7087D"/>
    <w:rsid w:val="00F714EC"/>
    <w:rsid w:val="00F71705"/>
    <w:rsid w:val="00F71CA8"/>
    <w:rsid w:val="00F72580"/>
    <w:rsid w:val="00F73CC2"/>
    <w:rsid w:val="00F7448B"/>
    <w:rsid w:val="00F747F6"/>
    <w:rsid w:val="00F74D97"/>
    <w:rsid w:val="00F74E83"/>
    <w:rsid w:val="00F74F53"/>
    <w:rsid w:val="00F7551D"/>
    <w:rsid w:val="00F75D31"/>
    <w:rsid w:val="00F760A7"/>
    <w:rsid w:val="00F76182"/>
    <w:rsid w:val="00F7629E"/>
    <w:rsid w:val="00F764DD"/>
    <w:rsid w:val="00F76526"/>
    <w:rsid w:val="00F767E0"/>
    <w:rsid w:val="00F76868"/>
    <w:rsid w:val="00F76A50"/>
    <w:rsid w:val="00F76B90"/>
    <w:rsid w:val="00F7705D"/>
    <w:rsid w:val="00F77248"/>
    <w:rsid w:val="00F812A5"/>
    <w:rsid w:val="00F81DA2"/>
    <w:rsid w:val="00F8208E"/>
    <w:rsid w:val="00F8353A"/>
    <w:rsid w:val="00F83B86"/>
    <w:rsid w:val="00F83E73"/>
    <w:rsid w:val="00F8410F"/>
    <w:rsid w:val="00F84AEF"/>
    <w:rsid w:val="00F84AFD"/>
    <w:rsid w:val="00F84B32"/>
    <w:rsid w:val="00F84F06"/>
    <w:rsid w:val="00F85381"/>
    <w:rsid w:val="00F855D1"/>
    <w:rsid w:val="00F8639B"/>
    <w:rsid w:val="00F86733"/>
    <w:rsid w:val="00F86883"/>
    <w:rsid w:val="00F868CF"/>
    <w:rsid w:val="00F86930"/>
    <w:rsid w:val="00F86B74"/>
    <w:rsid w:val="00F86DD5"/>
    <w:rsid w:val="00F90277"/>
    <w:rsid w:val="00F9042D"/>
    <w:rsid w:val="00F908EC"/>
    <w:rsid w:val="00F90DD1"/>
    <w:rsid w:val="00F90F2A"/>
    <w:rsid w:val="00F90FFC"/>
    <w:rsid w:val="00F91823"/>
    <w:rsid w:val="00F91EBB"/>
    <w:rsid w:val="00F92239"/>
    <w:rsid w:val="00F92307"/>
    <w:rsid w:val="00F9271A"/>
    <w:rsid w:val="00F92CCF"/>
    <w:rsid w:val="00F93957"/>
    <w:rsid w:val="00F93BDC"/>
    <w:rsid w:val="00F945F6"/>
    <w:rsid w:val="00F9502A"/>
    <w:rsid w:val="00F950E1"/>
    <w:rsid w:val="00F955E3"/>
    <w:rsid w:val="00F955E7"/>
    <w:rsid w:val="00F95AC3"/>
    <w:rsid w:val="00F95EAE"/>
    <w:rsid w:val="00F96168"/>
    <w:rsid w:val="00F9626C"/>
    <w:rsid w:val="00F9631A"/>
    <w:rsid w:val="00F96625"/>
    <w:rsid w:val="00F96970"/>
    <w:rsid w:val="00F96AC0"/>
    <w:rsid w:val="00F96C62"/>
    <w:rsid w:val="00F96CC9"/>
    <w:rsid w:val="00F9776D"/>
    <w:rsid w:val="00F9782D"/>
    <w:rsid w:val="00FA04C0"/>
    <w:rsid w:val="00FA0637"/>
    <w:rsid w:val="00FA0747"/>
    <w:rsid w:val="00FA07C2"/>
    <w:rsid w:val="00FA0E9B"/>
    <w:rsid w:val="00FA13A9"/>
    <w:rsid w:val="00FA146A"/>
    <w:rsid w:val="00FA1597"/>
    <w:rsid w:val="00FA23CC"/>
    <w:rsid w:val="00FA3D8A"/>
    <w:rsid w:val="00FA3E45"/>
    <w:rsid w:val="00FA3FDC"/>
    <w:rsid w:val="00FA47B2"/>
    <w:rsid w:val="00FA496D"/>
    <w:rsid w:val="00FA4CA9"/>
    <w:rsid w:val="00FA545C"/>
    <w:rsid w:val="00FA557B"/>
    <w:rsid w:val="00FA57C6"/>
    <w:rsid w:val="00FA5995"/>
    <w:rsid w:val="00FA5A85"/>
    <w:rsid w:val="00FA5D09"/>
    <w:rsid w:val="00FA600D"/>
    <w:rsid w:val="00FA6106"/>
    <w:rsid w:val="00FA69D9"/>
    <w:rsid w:val="00FA6C46"/>
    <w:rsid w:val="00FA7104"/>
    <w:rsid w:val="00FA71F4"/>
    <w:rsid w:val="00FA79B4"/>
    <w:rsid w:val="00FA7C77"/>
    <w:rsid w:val="00FB056F"/>
    <w:rsid w:val="00FB07FE"/>
    <w:rsid w:val="00FB081F"/>
    <w:rsid w:val="00FB08AC"/>
    <w:rsid w:val="00FB0AB3"/>
    <w:rsid w:val="00FB14F2"/>
    <w:rsid w:val="00FB1535"/>
    <w:rsid w:val="00FB19E9"/>
    <w:rsid w:val="00FB20B0"/>
    <w:rsid w:val="00FB22B5"/>
    <w:rsid w:val="00FB2B7F"/>
    <w:rsid w:val="00FB2CB3"/>
    <w:rsid w:val="00FB2CD9"/>
    <w:rsid w:val="00FB37A3"/>
    <w:rsid w:val="00FB49D3"/>
    <w:rsid w:val="00FB4E22"/>
    <w:rsid w:val="00FB4E3C"/>
    <w:rsid w:val="00FB541E"/>
    <w:rsid w:val="00FB54ED"/>
    <w:rsid w:val="00FB5784"/>
    <w:rsid w:val="00FB5923"/>
    <w:rsid w:val="00FB5AE7"/>
    <w:rsid w:val="00FB5B12"/>
    <w:rsid w:val="00FB6430"/>
    <w:rsid w:val="00FB6FAA"/>
    <w:rsid w:val="00FB722F"/>
    <w:rsid w:val="00FB73E2"/>
    <w:rsid w:val="00FC01EA"/>
    <w:rsid w:val="00FC045E"/>
    <w:rsid w:val="00FC1192"/>
    <w:rsid w:val="00FC2652"/>
    <w:rsid w:val="00FC2C28"/>
    <w:rsid w:val="00FC2F2F"/>
    <w:rsid w:val="00FC2F85"/>
    <w:rsid w:val="00FC3958"/>
    <w:rsid w:val="00FC407C"/>
    <w:rsid w:val="00FC4A4D"/>
    <w:rsid w:val="00FC4F59"/>
    <w:rsid w:val="00FC5402"/>
    <w:rsid w:val="00FC55BE"/>
    <w:rsid w:val="00FC5798"/>
    <w:rsid w:val="00FC5951"/>
    <w:rsid w:val="00FC5A5A"/>
    <w:rsid w:val="00FC60B8"/>
    <w:rsid w:val="00FC64FC"/>
    <w:rsid w:val="00FC6A09"/>
    <w:rsid w:val="00FC6C41"/>
    <w:rsid w:val="00FC7253"/>
    <w:rsid w:val="00FC7A7C"/>
    <w:rsid w:val="00FC7A7F"/>
    <w:rsid w:val="00FD042A"/>
    <w:rsid w:val="00FD04BC"/>
    <w:rsid w:val="00FD056D"/>
    <w:rsid w:val="00FD08E6"/>
    <w:rsid w:val="00FD0D2F"/>
    <w:rsid w:val="00FD0D3D"/>
    <w:rsid w:val="00FD0DFA"/>
    <w:rsid w:val="00FD105B"/>
    <w:rsid w:val="00FD1D39"/>
    <w:rsid w:val="00FD26C8"/>
    <w:rsid w:val="00FD2822"/>
    <w:rsid w:val="00FD318D"/>
    <w:rsid w:val="00FD32D5"/>
    <w:rsid w:val="00FD36A6"/>
    <w:rsid w:val="00FD3809"/>
    <w:rsid w:val="00FD42E8"/>
    <w:rsid w:val="00FD42F9"/>
    <w:rsid w:val="00FD4547"/>
    <w:rsid w:val="00FD4B47"/>
    <w:rsid w:val="00FD4D69"/>
    <w:rsid w:val="00FD5447"/>
    <w:rsid w:val="00FD54A1"/>
    <w:rsid w:val="00FD55EC"/>
    <w:rsid w:val="00FD5676"/>
    <w:rsid w:val="00FD5780"/>
    <w:rsid w:val="00FD5B71"/>
    <w:rsid w:val="00FD5C80"/>
    <w:rsid w:val="00FD5FA2"/>
    <w:rsid w:val="00FD6141"/>
    <w:rsid w:val="00FD62DF"/>
    <w:rsid w:val="00FD652A"/>
    <w:rsid w:val="00FD674A"/>
    <w:rsid w:val="00FD6820"/>
    <w:rsid w:val="00FD684B"/>
    <w:rsid w:val="00FD69B7"/>
    <w:rsid w:val="00FD6B78"/>
    <w:rsid w:val="00FD6C2E"/>
    <w:rsid w:val="00FD6ECE"/>
    <w:rsid w:val="00FD703D"/>
    <w:rsid w:val="00FD70F9"/>
    <w:rsid w:val="00FD7658"/>
    <w:rsid w:val="00FD778F"/>
    <w:rsid w:val="00FD7C0C"/>
    <w:rsid w:val="00FD7ED8"/>
    <w:rsid w:val="00FD7F1B"/>
    <w:rsid w:val="00FE011E"/>
    <w:rsid w:val="00FE138E"/>
    <w:rsid w:val="00FE1508"/>
    <w:rsid w:val="00FE16C6"/>
    <w:rsid w:val="00FE1AA0"/>
    <w:rsid w:val="00FE1D22"/>
    <w:rsid w:val="00FE1EE7"/>
    <w:rsid w:val="00FE20DD"/>
    <w:rsid w:val="00FE2313"/>
    <w:rsid w:val="00FE2380"/>
    <w:rsid w:val="00FE2A1C"/>
    <w:rsid w:val="00FE2B6E"/>
    <w:rsid w:val="00FE3213"/>
    <w:rsid w:val="00FE34D6"/>
    <w:rsid w:val="00FE450C"/>
    <w:rsid w:val="00FE468F"/>
    <w:rsid w:val="00FE4E5A"/>
    <w:rsid w:val="00FE50A9"/>
    <w:rsid w:val="00FE5AC2"/>
    <w:rsid w:val="00FE6B54"/>
    <w:rsid w:val="00FE763C"/>
    <w:rsid w:val="00FE7DA6"/>
    <w:rsid w:val="00FF0722"/>
    <w:rsid w:val="00FF0A45"/>
    <w:rsid w:val="00FF0AF7"/>
    <w:rsid w:val="00FF0B1A"/>
    <w:rsid w:val="00FF0B46"/>
    <w:rsid w:val="00FF0C30"/>
    <w:rsid w:val="00FF0FFA"/>
    <w:rsid w:val="00FF1A67"/>
    <w:rsid w:val="00FF1F8F"/>
    <w:rsid w:val="00FF258C"/>
    <w:rsid w:val="00FF2871"/>
    <w:rsid w:val="00FF2934"/>
    <w:rsid w:val="00FF2B86"/>
    <w:rsid w:val="00FF2B91"/>
    <w:rsid w:val="00FF37E5"/>
    <w:rsid w:val="00FF42F1"/>
    <w:rsid w:val="00FF4FFB"/>
    <w:rsid w:val="00FF5538"/>
    <w:rsid w:val="00FF5F1C"/>
    <w:rsid w:val="00FF630E"/>
    <w:rsid w:val="00FF642E"/>
    <w:rsid w:val="00FF68F8"/>
    <w:rsid w:val="00FF69DD"/>
    <w:rsid w:val="00FF6E9A"/>
    <w:rsid w:val="00FF756A"/>
    <w:rsid w:val="00FF7CBF"/>
    <w:rsid w:val="00FF7E62"/>
    <w:rsid w:val="07AA0D3A"/>
    <w:rsid w:val="07E08358"/>
    <w:rsid w:val="0B64EDB5"/>
    <w:rsid w:val="0F95468A"/>
    <w:rsid w:val="0FB5471E"/>
    <w:rsid w:val="0FECDC9A"/>
    <w:rsid w:val="0FFC950F"/>
    <w:rsid w:val="0FFD8C22"/>
    <w:rsid w:val="169E529A"/>
    <w:rsid w:val="16A6BF44"/>
    <w:rsid w:val="19DF03CF"/>
    <w:rsid w:val="1B779F9D"/>
    <w:rsid w:val="1B7DB571"/>
    <w:rsid w:val="1BDE2957"/>
    <w:rsid w:val="1CA77C33"/>
    <w:rsid w:val="1DACE0FD"/>
    <w:rsid w:val="1DD5DE66"/>
    <w:rsid w:val="1DF972B2"/>
    <w:rsid w:val="1E7FA11B"/>
    <w:rsid w:val="1F3B4F9E"/>
    <w:rsid w:val="1F772C63"/>
    <w:rsid w:val="1FA9F71B"/>
    <w:rsid w:val="1FBEEBDD"/>
    <w:rsid w:val="1FDB8FC6"/>
    <w:rsid w:val="1FDE6289"/>
    <w:rsid w:val="1FEAC8D5"/>
    <w:rsid w:val="1FEBB546"/>
    <w:rsid w:val="1FEF0B0F"/>
    <w:rsid w:val="1FFC6B4F"/>
    <w:rsid w:val="21FD1689"/>
    <w:rsid w:val="23FB6E91"/>
    <w:rsid w:val="2A7B96DF"/>
    <w:rsid w:val="2B1E744F"/>
    <w:rsid w:val="2B7FF083"/>
    <w:rsid w:val="2C7B0327"/>
    <w:rsid w:val="2CD47212"/>
    <w:rsid w:val="2EFA6A75"/>
    <w:rsid w:val="2EFA76E6"/>
    <w:rsid w:val="2FCBE9DE"/>
    <w:rsid w:val="2FDB2362"/>
    <w:rsid w:val="2FEF386B"/>
    <w:rsid w:val="2FFBC91B"/>
    <w:rsid w:val="318F016B"/>
    <w:rsid w:val="3296F6AE"/>
    <w:rsid w:val="339F4271"/>
    <w:rsid w:val="3473E56C"/>
    <w:rsid w:val="356B29EF"/>
    <w:rsid w:val="37933C6D"/>
    <w:rsid w:val="37FD27BE"/>
    <w:rsid w:val="39E7EC18"/>
    <w:rsid w:val="39FF5B7F"/>
    <w:rsid w:val="3B5C71D8"/>
    <w:rsid w:val="3B5F1680"/>
    <w:rsid w:val="3B7D466F"/>
    <w:rsid w:val="3BDDCF33"/>
    <w:rsid w:val="3BFDE182"/>
    <w:rsid w:val="3BFF2758"/>
    <w:rsid w:val="3CAF8EF8"/>
    <w:rsid w:val="3CFE5C5E"/>
    <w:rsid w:val="3DA23A15"/>
    <w:rsid w:val="3E3EBEAC"/>
    <w:rsid w:val="3ED51215"/>
    <w:rsid w:val="3EEA5F9C"/>
    <w:rsid w:val="3EEDF041"/>
    <w:rsid w:val="3EEFCE83"/>
    <w:rsid w:val="3EFF73F2"/>
    <w:rsid w:val="3F5D3C35"/>
    <w:rsid w:val="3F77DCA6"/>
    <w:rsid w:val="3F7D13CA"/>
    <w:rsid w:val="3F7E1BAA"/>
    <w:rsid w:val="3F7F96C4"/>
    <w:rsid w:val="3F934AAB"/>
    <w:rsid w:val="3F95A965"/>
    <w:rsid w:val="3F9A0E2F"/>
    <w:rsid w:val="3FAA94FC"/>
    <w:rsid w:val="3FB6D044"/>
    <w:rsid w:val="3FBFEC66"/>
    <w:rsid w:val="3FDF03A4"/>
    <w:rsid w:val="3FDF56D6"/>
    <w:rsid w:val="3FEA82DF"/>
    <w:rsid w:val="3FEF58A2"/>
    <w:rsid w:val="3FF13B29"/>
    <w:rsid w:val="3FFA5BA7"/>
    <w:rsid w:val="3FFB5D53"/>
    <w:rsid w:val="3FFFFD71"/>
    <w:rsid w:val="4169281B"/>
    <w:rsid w:val="43DF4E38"/>
    <w:rsid w:val="43EAEDEC"/>
    <w:rsid w:val="45D14617"/>
    <w:rsid w:val="47EFC5F8"/>
    <w:rsid w:val="47F7FF77"/>
    <w:rsid w:val="47FF934A"/>
    <w:rsid w:val="49BB8514"/>
    <w:rsid w:val="4B3BDA81"/>
    <w:rsid w:val="4B5FCBF9"/>
    <w:rsid w:val="4BAB95A8"/>
    <w:rsid w:val="4BEFF873"/>
    <w:rsid w:val="4BF60938"/>
    <w:rsid w:val="4C79E19E"/>
    <w:rsid w:val="4DBC67DE"/>
    <w:rsid w:val="4E70B7C6"/>
    <w:rsid w:val="4FF938A9"/>
    <w:rsid w:val="4FFD1BA2"/>
    <w:rsid w:val="4FFE4C70"/>
    <w:rsid w:val="4FFEFAD7"/>
    <w:rsid w:val="4FFF150E"/>
    <w:rsid w:val="4FFF1680"/>
    <w:rsid w:val="4FFF3F8D"/>
    <w:rsid w:val="51B7D9AA"/>
    <w:rsid w:val="51DE16DB"/>
    <w:rsid w:val="51FF2019"/>
    <w:rsid w:val="52AEA2BD"/>
    <w:rsid w:val="53EE35A9"/>
    <w:rsid w:val="53F58C65"/>
    <w:rsid w:val="54FF44AB"/>
    <w:rsid w:val="557FDAD3"/>
    <w:rsid w:val="565F4F3C"/>
    <w:rsid w:val="56ECF7BF"/>
    <w:rsid w:val="56EFF644"/>
    <w:rsid w:val="57E64F09"/>
    <w:rsid w:val="58EBA69C"/>
    <w:rsid w:val="59BD9919"/>
    <w:rsid w:val="59D62C24"/>
    <w:rsid w:val="59DD21B1"/>
    <w:rsid w:val="59EBB8AC"/>
    <w:rsid w:val="59FFBF8F"/>
    <w:rsid w:val="5B2274C1"/>
    <w:rsid w:val="5B7DBAA2"/>
    <w:rsid w:val="5B96AFC7"/>
    <w:rsid w:val="5BB75C18"/>
    <w:rsid w:val="5BFA1D79"/>
    <w:rsid w:val="5CF3669B"/>
    <w:rsid w:val="5D5B2308"/>
    <w:rsid w:val="5D5F3709"/>
    <w:rsid w:val="5D7F76FB"/>
    <w:rsid w:val="5E6F70DB"/>
    <w:rsid w:val="5EDF9AF9"/>
    <w:rsid w:val="5EFE6494"/>
    <w:rsid w:val="5F0FB5BC"/>
    <w:rsid w:val="5F1DEBC3"/>
    <w:rsid w:val="5F3F0259"/>
    <w:rsid w:val="5F7D59EB"/>
    <w:rsid w:val="5F7E043D"/>
    <w:rsid w:val="5FAE63D4"/>
    <w:rsid w:val="5FB397FC"/>
    <w:rsid w:val="5FB734B3"/>
    <w:rsid w:val="5FBEB45D"/>
    <w:rsid w:val="5FF7EF8E"/>
    <w:rsid w:val="5FFBECFB"/>
    <w:rsid w:val="5FFF724E"/>
    <w:rsid w:val="60FFC7AD"/>
    <w:rsid w:val="62DFBBA7"/>
    <w:rsid w:val="62FD793B"/>
    <w:rsid w:val="63EE42B0"/>
    <w:rsid w:val="63FD8BFF"/>
    <w:rsid w:val="65DD67FE"/>
    <w:rsid w:val="65FB9EA5"/>
    <w:rsid w:val="675FA69E"/>
    <w:rsid w:val="67B23607"/>
    <w:rsid w:val="67EDEA58"/>
    <w:rsid w:val="695FB210"/>
    <w:rsid w:val="699B3FBE"/>
    <w:rsid w:val="69FBC3B0"/>
    <w:rsid w:val="6BA52AB3"/>
    <w:rsid w:val="6BCEAEC8"/>
    <w:rsid w:val="6BDDD83B"/>
    <w:rsid w:val="6BE98205"/>
    <w:rsid w:val="6BF756FA"/>
    <w:rsid w:val="6CF79EEA"/>
    <w:rsid w:val="6D6A80AB"/>
    <w:rsid w:val="6D6DE875"/>
    <w:rsid w:val="6DBE778A"/>
    <w:rsid w:val="6DBF8CA0"/>
    <w:rsid w:val="6DEB8592"/>
    <w:rsid w:val="6DF973D0"/>
    <w:rsid w:val="6DFBFF49"/>
    <w:rsid w:val="6DFF80F9"/>
    <w:rsid w:val="6ECDE1A4"/>
    <w:rsid w:val="6EDFD286"/>
    <w:rsid w:val="6F6FB97B"/>
    <w:rsid w:val="6F7B802D"/>
    <w:rsid w:val="6F7BE6D0"/>
    <w:rsid w:val="6F7F7BA4"/>
    <w:rsid w:val="6FB42810"/>
    <w:rsid w:val="6FBF7005"/>
    <w:rsid w:val="6FC324CC"/>
    <w:rsid w:val="6FD6CDEB"/>
    <w:rsid w:val="6FD71E1A"/>
    <w:rsid w:val="6FDADE86"/>
    <w:rsid w:val="6FDBBC29"/>
    <w:rsid w:val="6FDFE2B2"/>
    <w:rsid w:val="6FEBF2A8"/>
    <w:rsid w:val="6FEEDA35"/>
    <w:rsid w:val="6FF3187E"/>
    <w:rsid w:val="6FF71900"/>
    <w:rsid w:val="6FF7BCE5"/>
    <w:rsid w:val="6FFDC3E3"/>
    <w:rsid w:val="6FFDCE32"/>
    <w:rsid w:val="705F43F3"/>
    <w:rsid w:val="71EFD3BA"/>
    <w:rsid w:val="736D0327"/>
    <w:rsid w:val="739B3DFC"/>
    <w:rsid w:val="73BA7D8F"/>
    <w:rsid w:val="73BEE83A"/>
    <w:rsid w:val="73BFF3C5"/>
    <w:rsid w:val="73D510D5"/>
    <w:rsid w:val="73EC233C"/>
    <w:rsid w:val="73FDDBD8"/>
    <w:rsid w:val="74FF460A"/>
    <w:rsid w:val="75328DCB"/>
    <w:rsid w:val="75B8C7E3"/>
    <w:rsid w:val="75CE2178"/>
    <w:rsid w:val="75EF2C92"/>
    <w:rsid w:val="75F4302F"/>
    <w:rsid w:val="760BAF75"/>
    <w:rsid w:val="76DB6889"/>
    <w:rsid w:val="76EF6C27"/>
    <w:rsid w:val="76FDF877"/>
    <w:rsid w:val="777D167C"/>
    <w:rsid w:val="77D317FE"/>
    <w:rsid w:val="77DB99BD"/>
    <w:rsid w:val="77DD6294"/>
    <w:rsid w:val="77DFB0BF"/>
    <w:rsid w:val="77EFCAFF"/>
    <w:rsid w:val="77F52D0F"/>
    <w:rsid w:val="77F5EAB0"/>
    <w:rsid w:val="77F73A96"/>
    <w:rsid w:val="77F757C1"/>
    <w:rsid w:val="77FD7051"/>
    <w:rsid w:val="77FE3041"/>
    <w:rsid w:val="77FF3B2E"/>
    <w:rsid w:val="77FFB17C"/>
    <w:rsid w:val="77FFE98A"/>
    <w:rsid w:val="78BFEAEC"/>
    <w:rsid w:val="796CCCCB"/>
    <w:rsid w:val="797EEB04"/>
    <w:rsid w:val="79BFAA34"/>
    <w:rsid w:val="79F57715"/>
    <w:rsid w:val="7A3A6D04"/>
    <w:rsid w:val="7AAC257D"/>
    <w:rsid w:val="7ADE9BF3"/>
    <w:rsid w:val="7B792F35"/>
    <w:rsid w:val="7B83319D"/>
    <w:rsid w:val="7B9D87EB"/>
    <w:rsid w:val="7BAD2F91"/>
    <w:rsid w:val="7BB67F47"/>
    <w:rsid w:val="7BBD9C1E"/>
    <w:rsid w:val="7BDF9000"/>
    <w:rsid w:val="7BEF1B9A"/>
    <w:rsid w:val="7BFB1F2F"/>
    <w:rsid w:val="7BFB237D"/>
    <w:rsid w:val="7BFB536D"/>
    <w:rsid w:val="7CD7CAD1"/>
    <w:rsid w:val="7CDF6112"/>
    <w:rsid w:val="7D26A0FD"/>
    <w:rsid w:val="7D5FEE0C"/>
    <w:rsid w:val="7D70AF3E"/>
    <w:rsid w:val="7D7DB12A"/>
    <w:rsid w:val="7D7F17F7"/>
    <w:rsid w:val="7D7FEC25"/>
    <w:rsid w:val="7DBDA5A6"/>
    <w:rsid w:val="7DBF44D2"/>
    <w:rsid w:val="7DDBBF1E"/>
    <w:rsid w:val="7DDF630F"/>
    <w:rsid w:val="7DDFD766"/>
    <w:rsid w:val="7DE71F6E"/>
    <w:rsid w:val="7DE79E3B"/>
    <w:rsid w:val="7DF538F1"/>
    <w:rsid w:val="7DF8A20E"/>
    <w:rsid w:val="7DF91840"/>
    <w:rsid w:val="7DFA3BC6"/>
    <w:rsid w:val="7DFB828E"/>
    <w:rsid w:val="7DFF3A64"/>
    <w:rsid w:val="7E5FFDEE"/>
    <w:rsid w:val="7E6702BE"/>
    <w:rsid w:val="7E6E9412"/>
    <w:rsid w:val="7E6F2DDA"/>
    <w:rsid w:val="7E7B7706"/>
    <w:rsid w:val="7E7FE401"/>
    <w:rsid w:val="7E9CB703"/>
    <w:rsid w:val="7EB7222A"/>
    <w:rsid w:val="7EDFB4D5"/>
    <w:rsid w:val="7EE2407A"/>
    <w:rsid w:val="7EF6786E"/>
    <w:rsid w:val="7EFAE26C"/>
    <w:rsid w:val="7EFBA5D5"/>
    <w:rsid w:val="7EFF51D3"/>
    <w:rsid w:val="7F25F13D"/>
    <w:rsid w:val="7F27F51D"/>
    <w:rsid w:val="7F3A6FC1"/>
    <w:rsid w:val="7F3B33CB"/>
    <w:rsid w:val="7F3F6433"/>
    <w:rsid w:val="7F571EC9"/>
    <w:rsid w:val="7F5E9A16"/>
    <w:rsid w:val="7F5F4F19"/>
    <w:rsid w:val="7F5FDDC3"/>
    <w:rsid w:val="7F5FF7B0"/>
    <w:rsid w:val="7F661068"/>
    <w:rsid w:val="7F760F6B"/>
    <w:rsid w:val="7F7B5A39"/>
    <w:rsid w:val="7F7E6EC4"/>
    <w:rsid w:val="7F7F80F7"/>
    <w:rsid w:val="7F978942"/>
    <w:rsid w:val="7F9E4103"/>
    <w:rsid w:val="7FAB44E4"/>
    <w:rsid w:val="7FB394EF"/>
    <w:rsid w:val="7FB4528E"/>
    <w:rsid w:val="7FB7FA88"/>
    <w:rsid w:val="7FBAB654"/>
    <w:rsid w:val="7FC162CC"/>
    <w:rsid w:val="7FCD1978"/>
    <w:rsid w:val="7FCF0AE4"/>
    <w:rsid w:val="7FD70BFD"/>
    <w:rsid w:val="7FD74968"/>
    <w:rsid w:val="7FDA9309"/>
    <w:rsid w:val="7FDBB618"/>
    <w:rsid w:val="7FE8B1F8"/>
    <w:rsid w:val="7FF0F944"/>
    <w:rsid w:val="7FF62E2E"/>
    <w:rsid w:val="7FF9CE0E"/>
    <w:rsid w:val="7FFF1EB3"/>
    <w:rsid w:val="7FFF26F8"/>
    <w:rsid w:val="7FFF39EF"/>
    <w:rsid w:val="7FFF40F6"/>
    <w:rsid w:val="7FFFDA79"/>
    <w:rsid w:val="89FE219C"/>
    <w:rsid w:val="8AAA31F4"/>
    <w:rsid w:val="8BEEB12B"/>
    <w:rsid w:val="8F7F6564"/>
    <w:rsid w:val="8FC7F719"/>
    <w:rsid w:val="8FEBA236"/>
    <w:rsid w:val="936FB9D2"/>
    <w:rsid w:val="93F73657"/>
    <w:rsid w:val="95A7045D"/>
    <w:rsid w:val="96F69117"/>
    <w:rsid w:val="96FD697D"/>
    <w:rsid w:val="975DBE2D"/>
    <w:rsid w:val="97F078C4"/>
    <w:rsid w:val="97FF4BD1"/>
    <w:rsid w:val="98F6093D"/>
    <w:rsid w:val="9ABE961E"/>
    <w:rsid w:val="9B5736C4"/>
    <w:rsid w:val="9B7F69BF"/>
    <w:rsid w:val="9BBF0576"/>
    <w:rsid w:val="9BEF6ECA"/>
    <w:rsid w:val="9BFD0364"/>
    <w:rsid w:val="9EC23261"/>
    <w:rsid w:val="9FB2309D"/>
    <w:rsid w:val="9FDF2E54"/>
    <w:rsid w:val="9FF7AA68"/>
    <w:rsid w:val="A57F9BC5"/>
    <w:rsid w:val="A7FAB43F"/>
    <w:rsid w:val="AB7F2FA3"/>
    <w:rsid w:val="ABA83CB9"/>
    <w:rsid w:val="ABBB3D0B"/>
    <w:rsid w:val="ABDD9FD2"/>
    <w:rsid w:val="ABF7B7DB"/>
    <w:rsid w:val="AE7F57BE"/>
    <w:rsid w:val="AEEF602B"/>
    <w:rsid w:val="AEF3C038"/>
    <w:rsid w:val="AFFD27E3"/>
    <w:rsid w:val="B5170AF2"/>
    <w:rsid w:val="B6EDBDFA"/>
    <w:rsid w:val="B6FF76B9"/>
    <w:rsid w:val="B7441584"/>
    <w:rsid w:val="B7BBD6D2"/>
    <w:rsid w:val="B7BF18AB"/>
    <w:rsid w:val="B7BFFBC2"/>
    <w:rsid w:val="B7FB3227"/>
    <w:rsid w:val="B7FE5C40"/>
    <w:rsid w:val="B9DFAFA9"/>
    <w:rsid w:val="B9F7BD67"/>
    <w:rsid w:val="BA2756E4"/>
    <w:rsid w:val="BA32A4F8"/>
    <w:rsid w:val="BAAE4B96"/>
    <w:rsid w:val="BABFA810"/>
    <w:rsid w:val="BB1BACAD"/>
    <w:rsid w:val="BBFB55DF"/>
    <w:rsid w:val="BC2FD3CE"/>
    <w:rsid w:val="BDB5624D"/>
    <w:rsid w:val="BDEE3620"/>
    <w:rsid w:val="BDF8A06E"/>
    <w:rsid w:val="BDFE2351"/>
    <w:rsid w:val="BDFEA29B"/>
    <w:rsid w:val="BE7EA030"/>
    <w:rsid w:val="BEB76A02"/>
    <w:rsid w:val="BEC219EF"/>
    <w:rsid w:val="BED1867D"/>
    <w:rsid w:val="BEEB7F78"/>
    <w:rsid w:val="BEEF947D"/>
    <w:rsid w:val="BEF32CCE"/>
    <w:rsid w:val="BF6FDE0B"/>
    <w:rsid w:val="BFB4069B"/>
    <w:rsid w:val="BFB9D4CC"/>
    <w:rsid w:val="BFBD65E1"/>
    <w:rsid w:val="BFCE5650"/>
    <w:rsid w:val="BFCFE4C3"/>
    <w:rsid w:val="BFD99C16"/>
    <w:rsid w:val="BFE7C4E9"/>
    <w:rsid w:val="BFF76394"/>
    <w:rsid w:val="BFFA5EA5"/>
    <w:rsid w:val="BFFD4F79"/>
    <w:rsid w:val="BFFF9A04"/>
    <w:rsid w:val="BFFFB730"/>
    <w:rsid w:val="C3E1B3E6"/>
    <w:rsid w:val="C3FF3DF5"/>
    <w:rsid w:val="C4DBBDF7"/>
    <w:rsid w:val="C62E42CC"/>
    <w:rsid w:val="C93F9A09"/>
    <w:rsid w:val="CADD2AEA"/>
    <w:rsid w:val="CBFB77B0"/>
    <w:rsid w:val="CC779019"/>
    <w:rsid w:val="CCF13226"/>
    <w:rsid w:val="CEBFA69A"/>
    <w:rsid w:val="CEDEAB5D"/>
    <w:rsid w:val="CEDF4E77"/>
    <w:rsid w:val="CEF97D62"/>
    <w:rsid w:val="CEFE5C15"/>
    <w:rsid w:val="CF4FCFFB"/>
    <w:rsid w:val="CF7AB8AA"/>
    <w:rsid w:val="CF7BC595"/>
    <w:rsid w:val="CF7BF273"/>
    <w:rsid w:val="CF7F72DC"/>
    <w:rsid w:val="CFB78782"/>
    <w:rsid w:val="CFDC03B6"/>
    <w:rsid w:val="CFDCD3C3"/>
    <w:rsid w:val="CFDEFF67"/>
    <w:rsid w:val="CFE72830"/>
    <w:rsid w:val="CFF74F4B"/>
    <w:rsid w:val="CFFD4B68"/>
    <w:rsid w:val="D32DBE26"/>
    <w:rsid w:val="D34F6023"/>
    <w:rsid w:val="D4DEF59F"/>
    <w:rsid w:val="D68403C1"/>
    <w:rsid w:val="D6FD895A"/>
    <w:rsid w:val="D6FF4DF8"/>
    <w:rsid w:val="D756AA4D"/>
    <w:rsid w:val="D777E0F4"/>
    <w:rsid w:val="D7B382AE"/>
    <w:rsid w:val="D7FD8DAB"/>
    <w:rsid w:val="D8E79FD6"/>
    <w:rsid w:val="D99E8A39"/>
    <w:rsid w:val="D9FCE5D4"/>
    <w:rsid w:val="DAE7CA04"/>
    <w:rsid w:val="DB1C5B44"/>
    <w:rsid w:val="DB3A6B8C"/>
    <w:rsid w:val="DB3F523F"/>
    <w:rsid w:val="DB7F7F84"/>
    <w:rsid w:val="DBFFD06C"/>
    <w:rsid w:val="DCDF1E5A"/>
    <w:rsid w:val="DD3F97C0"/>
    <w:rsid w:val="DEAD4452"/>
    <w:rsid w:val="DEDD53B6"/>
    <w:rsid w:val="DEFBA7E4"/>
    <w:rsid w:val="DF0F63EE"/>
    <w:rsid w:val="DF366812"/>
    <w:rsid w:val="DF3682D1"/>
    <w:rsid w:val="DF5B9D9D"/>
    <w:rsid w:val="DF7B61E8"/>
    <w:rsid w:val="DF9AB860"/>
    <w:rsid w:val="DF9B5006"/>
    <w:rsid w:val="DF9E153B"/>
    <w:rsid w:val="DFB389D3"/>
    <w:rsid w:val="DFBEA329"/>
    <w:rsid w:val="DFC35557"/>
    <w:rsid w:val="DFCEC06A"/>
    <w:rsid w:val="DFEE905D"/>
    <w:rsid w:val="DFF775CB"/>
    <w:rsid w:val="DFF7CF1A"/>
    <w:rsid w:val="DFFCD623"/>
    <w:rsid w:val="E37E69F2"/>
    <w:rsid w:val="E3FF6B46"/>
    <w:rsid w:val="E4F984CC"/>
    <w:rsid w:val="E5BF7370"/>
    <w:rsid w:val="E5DFA403"/>
    <w:rsid w:val="E6E788BB"/>
    <w:rsid w:val="E6FE1F2C"/>
    <w:rsid w:val="E6FFC898"/>
    <w:rsid w:val="E77E085A"/>
    <w:rsid w:val="E77FE3AE"/>
    <w:rsid w:val="E7F3B056"/>
    <w:rsid w:val="E7F70168"/>
    <w:rsid w:val="E7FC4715"/>
    <w:rsid w:val="E97A6FC3"/>
    <w:rsid w:val="E9FC15F2"/>
    <w:rsid w:val="E9FF51D6"/>
    <w:rsid w:val="EB7EFF23"/>
    <w:rsid w:val="EBC61DBF"/>
    <w:rsid w:val="EC3EB877"/>
    <w:rsid w:val="ED7FD760"/>
    <w:rsid w:val="EDD04753"/>
    <w:rsid w:val="EDDDD969"/>
    <w:rsid w:val="EDFF777C"/>
    <w:rsid w:val="EE7EBCED"/>
    <w:rsid w:val="EE97F1E8"/>
    <w:rsid w:val="EEA64FC0"/>
    <w:rsid w:val="EED63DE9"/>
    <w:rsid w:val="EEEDFB37"/>
    <w:rsid w:val="EF2C3E82"/>
    <w:rsid w:val="EF6D38B7"/>
    <w:rsid w:val="EF7BC8E0"/>
    <w:rsid w:val="EF7EBF4F"/>
    <w:rsid w:val="EF7F4F28"/>
    <w:rsid w:val="EFAF9490"/>
    <w:rsid w:val="EFB6F415"/>
    <w:rsid w:val="EFBDE316"/>
    <w:rsid w:val="EFBF6539"/>
    <w:rsid w:val="EFCD841A"/>
    <w:rsid w:val="EFCF97DE"/>
    <w:rsid w:val="EFDFB48C"/>
    <w:rsid w:val="EFEFAC97"/>
    <w:rsid w:val="EFF13249"/>
    <w:rsid w:val="EFF4340B"/>
    <w:rsid w:val="EFF80C88"/>
    <w:rsid w:val="EFFDD864"/>
    <w:rsid w:val="EFFF0C51"/>
    <w:rsid w:val="EFFF930A"/>
    <w:rsid w:val="EFFFE896"/>
    <w:rsid w:val="F1DFB4BF"/>
    <w:rsid w:val="F1FC6B93"/>
    <w:rsid w:val="F24F9083"/>
    <w:rsid w:val="F3E3D498"/>
    <w:rsid w:val="F3F6FA68"/>
    <w:rsid w:val="F3FE1E95"/>
    <w:rsid w:val="F3FE3BB9"/>
    <w:rsid w:val="F3FEE127"/>
    <w:rsid w:val="F3FF0D56"/>
    <w:rsid w:val="F3FF8DB2"/>
    <w:rsid w:val="F4EF0FBB"/>
    <w:rsid w:val="F4EF74F5"/>
    <w:rsid w:val="F4FF5A69"/>
    <w:rsid w:val="F53F25EC"/>
    <w:rsid w:val="F57DFCF6"/>
    <w:rsid w:val="F5CF77B4"/>
    <w:rsid w:val="F5DEFDE8"/>
    <w:rsid w:val="F5EF7A0C"/>
    <w:rsid w:val="F5F5FAE4"/>
    <w:rsid w:val="F5FB7548"/>
    <w:rsid w:val="F63D1F3D"/>
    <w:rsid w:val="F67D979D"/>
    <w:rsid w:val="F6CF4503"/>
    <w:rsid w:val="F6FECE95"/>
    <w:rsid w:val="F73BBE8B"/>
    <w:rsid w:val="F75D35C8"/>
    <w:rsid w:val="F7B75889"/>
    <w:rsid w:val="F7B7CCA5"/>
    <w:rsid w:val="F7BD578C"/>
    <w:rsid w:val="F7BF62BD"/>
    <w:rsid w:val="F7CBDB6C"/>
    <w:rsid w:val="F7CFCB82"/>
    <w:rsid w:val="F7D70EF8"/>
    <w:rsid w:val="F7DF9ABD"/>
    <w:rsid w:val="F7F73496"/>
    <w:rsid w:val="F7FE3A3D"/>
    <w:rsid w:val="F96F6994"/>
    <w:rsid w:val="F97EEEF8"/>
    <w:rsid w:val="F9BA8ED3"/>
    <w:rsid w:val="F9BB7016"/>
    <w:rsid w:val="F9C6E8D7"/>
    <w:rsid w:val="F9DEB390"/>
    <w:rsid w:val="F9F49DF2"/>
    <w:rsid w:val="F9FFBDF0"/>
    <w:rsid w:val="FA5349AF"/>
    <w:rsid w:val="FAB70137"/>
    <w:rsid w:val="FAD9A0D4"/>
    <w:rsid w:val="FADFAA42"/>
    <w:rsid w:val="FAFB70DC"/>
    <w:rsid w:val="FB534D70"/>
    <w:rsid w:val="FB7CD8A7"/>
    <w:rsid w:val="FB7D7A68"/>
    <w:rsid w:val="FBA7E360"/>
    <w:rsid w:val="FBCBBC6E"/>
    <w:rsid w:val="FBCBD22D"/>
    <w:rsid w:val="FBD7BD38"/>
    <w:rsid w:val="FBDF1D00"/>
    <w:rsid w:val="FBDF2312"/>
    <w:rsid w:val="FBF5C8C0"/>
    <w:rsid w:val="FBF75B00"/>
    <w:rsid w:val="FBFAF574"/>
    <w:rsid w:val="FBFF8BC0"/>
    <w:rsid w:val="FBFFE6CC"/>
    <w:rsid w:val="FC05BDC4"/>
    <w:rsid w:val="FC5EB8DD"/>
    <w:rsid w:val="FC7D6088"/>
    <w:rsid w:val="FC7FCBB8"/>
    <w:rsid w:val="FCEF9669"/>
    <w:rsid w:val="FCF7F83E"/>
    <w:rsid w:val="FCFDF50B"/>
    <w:rsid w:val="FCFFD0D6"/>
    <w:rsid w:val="FD38B96A"/>
    <w:rsid w:val="FD3FBFB7"/>
    <w:rsid w:val="FD7DE0BD"/>
    <w:rsid w:val="FDA6BC5D"/>
    <w:rsid w:val="FDBBF8FD"/>
    <w:rsid w:val="FDBE5FD1"/>
    <w:rsid w:val="FDCBACE5"/>
    <w:rsid w:val="FDD28067"/>
    <w:rsid w:val="FDD7DD24"/>
    <w:rsid w:val="FDDEB9D9"/>
    <w:rsid w:val="FDEF4721"/>
    <w:rsid w:val="FDF9DFC8"/>
    <w:rsid w:val="FDFBBCE9"/>
    <w:rsid w:val="FDFF023C"/>
    <w:rsid w:val="FE5AA3B1"/>
    <w:rsid w:val="FE676E49"/>
    <w:rsid w:val="FE7FDD60"/>
    <w:rsid w:val="FEB9264A"/>
    <w:rsid w:val="FEBEA569"/>
    <w:rsid w:val="FEBF34A0"/>
    <w:rsid w:val="FEC9D1F0"/>
    <w:rsid w:val="FEEED3F9"/>
    <w:rsid w:val="FEEF2C76"/>
    <w:rsid w:val="FEFC32D6"/>
    <w:rsid w:val="FEFE4B64"/>
    <w:rsid w:val="FEFEB868"/>
    <w:rsid w:val="FEFF4957"/>
    <w:rsid w:val="FF3FD669"/>
    <w:rsid w:val="FF486754"/>
    <w:rsid w:val="FF6F4B48"/>
    <w:rsid w:val="FF7BCEF7"/>
    <w:rsid w:val="FF7FC59F"/>
    <w:rsid w:val="FF7FC82C"/>
    <w:rsid w:val="FF7FD9AC"/>
    <w:rsid w:val="FF971CA1"/>
    <w:rsid w:val="FFAA58EE"/>
    <w:rsid w:val="FFB33CF8"/>
    <w:rsid w:val="FFB5FC37"/>
    <w:rsid w:val="FFCBE4F6"/>
    <w:rsid w:val="FFD99977"/>
    <w:rsid w:val="FFDDF375"/>
    <w:rsid w:val="FFDE8647"/>
    <w:rsid w:val="FFEF045A"/>
    <w:rsid w:val="FFEFE0C5"/>
    <w:rsid w:val="FFF43D85"/>
    <w:rsid w:val="FFF76C86"/>
    <w:rsid w:val="FFF8C762"/>
    <w:rsid w:val="FFFB1076"/>
    <w:rsid w:val="FFFC50B5"/>
    <w:rsid w:val="FFFD95FE"/>
    <w:rsid w:val="FFFEEE0E"/>
    <w:rsid w:val="FFFF2C2F"/>
    <w:rsid w:val="FFFF7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仿宋" w:cs="Times New Roman"/>
      <w:kern w:val="2"/>
      <w:sz w:val="30"/>
      <w:szCs w:val="24"/>
      <w:lang w:val="en-US" w:eastAsia="zh-CN" w:bidi="ar-SA"/>
    </w:rPr>
  </w:style>
  <w:style w:type="paragraph" w:styleId="2">
    <w:name w:val="heading 1"/>
    <w:next w:val="1"/>
    <w:link w:val="35"/>
    <w:qFormat/>
    <w:uiPriority w:val="9"/>
    <w:pPr>
      <w:keepNext/>
      <w:keepLines/>
      <w:spacing w:after="558" w:line="293" w:lineRule="auto"/>
      <w:ind w:left="17" w:hanging="10"/>
      <w:outlineLvl w:val="0"/>
    </w:pPr>
    <w:rPr>
      <w:rFonts w:ascii="黑体" w:hAnsi="黑体" w:eastAsia="黑体" w:cs="黑体"/>
      <w:color w:val="000000"/>
      <w:kern w:val="2"/>
      <w:sz w:val="32"/>
      <w:szCs w:val="22"/>
      <w:lang w:val="en-US" w:eastAsia="zh-CN" w:bidi="ar-SA"/>
    </w:rPr>
  </w:style>
  <w:style w:type="paragraph" w:styleId="3">
    <w:name w:val="heading 2"/>
    <w:basedOn w:val="1"/>
    <w:next w:val="1"/>
    <w:link w:val="41"/>
    <w:unhideWhenUsed/>
    <w:qFormat/>
    <w:uiPriority w:val="0"/>
    <w:pPr>
      <w:keepNext/>
      <w:keepLines/>
      <w:spacing w:before="260" w:after="260" w:line="416" w:lineRule="auto"/>
      <w:outlineLvl w:val="1"/>
    </w:pPr>
    <w:rPr>
      <w:rFonts w:ascii="Cambria" w:hAnsi="Cambria" w:eastAsia="宋体"/>
      <w:b/>
      <w:bCs/>
      <w:sz w:val="32"/>
      <w:szCs w:val="32"/>
    </w:rPr>
  </w:style>
  <w:style w:type="paragraph" w:styleId="4">
    <w:name w:val="heading 3"/>
    <w:basedOn w:val="1"/>
    <w:next w:val="1"/>
    <w:link w:val="39"/>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43"/>
    <w:semiHidden/>
    <w:unhideWhenUsed/>
    <w:qFormat/>
    <w:uiPriority w:val="0"/>
    <w:pPr>
      <w:keepNext/>
      <w:spacing w:before="240" w:after="60"/>
      <w:outlineLvl w:val="3"/>
    </w:pPr>
    <w:rPr>
      <w:rFonts w:ascii="Calibri" w:hAnsi="Calibri" w:eastAsia="DengXian"/>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unhideWhenUsed/>
    <w:qFormat/>
    <w:uiPriority w:val="39"/>
    <w:pPr>
      <w:widowControl/>
      <w:spacing w:after="100" w:line="259" w:lineRule="auto"/>
      <w:ind w:left="1320"/>
      <w:jc w:val="left"/>
    </w:pPr>
    <w:rPr>
      <w:rFonts w:ascii="Calibri" w:hAnsi="Calibri" w:eastAsia="DengXian"/>
      <w:kern w:val="0"/>
      <w:sz w:val="22"/>
      <w:szCs w:val="22"/>
    </w:rPr>
  </w:style>
  <w:style w:type="paragraph" w:styleId="7">
    <w:name w:val="Body Text"/>
    <w:basedOn w:val="1"/>
    <w:link w:val="54"/>
    <w:qFormat/>
    <w:uiPriority w:val="0"/>
    <w:pPr>
      <w:spacing w:after="120"/>
    </w:pPr>
  </w:style>
  <w:style w:type="paragraph" w:styleId="8">
    <w:name w:val="Body Text Indent"/>
    <w:basedOn w:val="1"/>
    <w:link w:val="32"/>
    <w:qFormat/>
    <w:uiPriority w:val="0"/>
    <w:pPr>
      <w:adjustRightInd w:val="0"/>
      <w:snapToGrid w:val="0"/>
      <w:spacing w:line="420" w:lineRule="atLeast"/>
      <w:ind w:firstLine="560" w:firstLineChars="200"/>
    </w:pPr>
    <w:rPr>
      <w:rFonts w:ascii="宋体" w:hAnsi="宋体" w:eastAsia="宋体"/>
      <w:sz w:val="28"/>
      <w:lang w:val="zh-CN" w:eastAsia="zh-CN"/>
    </w:rPr>
  </w:style>
  <w:style w:type="paragraph" w:styleId="9">
    <w:name w:val="toc 5"/>
    <w:basedOn w:val="1"/>
    <w:next w:val="1"/>
    <w:unhideWhenUsed/>
    <w:qFormat/>
    <w:uiPriority w:val="39"/>
    <w:pPr>
      <w:widowControl/>
      <w:spacing w:after="100" w:line="259" w:lineRule="auto"/>
      <w:ind w:left="880"/>
      <w:jc w:val="left"/>
    </w:pPr>
    <w:rPr>
      <w:rFonts w:ascii="Calibri" w:hAnsi="Calibri" w:eastAsia="DengXian"/>
      <w:kern w:val="0"/>
      <w:sz w:val="22"/>
      <w:szCs w:val="22"/>
    </w:rPr>
  </w:style>
  <w:style w:type="paragraph" w:styleId="10">
    <w:name w:val="toc 3"/>
    <w:basedOn w:val="1"/>
    <w:next w:val="1"/>
    <w:unhideWhenUsed/>
    <w:qFormat/>
    <w:uiPriority w:val="39"/>
    <w:pPr>
      <w:widowControl/>
      <w:tabs>
        <w:tab w:val="right" w:leader="dot" w:pos="8296"/>
      </w:tabs>
      <w:spacing w:line="400" w:lineRule="exact"/>
      <w:ind w:left="851"/>
    </w:pPr>
    <w:rPr>
      <w:rFonts w:ascii="宋体" w:hAnsi="宋体" w:eastAsia="宋体"/>
      <w:kern w:val="0"/>
      <w:sz w:val="24"/>
    </w:rPr>
  </w:style>
  <w:style w:type="paragraph" w:styleId="11">
    <w:name w:val="Plain Text"/>
    <w:basedOn w:val="1"/>
    <w:link w:val="31"/>
    <w:qFormat/>
    <w:uiPriority w:val="0"/>
    <w:rPr>
      <w:rFonts w:ascii="宋体" w:hAnsi="Courier New" w:eastAsia="宋体"/>
      <w:sz w:val="21"/>
      <w:szCs w:val="20"/>
      <w:lang w:val="zh-CN" w:eastAsia="zh-CN"/>
    </w:rPr>
  </w:style>
  <w:style w:type="paragraph" w:styleId="12">
    <w:name w:val="toc 8"/>
    <w:basedOn w:val="1"/>
    <w:next w:val="1"/>
    <w:unhideWhenUsed/>
    <w:qFormat/>
    <w:uiPriority w:val="39"/>
    <w:pPr>
      <w:widowControl/>
      <w:spacing w:after="100" w:line="259" w:lineRule="auto"/>
      <w:ind w:left="1540"/>
      <w:jc w:val="left"/>
    </w:pPr>
    <w:rPr>
      <w:rFonts w:ascii="Calibri" w:hAnsi="Calibri" w:eastAsia="DengXian"/>
      <w:kern w:val="0"/>
      <w:sz w:val="22"/>
      <w:szCs w:val="22"/>
    </w:rPr>
  </w:style>
  <w:style w:type="paragraph" w:styleId="13">
    <w:name w:val="Date"/>
    <w:basedOn w:val="1"/>
    <w:next w:val="1"/>
    <w:link w:val="34"/>
    <w:qFormat/>
    <w:uiPriority w:val="0"/>
    <w:pPr>
      <w:ind w:left="100" w:leftChars="2500"/>
    </w:pPr>
  </w:style>
  <w:style w:type="paragraph" w:styleId="14">
    <w:name w:val="Balloon Text"/>
    <w:basedOn w:val="1"/>
    <w:link w:val="33"/>
    <w:qFormat/>
    <w:uiPriority w:val="0"/>
    <w:rPr>
      <w:sz w:val="18"/>
      <w:szCs w:val="18"/>
      <w:lang w:val="zh-CN" w:eastAsia="zh-CN"/>
    </w:rPr>
  </w:style>
  <w:style w:type="paragraph" w:styleId="15">
    <w:name w:val="footer"/>
    <w:basedOn w:val="1"/>
    <w:link w:val="30"/>
    <w:qFormat/>
    <w:uiPriority w:val="99"/>
    <w:pPr>
      <w:tabs>
        <w:tab w:val="center" w:pos="4153"/>
        <w:tab w:val="right" w:pos="8306"/>
      </w:tabs>
      <w:snapToGrid w:val="0"/>
      <w:jc w:val="left"/>
    </w:pPr>
    <w:rPr>
      <w:rFonts w:eastAsia="宋体"/>
      <w:sz w:val="18"/>
      <w:szCs w:val="18"/>
      <w:lang w:val="zh-CN" w:eastAsia="zh-CN"/>
    </w:rPr>
  </w:style>
  <w:style w:type="paragraph" w:styleId="16">
    <w:name w:val="header"/>
    <w:basedOn w:val="1"/>
    <w:link w:val="29"/>
    <w:qFormat/>
    <w:uiPriority w:val="99"/>
    <w:pPr>
      <w:pBdr>
        <w:bottom w:val="single" w:color="auto" w:sz="6" w:space="1"/>
      </w:pBdr>
      <w:tabs>
        <w:tab w:val="center" w:pos="4153"/>
        <w:tab w:val="right" w:pos="8306"/>
      </w:tabs>
      <w:snapToGrid w:val="0"/>
      <w:jc w:val="center"/>
    </w:pPr>
    <w:rPr>
      <w:rFonts w:eastAsia="宋体"/>
      <w:sz w:val="18"/>
      <w:szCs w:val="18"/>
      <w:lang w:val="zh-CN" w:eastAsia="zh-CN"/>
    </w:rPr>
  </w:style>
  <w:style w:type="paragraph" w:styleId="17">
    <w:name w:val="toc 1"/>
    <w:basedOn w:val="1"/>
    <w:next w:val="1"/>
    <w:unhideWhenUsed/>
    <w:qFormat/>
    <w:uiPriority w:val="39"/>
    <w:pPr>
      <w:widowControl/>
      <w:tabs>
        <w:tab w:val="right" w:leader="dot" w:pos="8296"/>
      </w:tabs>
      <w:spacing w:before="120" w:after="120" w:line="400" w:lineRule="exact"/>
    </w:pPr>
    <w:rPr>
      <w:rFonts w:ascii="黑体" w:hAnsi="黑体" w:eastAsia="黑体"/>
      <w:b/>
      <w:bCs/>
      <w:kern w:val="0"/>
      <w:sz w:val="22"/>
      <w:szCs w:val="22"/>
    </w:rPr>
  </w:style>
  <w:style w:type="paragraph" w:styleId="18">
    <w:name w:val="toc 4"/>
    <w:basedOn w:val="1"/>
    <w:next w:val="1"/>
    <w:unhideWhenUsed/>
    <w:qFormat/>
    <w:uiPriority w:val="39"/>
    <w:pPr>
      <w:widowControl/>
      <w:spacing w:after="100" w:line="259" w:lineRule="auto"/>
      <w:ind w:left="660"/>
      <w:jc w:val="left"/>
    </w:pPr>
    <w:rPr>
      <w:rFonts w:ascii="Calibri" w:hAnsi="Calibri" w:eastAsia="DengXian"/>
      <w:kern w:val="0"/>
      <w:sz w:val="22"/>
      <w:szCs w:val="22"/>
    </w:rPr>
  </w:style>
  <w:style w:type="paragraph" w:styleId="19">
    <w:name w:val="toc 6"/>
    <w:basedOn w:val="1"/>
    <w:next w:val="1"/>
    <w:unhideWhenUsed/>
    <w:qFormat/>
    <w:uiPriority w:val="39"/>
    <w:pPr>
      <w:widowControl/>
      <w:spacing w:after="100" w:line="259" w:lineRule="auto"/>
      <w:ind w:left="1100"/>
      <w:jc w:val="left"/>
    </w:pPr>
    <w:rPr>
      <w:rFonts w:ascii="Calibri" w:hAnsi="Calibri" w:eastAsia="DengXian"/>
      <w:kern w:val="0"/>
      <w:sz w:val="22"/>
      <w:szCs w:val="22"/>
    </w:rPr>
  </w:style>
  <w:style w:type="paragraph" w:styleId="20">
    <w:name w:val="toc 2"/>
    <w:basedOn w:val="1"/>
    <w:next w:val="1"/>
    <w:unhideWhenUsed/>
    <w:qFormat/>
    <w:uiPriority w:val="39"/>
    <w:pPr>
      <w:widowControl/>
      <w:tabs>
        <w:tab w:val="right" w:leader="dot" w:pos="8296"/>
      </w:tabs>
      <w:spacing w:after="100" w:line="400" w:lineRule="exact"/>
      <w:ind w:left="284"/>
      <w:jc w:val="left"/>
    </w:pPr>
    <w:rPr>
      <w:rFonts w:ascii="宋体" w:hAnsi="宋体" w:eastAsia="宋体"/>
      <w:kern w:val="0"/>
      <w:sz w:val="24"/>
    </w:rPr>
  </w:style>
  <w:style w:type="paragraph" w:styleId="21">
    <w:name w:val="toc 9"/>
    <w:basedOn w:val="1"/>
    <w:next w:val="1"/>
    <w:unhideWhenUsed/>
    <w:qFormat/>
    <w:uiPriority w:val="39"/>
    <w:pPr>
      <w:widowControl/>
      <w:spacing w:after="100" w:line="259" w:lineRule="auto"/>
      <w:ind w:left="1760"/>
      <w:jc w:val="left"/>
    </w:pPr>
    <w:rPr>
      <w:rFonts w:ascii="Calibri" w:hAnsi="Calibri" w:eastAsia="DengXian"/>
      <w:kern w:val="0"/>
      <w:sz w:val="22"/>
      <w:szCs w:val="22"/>
    </w:rPr>
  </w:style>
  <w:style w:type="paragraph" w:styleId="22">
    <w:name w:val="Normal (Web)"/>
    <w:basedOn w:val="1"/>
    <w:qFormat/>
    <w:uiPriority w:val="0"/>
    <w:rPr>
      <w:sz w:val="24"/>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FollowedHyperlink"/>
    <w:basedOn w:val="25"/>
    <w:qFormat/>
    <w:uiPriority w:val="0"/>
    <w:rPr>
      <w:color w:val="954F72" w:themeColor="followedHyperlink"/>
      <w:u w:val="single"/>
      <w14:textFill>
        <w14:solidFill>
          <w14:schemeClr w14:val="folHlink"/>
        </w14:solidFill>
      </w14:textFill>
    </w:rPr>
  </w:style>
  <w:style w:type="character" w:styleId="27">
    <w:name w:val="line number"/>
    <w:qFormat/>
    <w:uiPriority w:val="0"/>
  </w:style>
  <w:style w:type="character" w:styleId="28">
    <w:name w:val="Hyperlink"/>
    <w:qFormat/>
    <w:uiPriority w:val="99"/>
    <w:rPr>
      <w:color w:val="000000"/>
      <w:u w:val="none"/>
    </w:rPr>
  </w:style>
  <w:style w:type="character" w:customStyle="1" w:styleId="29">
    <w:name w:val="页眉 字符1"/>
    <w:link w:val="16"/>
    <w:qFormat/>
    <w:uiPriority w:val="0"/>
    <w:rPr>
      <w:rFonts w:eastAsia="宋体"/>
      <w:kern w:val="2"/>
      <w:sz w:val="18"/>
      <w:szCs w:val="18"/>
      <w:lang w:val="zh-CN" w:eastAsia="zh-CN" w:bidi="ar-SA"/>
    </w:rPr>
  </w:style>
  <w:style w:type="character" w:customStyle="1" w:styleId="30">
    <w:name w:val="页脚 字符1"/>
    <w:link w:val="15"/>
    <w:qFormat/>
    <w:uiPriority w:val="99"/>
    <w:rPr>
      <w:rFonts w:eastAsia="宋体"/>
      <w:kern w:val="2"/>
      <w:sz w:val="18"/>
      <w:szCs w:val="18"/>
      <w:lang w:val="zh-CN" w:eastAsia="zh-CN" w:bidi="ar-SA"/>
    </w:rPr>
  </w:style>
  <w:style w:type="character" w:customStyle="1" w:styleId="31">
    <w:name w:val="纯文本 字符"/>
    <w:link w:val="11"/>
    <w:qFormat/>
    <w:uiPriority w:val="0"/>
    <w:rPr>
      <w:rFonts w:ascii="宋体" w:hAnsi="Courier New" w:eastAsia="宋体"/>
      <w:kern w:val="2"/>
      <w:sz w:val="21"/>
      <w:lang w:val="zh-CN" w:eastAsia="zh-CN" w:bidi="ar-SA"/>
    </w:rPr>
  </w:style>
  <w:style w:type="character" w:customStyle="1" w:styleId="32">
    <w:name w:val="正文文本缩进 字符"/>
    <w:link w:val="8"/>
    <w:qFormat/>
    <w:uiPriority w:val="0"/>
    <w:rPr>
      <w:rFonts w:ascii="宋体" w:hAnsi="宋体" w:eastAsia="宋体"/>
      <w:kern w:val="2"/>
      <w:sz w:val="28"/>
      <w:szCs w:val="24"/>
      <w:lang w:val="zh-CN" w:eastAsia="zh-CN" w:bidi="ar-SA"/>
    </w:rPr>
  </w:style>
  <w:style w:type="character" w:customStyle="1" w:styleId="33">
    <w:name w:val="批注框文本 字符"/>
    <w:link w:val="14"/>
    <w:qFormat/>
    <w:uiPriority w:val="0"/>
    <w:rPr>
      <w:rFonts w:eastAsia="仿宋"/>
      <w:kern w:val="2"/>
      <w:sz w:val="18"/>
      <w:szCs w:val="18"/>
      <w:lang w:val="zh-CN" w:eastAsia="zh-CN" w:bidi="ar-SA"/>
    </w:rPr>
  </w:style>
  <w:style w:type="character" w:customStyle="1" w:styleId="34">
    <w:name w:val="日期 字符"/>
    <w:link w:val="13"/>
    <w:qFormat/>
    <w:uiPriority w:val="0"/>
    <w:rPr>
      <w:rFonts w:eastAsia="仿宋"/>
      <w:kern w:val="2"/>
      <w:sz w:val="30"/>
      <w:szCs w:val="24"/>
    </w:rPr>
  </w:style>
  <w:style w:type="character" w:customStyle="1" w:styleId="35">
    <w:name w:val="标题 1 字符"/>
    <w:link w:val="2"/>
    <w:qFormat/>
    <w:uiPriority w:val="0"/>
    <w:rPr>
      <w:rFonts w:ascii="黑体" w:hAnsi="黑体" w:eastAsia="黑体" w:cs="黑体"/>
      <w:color w:val="000000"/>
      <w:kern w:val="2"/>
      <w:sz w:val="32"/>
      <w:szCs w:val="22"/>
    </w:rPr>
  </w:style>
  <w:style w:type="paragraph" w:customStyle="1" w:styleId="36">
    <w:name w:val="content"/>
    <w:basedOn w:val="1"/>
    <w:qFormat/>
    <w:uiPriority w:val="0"/>
    <w:pPr>
      <w:widowControl/>
      <w:spacing w:before="100" w:beforeAutospacing="1" w:after="100" w:afterAutospacing="1"/>
      <w:jc w:val="left"/>
    </w:pPr>
    <w:rPr>
      <w:rFonts w:ascii="宋体" w:hAnsi="宋体" w:eastAsia="宋体" w:cs="宋体"/>
      <w:kern w:val="0"/>
      <w:sz w:val="24"/>
    </w:rPr>
  </w:style>
  <w:style w:type="character" w:customStyle="1" w:styleId="37">
    <w:name w:val="页眉 字符"/>
    <w:qFormat/>
    <w:uiPriority w:val="99"/>
  </w:style>
  <w:style w:type="character" w:customStyle="1" w:styleId="38">
    <w:name w:val="页脚 字符"/>
    <w:qFormat/>
    <w:uiPriority w:val="99"/>
  </w:style>
  <w:style w:type="character" w:customStyle="1" w:styleId="39">
    <w:name w:val="标题 3 字符"/>
    <w:link w:val="4"/>
    <w:qFormat/>
    <w:uiPriority w:val="0"/>
    <w:rPr>
      <w:rFonts w:eastAsia="仿宋"/>
      <w:b/>
      <w:bCs/>
      <w:kern w:val="2"/>
      <w:sz w:val="32"/>
      <w:szCs w:val="32"/>
    </w:rPr>
  </w:style>
  <w:style w:type="character" w:customStyle="1" w:styleId="40">
    <w:name w:val="transsent"/>
    <w:qFormat/>
    <w:uiPriority w:val="0"/>
  </w:style>
  <w:style w:type="character" w:customStyle="1" w:styleId="41">
    <w:name w:val="标题 2 字符"/>
    <w:link w:val="3"/>
    <w:qFormat/>
    <w:uiPriority w:val="0"/>
    <w:rPr>
      <w:rFonts w:ascii="Cambria" w:hAnsi="Cambria" w:eastAsia="宋体" w:cs="Times New Roman"/>
      <w:b/>
      <w:bCs/>
      <w:kern w:val="2"/>
      <w:sz w:val="32"/>
      <w:szCs w:val="32"/>
    </w:rPr>
  </w:style>
  <w:style w:type="paragraph" w:customStyle="1" w:styleId="42">
    <w:name w:val="TOC Heading"/>
    <w:basedOn w:val="2"/>
    <w:next w:val="1"/>
    <w:semiHidden/>
    <w:unhideWhenUsed/>
    <w:qFormat/>
    <w:uiPriority w:val="39"/>
    <w:pPr>
      <w:spacing w:before="480" w:after="0" w:line="276" w:lineRule="auto"/>
      <w:ind w:left="0" w:firstLine="0"/>
      <w:outlineLvl w:val="9"/>
    </w:pPr>
    <w:rPr>
      <w:rFonts w:ascii="Cambria" w:hAnsi="Cambria" w:eastAsia="宋体" w:cs="Times New Roman"/>
      <w:b/>
      <w:bCs/>
      <w:color w:val="365F91"/>
      <w:kern w:val="0"/>
      <w:sz w:val="28"/>
      <w:szCs w:val="28"/>
    </w:rPr>
  </w:style>
  <w:style w:type="character" w:customStyle="1" w:styleId="43">
    <w:name w:val="标题 4 字符"/>
    <w:link w:val="5"/>
    <w:semiHidden/>
    <w:qFormat/>
    <w:uiPriority w:val="0"/>
    <w:rPr>
      <w:rFonts w:ascii="Calibri" w:hAnsi="Calibri" w:eastAsia="DengXian" w:cs="Times New Roman"/>
      <w:b/>
      <w:bCs/>
      <w:kern w:val="2"/>
      <w:sz w:val="28"/>
      <w:szCs w:val="28"/>
    </w:rPr>
  </w:style>
  <w:style w:type="paragraph" w:customStyle="1" w:styleId="44">
    <w:name w:val="EndNote Bibliography Title"/>
    <w:basedOn w:val="1"/>
    <w:link w:val="45"/>
    <w:qFormat/>
    <w:uiPriority w:val="0"/>
    <w:pPr>
      <w:jc w:val="center"/>
    </w:pPr>
  </w:style>
  <w:style w:type="character" w:customStyle="1" w:styleId="45">
    <w:name w:val="EndNote Bibliography Title Char"/>
    <w:link w:val="44"/>
    <w:qFormat/>
    <w:uiPriority w:val="0"/>
    <w:rPr>
      <w:rFonts w:eastAsia="仿宋"/>
      <w:kern w:val="2"/>
      <w:sz w:val="30"/>
      <w:szCs w:val="24"/>
    </w:rPr>
  </w:style>
  <w:style w:type="paragraph" w:customStyle="1" w:styleId="46">
    <w:name w:val="EndNote Bibliography"/>
    <w:basedOn w:val="1"/>
    <w:link w:val="47"/>
    <w:qFormat/>
    <w:uiPriority w:val="0"/>
  </w:style>
  <w:style w:type="character" w:customStyle="1" w:styleId="47">
    <w:name w:val="EndNote Bibliography Char"/>
    <w:link w:val="46"/>
    <w:qFormat/>
    <w:uiPriority w:val="0"/>
    <w:rPr>
      <w:rFonts w:eastAsia="仿宋"/>
      <w:kern w:val="2"/>
      <w:sz w:val="30"/>
      <w:szCs w:val="24"/>
    </w:rPr>
  </w:style>
  <w:style w:type="paragraph" w:customStyle="1" w:styleId="48">
    <w:name w:val="_tgt"/>
    <w:basedOn w:val="1"/>
    <w:qFormat/>
    <w:uiPriority w:val="0"/>
    <w:pPr>
      <w:widowControl/>
      <w:spacing w:before="100" w:beforeAutospacing="1" w:after="100" w:afterAutospacing="1"/>
      <w:jc w:val="left"/>
    </w:pPr>
    <w:rPr>
      <w:rFonts w:eastAsia="Times New Roman"/>
      <w:kern w:val="0"/>
      <w:sz w:val="24"/>
    </w:rPr>
  </w:style>
  <w:style w:type="character" w:customStyle="1" w:styleId="49">
    <w:name w:val="Unresolved Mention"/>
    <w:semiHidden/>
    <w:unhideWhenUsed/>
    <w:qFormat/>
    <w:uiPriority w:val="99"/>
    <w:rPr>
      <w:color w:val="605E5C"/>
      <w:shd w:val="clear" w:color="auto" w:fill="E1DFDD"/>
    </w:rPr>
  </w:style>
  <w:style w:type="character" w:customStyle="1" w:styleId="50">
    <w:name w:val="ne-text"/>
    <w:basedOn w:val="25"/>
    <w:qFormat/>
    <w:uiPriority w:val="0"/>
  </w:style>
  <w:style w:type="paragraph" w:customStyle="1" w:styleId="51">
    <w:name w:val="论文正文"/>
    <w:basedOn w:val="1"/>
    <w:link w:val="52"/>
    <w:qFormat/>
    <w:uiPriority w:val="0"/>
    <w:pPr>
      <w:spacing w:line="400" w:lineRule="exact"/>
      <w:ind w:firstLine="480" w:firstLineChars="200"/>
    </w:pPr>
    <w:rPr>
      <w:rFonts w:ascii="宋体" w:hAnsi="宋体" w:eastAsia="宋体" w:cs="宋体"/>
      <w:sz w:val="24"/>
    </w:rPr>
  </w:style>
  <w:style w:type="character" w:customStyle="1" w:styleId="52">
    <w:name w:val="论文正文 Char"/>
    <w:link w:val="51"/>
    <w:qFormat/>
    <w:uiPriority w:val="0"/>
    <w:rPr>
      <w:rFonts w:ascii="宋体" w:hAnsi="宋体" w:cs="宋体"/>
      <w:kern w:val="2"/>
      <w:sz w:val="24"/>
      <w:szCs w:val="24"/>
    </w:rPr>
  </w:style>
  <w:style w:type="paragraph" w:styleId="53">
    <w:name w:val="List Paragraph"/>
    <w:basedOn w:val="1"/>
    <w:qFormat/>
    <w:uiPriority w:val="34"/>
    <w:pPr>
      <w:ind w:left="720"/>
    </w:pPr>
  </w:style>
  <w:style w:type="character" w:customStyle="1" w:styleId="54">
    <w:name w:val="正文文本 字符"/>
    <w:link w:val="7"/>
    <w:qFormat/>
    <w:uiPriority w:val="0"/>
    <w:rPr>
      <w:rFonts w:eastAsia="仿宋"/>
      <w:kern w:val="2"/>
      <w:sz w:val="30"/>
      <w:szCs w:val="24"/>
    </w:rPr>
  </w:style>
  <w:style w:type="paragraph" w:customStyle="1" w:styleId="55">
    <w:name w:val="样式1"/>
    <w:basedOn w:val="1"/>
    <w:link w:val="56"/>
    <w:qFormat/>
    <w:uiPriority w:val="0"/>
    <w:pPr>
      <w:spacing w:line="400" w:lineRule="exact"/>
      <w:ind w:firstLine="200" w:firstLineChars="200"/>
    </w:pPr>
    <w:rPr>
      <w:rFonts w:eastAsia="宋体"/>
      <w:sz w:val="24"/>
    </w:rPr>
  </w:style>
  <w:style w:type="character" w:customStyle="1" w:styleId="56">
    <w:name w:val="样式1 字符"/>
    <w:link w:val="55"/>
    <w:qFormat/>
    <w:uiPriority w:val="0"/>
    <w:rPr>
      <w:kern w:val="2"/>
      <w:sz w:val="24"/>
      <w:szCs w:val="24"/>
    </w:rPr>
  </w:style>
  <w:style w:type="table" w:customStyle="1" w:styleId="57">
    <w:name w:val="Grid Table 5 Dark"/>
    <w:basedOn w:val="23"/>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58">
    <w:name w:val="Grid Table 5 Dark Accent 2"/>
    <w:basedOn w:val="23"/>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cPr>
        <w:shd w:val="clear" w:color="auto" w:fill="F7CAAC" w:themeFill="accent2" w:themeFillTint="66"/>
      </w:tcPr>
    </w:tblStylePr>
    <w:tblStylePr w:type="band1Horz">
      <w:tcPr>
        <w:shd w:val="clear" w:color="auto" w:fill="F7CAAC" w:themeFill="accent2" w:themeFillTint="66"/>
      </w:tcPr>
    </w:tblStylePr>
  </w:style>
  <w:style w:type="paragraph" w:customStyle="1" w:styleId="59">
    <w:name w:val="Revision"/>
    <w:hidden/>
    <w:semiHidden/>
    <w:qFormat/>
    <w:uiPriority w:val="99"/>
    <w:rPr>
      <w:rFonts w:ascii="Times New Roman" w:hAnsi="Times New Roman" w:eastAsia="仿宋" w:cs="Times New Roman"/>
      <w:kern w:val="2"/>
      <w:sz w:val="30"/>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header" Target="header2.xml"/><Relationship Id="rId7" Type="http://schemas.openxmlformats.org/officeDocument/2006/relationships/footer" Target="footer4.xml"/><Relationship Id="rId6" Type="http://schemas.openxmlformats.org/officeDocument/2006/relationships/header" Target="header1.xml"/><Relationship Id="rId5" Type="http://schemas.openxmlformats.org/officeDocument/2006/relationships/footer" Target="footer3.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16.png"/><Relationship Id="rId36" Type="http://schemas.openxmlformats.org/officeDocument/2006/relationships/chart" Target="charts/chart4.xml"/><Relationship Id="rId35" Type="http://schemas.openxmlformats.org/officeDocument/2006/relationships/chart" Target="charts/chart3.xml"/><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chart" Target="charts/chart2.xml"/><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er" Target="foot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jpe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chart" Target="charts/chart1.xml"/><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jpeg"/><Relationship Id="rId18" Type="http://schemas.openxmlformats.org/officeDocument/2006/relationships/image" Target="media/image1.jpeg"/><Relationship Id="rId17" Type="http://schemas.openxmlformats.org/officeDocument/2006/relationships/theme" Target="theme/theme1.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Users/jorgie/Documents/blog/paper/image/data.xlsx" TargetMode="External"/></Relationships>
</file>

<file path=word/charts/_rels/chart2.xml.rels><?xml version="1.0" encoding="UTF-8" standalone="yes"?>
<Relationships xmlns="http://schemas.openxmlformats.org/package/2006/relationships"><Relationship Id="rId4" Type="http://schemas.microsoft.com/office/2011/relationships/chartColorStyle" Target="colors2.xml"/><Relationship Id="rId3" Type="http://schemas.microsoft.com/office/2011/relationships/chartStyle" Target="style2.xml"/><Relationship Id="rId2" Type="http://schemas.openxmlformats.org/officeDocument/2006/relationships/themeOverride" Target="../theme/themeOverride2.xml"/><Relationship Id="rId1" Type="http://schemas.openxmlformats.org/officeDocument/2006/relationships/oleObject" Target="file:///C:\Users\jorgie.li\Documents\product_code\blog\paper\image\data.xlsx" TargetMode="External"/></Relationships>
</file>

<file path=word/charts/_rels/chart3.xml.rels><?xml version="1.0" encoding="UTF-8" standalone="yes"?>
<Relationships xmlns="http://schemas.openxmlformats.org/package/2006/relationships"><Relationship Id="rId5" Type="http://schemas.microsoft.com/office/2011/relationships/chartColorStyle" Target="colors1.xml"/><Relationship Id="rId4" Type="http://schemas.microsoft.com/office/2011/relationships/chartStyle" Target="style1.xml"/><Relationship Id="rId3" Type="http://schemas.openxmlformats.org/officeDocument/2006/relationships/chartUserShapes" Target="../drawings/drawing1.xml"/><Relationship Id="rId2" Type="http://schemas.openxmlformats.org/officeDocument/2006/relationships/themeOverride" Target="../theme/themeOverride1.xml"/><Relationship Id="rId1" Type="http://schemas.openxmlformats.org/officeDocument/2006/relationships/oleObject" Target="file:///C:\Users\jorgie.li\Documents\product_code\blog\paper\image\data.xlsx" TargetMode="External"/></Relationships>
</file>

<file path=word/charts/_rels/chart4.xml.rels><?xml version="1.0" encoding="UTF-8" standalone="yes"?>
<Relationships xmlns="http://schemas.openxmlformats.org/package/2006/relationships"><Relationship Id="rId5" Type="http://schemas.microsoft.com/office/2011/relationships/chartColorStyle" Target="colors3.xml"/><Relationship Id="rId4" Type="http://schemas.microsoft.com/office/2011/relationships/chartStyle" Target="style3.xml"/><Relationship Id="rId3" Type="http://schemas.openxmlformats.org/officeDocument/2006/relationships/chartUserShapes" Target="../drawings/drawing2.xml"/><Relationship Id="rId2" Type="http://schemas.openxmlformats.org/officeDocument/2006/relationships/themeOverride" Target="../theme/themeOverride3.xml"/><Relationship Id="rId1" Type="http://schemas.openxmlformats.org/officeDocument/2006/relationships/oleObject" Target="file:///C:\Users\jorgie.li\Documents\product_code\blog\paper\image\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ln>
                      <a:noFill/>
                    </a:ln>
                    <a:solidFill>
                      <a:schemeClr val="tx1">
                        <a:lumMod val="75000"/>
                        <a:lumOff val="25000"/>
                      </a:schemeClr>
                    </a:solidFill>
                    <a:latin typeface="+mn-lt"/>
                    <a:ea typeface="+mn-ea"/>
                    <a:cs typeface="+mn-cs"/>
                  </a:defRPr>
                </a:pPr>
              </a:p>
            </c:txPr>
            <c:dLblPos val="bestFit"/>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[data.xlsx]Sheet1!$A$8:$A$12</c:f>
              <c:strCache>
                <c:ptCount val="5"/>
                <c:pt idx="0">
                  <c:v>满凯公司</c:v>
                </c:pt>
                <c:pt idx="1">
                  <c:v>Synamedia Video</c:v>
                </c:pt>
                <c:pt idx="2">
                  <c:v>Haivision</c:v>
                </c:pt>
                <c:pt idx="3">
                  <c:v>Hamonic Video</c:v>
                </c:pt>
                <c:pt idx="4">
                  <c:v>Ateme</c:v>
                </c:pt>
              </c:strCache>
            </c:strRef>
          </c:cat>
          <c:val>
            <c:numRef>
              <c:f>[data.xlsx]Sheet1!$B$8:$B$12</c:f>
              <c:numCache>
                <c:formatCode>General</c:formatCode>
                <c:ptCount val="5"/>
                <c:pt idx="0">
                  <c:v>423.14</c:v>
                </c:pt>
                <c:pt idx="1">
                  <c:v>362.9</c:v>
                </c:pt>
                <c:pt idx="2">
                  <c:v>187.45</c:v>
                </c:pt>
                <c:pt idx="3">
                  <c:v>809.03</c:v>
                </c:pt>
                <c:pt idx="4">
                  <c:v>247.85</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egendEntry>
        <c:idx val="1"/>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egendEntry>
        <c:idx val="2"/>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egendEntry>
        <c:idx val="3"/>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egendEntry>
        <c:idx val="4"/>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ayout/>
      <c:overlay val="0"/>
      <c:spPr>
        <a:noFill/>
        <a:ln>
          <a:noFill/>
        </a:ln>
        <a:effectLst/>
      </c:spPr>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ln>
            <a:noFill/>
          </a:ln>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0266602035870092"/>
          <c:y val="0.0770975056689342"/>
          <c:w val="0.946679592825982"/>
          <c:h val="0.7139528987448"/>
        </c:manualLayout>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3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3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userShapes r:id="rId3"/>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3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userShapes r:id="rId3"/>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6" Type="http://schemas.openxmlformats.org/officeDocument/2006/relationships/image" Target="../media/image22.png"/><Relationship Id="rId5" Type="http://schemas.openxmlformats.org/officeDocument/2006/relationships/image" Target="../media/image21.png"/><Relationship Id="rId4" Type="http://schemas.openxmlformats.org/officeDocument/2006/relationships/image" Target="../media/image20.png"/><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rawings/_rels/drawing2.xml.rels><?xml version="1.0" encoding="UTF-8" standalone="yes"?>
<Relationships xmlns="http://schemas.openxmlformats.org/package/2006/relationships"><Relationship Id="rId9" Type="http://schemas.openxmlformats.org/officeDocument/2006/relationships/image" Target="../media/image25.png"/><Relationship Id="rId8" Type="http://schemas.openxmlformats.org/officeDocument/2006/relationships/image" Target="../media/image24.png"/><Relationship Id="rId7" Type="http://schemas.openxmlformats.org/officeDocument/2006/relationships/image" Target="../media/image23.png"/><Relationship Id="rId6" Type="http://schemas.openxmlformats.org/officeDocument/2006/relationships/image" Target="../media/image22.png"/><Relationship Id="rId5" Type="http://schemas.openxmlformats.org/officeDocument/2006/relationships/image" Target="../media/image21.png"/><Relationship Id="rId4" Type="http://schemas.openxmlformats.org/officeDocument/2006/relationships/image" Target="../media/image20.png"/><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xmlns:a="http://schemas.openxmlformats.org/drawingml/2006/main">
      <cdr:nvPicPr>
        <cdr:cNvPr id="2" name="图片 1"/>
        <cdr:cNvPicPr/>
      </cdr:nvPicPr>
      <cdr:blipFill>
        <a:blip xmlns:r="http://schemas.openxmlformats.org/officeDocument/2006/relationships" r:embed="rId1"/>
        <a:stretch>
          <a:fillRect/>
        </a:stretch>
      </cdr:blipFill>
      <cdr:spPr>
        <a:xfrm>
          <a:off x="0" y="0"/>
          <a:ext cx="13133333" cy="5580952"/>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3" name="图片 2"/>
        <cdr:cNvPicPr/>
      </cdr:nvPicPr>
      <cdr:blipFill>
        <a:blip xmlns:r="http://schemas.openxmlformats.org/officeDocument/2006/relationships" r:embed="rId2"/>
        <a:stretch>
          <a:fillRect/>
        </a:stretch>
      </cdr:blipFill>
      <cdr:spPr>
        <a:xfrm>
          <a:off x="0" y="0"/>
          <a:ext cx="13514286" cy="7885714"/>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4" name="图片 3"/>
        <cdr:cNvPicPr/>
      </cdr:nvPicPr>
      <cdr:blipFill>
        <a:blip xmlns:r="http://schemas.openxmlformats.org/officeDocument/2006/relationships" r:embed="rId3"/>
        <a:stretch>
          <a:fillRect/>
        </a:stretch>
      </cdr:blipFill>
      <cdr:spPr>
        <a:xfrm>
          <a:off x="0" y="0"/>
          <a:ext cx="13609524" cy="6828571"/>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5" name="图片 4"/>
        <cdr:cNvPicPr/>
      </cdr:nvPicPr>
      <cdr:blipFill>
        <a:blip xmlns:r="http://schemas.openxmlformats.org/officeDocument/2006/relationships" r:embed="rId4"/>
        <a:stretch>
          <a:fillRect/>
        </a:stretch>
      </cdr:blipFill>
      <cdr:spPr>
        <a:xfrm>
          <a:off x="0" y="0"/>
          <a:ext cx="13857143" cy="7000000"/>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6" name="图片 5"/>
        <cdr:cNvPicPr/>
      </cdr:nvPicPr>
      <cdr:blipFill>
        <a:blip xmlns:r="http://schemas.openxmlformats.org/officeDocument/2006/relationships" r:embed="rId5"/>
        <a:stretch>
          <a:fillRect/>
        </a:stretch>
      </cdr:blipFill>
      <cdr:spPr>
        <a:xfrm>
          <a:off x="0" y="0"/>
          <a:ext cx="13009524" cy="5571429"/>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7" name="图片 6"/>
        <cdr:cNvPicPr/>
      </cdr:nvPicPr>
      <cdr:blipFill>
        <a:blip xmlns:r="http://schemas.openxmlformats.org/officeDocument/2006/relationships" r:embed="rId6"/>
        <a:stretch>
          <a:fillRect/>
        </a:stretch>
      </cdr:blipFill>
      <cdr:spPr>
        <a:xfrm>
          <a:off x="0" y="0"/>
          <a:ext cx="13447619" cy="6266667"/>
        </a:xfrm>
        <a:prstGeom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xmlns:a="http://schemas.openxmlformats.org/drawingml/2006/main">
      <cdr:nvPicPr>
        <cdr:cNvPr id="2" name="图片 1"/>
        <cdr:cNvPicPr/>
      </cdr:nvPicPr>
      <cdr:blipFill>
        <a:blip xmlns:r="http://schemas.openxmlformats.org/officeDocument/2006/relationships" r:embed="rId1"/>
        <a:stretch>
          <a:fillRect/>
        </a:stretch>
      </cdr:blipFill>
      <cdr:spPr>
        <a:xfrm>
          <a:off x="0" y="0"/>
          <a:ext cx="13133333" cy="5580952"/>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3" name="图片 2"/>
        <cdr:cNvPicPr/>
      </cdr:nvPicPr>
      <cdr:blipFill>
        <a:blip xmlns:r="http://schemas.openxmlformats.org/officeDocument/2006/relationships" r:embed="rId2"/>
        <a:stretch>
          <a:fillRect/>
        </a:stretch>
      </cdr:blipFill>
      <cdr:spPr>
        <a:xfrm>
          <a:off x="0" y="0"/>
          <a:ext cx="13514286" cy="7885714"/>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4" name="图片 3"/>
        <cdr:cNvPicPr/>
      </cdr:nvPicPr>
      <cdr:blipFill>
        <a:blip xmlns:r="http://schemas.openxmlformats.org/officeDocument/2006/relationships" r:embed="rId3"/>
        <a:stretch>
          <a:fillRect/>
        </a:stretch>
      </cdr:blipFill>
      <cdr:spPr>
        <a:xfrm>
          <a:off x="0" y="0"/>
          <a:ext cx="13609524" cy="6828571"/>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5" name="图片 4"/>
        <cdr:cNvPicPr/>
      </cdr:nvPicPr>
      <cdr:blipFill>
        <a:blip xmlns:r="http://schemas.openxmlformats.org/officeDocument/2006/relationships" r:embed="rId4"/>
        <a:stretch>
          <a:fillRect/>
        </a:stretch>
      </cdr:blipFill>
      <cdr:spPr>
        <a:xfrm>
          <a:off x="0" y="0"/>
          <a:ext cx="13857143" cy="7000000"/>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6" name="图片 5"/>
        <cdr:cNvPicPr/>
      </cdr:nvPicPr>
      <cdr:blipFill>
        <a:blip xmlns:r="http://schemas.openxmlformats.org/officeDocument/2006/relationships" r:embed="rId5"/>
        <a:stretch>
          <a:fillRect/>
        </a:stretch>
      </cdr:blipFill>
      <cdr:spPr>
        <a:xfrm>
          <a:off x="0" y="0"/>
          <a:ext cx="13009524" cy="5571429"/>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7" name="图片 6"/>
        <cdr:cNvPicPr/>
      </cdr:nvPicPr>
      <cdr:blipFill>
        <a:blip xmlns:r="http://schemas.openxmlformats.org/officeDocument/2006/relationships" r:embed="rId6"/>
        <a:stretch>
          <a:fillRect/>
        </a:stretch>
      </cdr:blipFill>
      <cdr:spPr>
        <a:xfrm>
          <a:off x="0" y="0"/>
          <a:ext cx="13447619" cy="6266667"/>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8" name="图片 7"/>
        <cdr:cNvPicPr/>
      </cdr:nvPicPr>
      <cdr:blipFill>
        <a:blip xmlns:r="http://schemas.openxmlformats.org/officeDocument/2006/relationships" r:embed="rId7"/>
        <a:stretch>
          <a:fillRect/>
        </a:stretch>
      </cdr:blipFill>
      <cdr:spPr>
        <a:xfrm>
          <a:off x="0" y="0"/>
          <a:ext cx="11266667" cy="8419048"/>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9" name="图片 8"/>
        <cdr:cNvPicPr/>
      </cdr:nvPicPr>
      <cdr:blipFill>
        <a:blip xmlns:r="http://schemas.openxmlformats.org/officeDocument/2006/relationships" r:embed="rId8"/>
        <a:stretch>
          <a:fillRect/>
        </a:stretch>
      </cdr:blipFill>
      <cdr:spPr>
        <a:xfrm>
          <a:off x="0" y="0"/>
          <a:ext cx="10552381" cy="8428571"/>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10" name="图片 9"/>
        <cdr:cNvPicPr/>
      </cdr:nvPicPr>
      <cdr:blipFill>
        <a:blip xmlns:r="http://schemas.openxmlformats.org/officeDocument/2006/relationships" r:embed="rId9"/>
        <a:stretch>
          <a:fillRect/>
        </a:stretch>
      </cdr:blipFill>
      <cdr:spPr>
        <a:xfrm>
          <a:off x="0" y="0"/>
          <a:ext cx="11628571" cy="8371428"/>
        </a:xfrm>
        <a:prstGeom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Company>Microsoft</Company>
  <Pages>78</Pages>
  <Words>52202</Words>
  <Characters>66051</Characters>
  <Lines>903</Lines>
  <Paragraphs>254</Paragraphs>
  <TotalTime>2</TotalTime>
  <ScaleCrop>false</ScaleCrop>
  <LinksUpToDate>false</LinksUpToDate>
  <CharactersWithSpaces>68717</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2023-05-18T01:34:00Z</dcterms:created>
  <dc:creator>Jorgie Li</dc:creator>
  <cp:lastModifiedBy>WPS_1641354180</cp:lastModifiedBy>
  <cp:lastPrinted>2023-05-18T01:34:00Z</cp:lastPrinted>
  <dcterms:modified xsi:type="dcterms:W3CDTF">2023-06-21T20:23:58Z</dcterms:modified>
  <dc:title>中大研字〔2016〕166号</dc:title>
  <cp:revision>137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0x010100C261055FEA0822499EB546B9797D4432</vt:lpwstr>
  </property>
  <property fmtid="{D5CDD505-2E9C-101B-9397-08002B2CF9AE}" pid="3" name="MSIP_Label_6356ea0e-67bc-4589-a065-dd99f2a79a83_Enabled">
    <vt:lpwstr>true</vt:lpwstr>
  </property>
  <property fmtid="{D5CDD505-2E9C-101B-9397-08002B2CF9AE}" pid="4" name="MSIP_Label_6356ea0e-67bc-4589-a065-dd99f2a79a83_SetDate">
    <vt:lpwstr>2022-10-02T16:29:57Z</vt:lpwstr>
  </property>
  <property fmtid="{D5CDD505-2E9C-101B-9397-08002B2CF9AE}" pid="5" name="MSIP_Label_6356ea0e-67bc-4589-a065-dd99f2a79a83_Method">
    <vt:lpwstr>Standard</vt:lpwstr>
  </property>
  <property fmtid="{D5CDD505-2E9C-101B-9397-08002B2CF9AE}" pid="6" name="MSIP_Label_6356ea0e-67bc-4589-a065-dd99f2a79a83_Name">
    <vt:lpwstr>defa4170-0d19-0005-0004-bc88714345d2</vt:lpwstr>
  </property>
  <property fmtid="{D5CDD505-2E9C-101B-9397-08002B2CF9AE}" pid="7" name="MSIP_Label_6356ea0e-67bc-4589-a065-dd99f2a79a83_SiteId">
    <vt:lpwstr>50c4eade-8aa0-432a-8b0c-93eea580bc99</vt:lpwstr>
  </property>
  <property fmtid="{D5CDD505-2E9C-101B-9397-08002B2CF9AE}" pid="8" name="MSIP_Label_6356ea0e-67bc-4589-a065-dd99f2a79a83_ActionId">
    <vt:lpwstr>6b2ecb16-fe8c-4bb9-a591-01a170f7a922</vt:lpwstr>
  </property>
  <property fmtid="{D5CDD505-2E9C-101B-9397-08002B2CF9AE}" pid="9" name="MSIP_Label_6356ea0e-67bc-4589-a065-dd99f2a79a83_ContentBits">
    <vt:lpwstr>0</vt:lpwstr>
  </property>
  <property fmtid="{D5CDD505-2E9C-101B-9397-08002B2CF9AE}" pid="10" name="KSOProductBuildVer">
    <vt:lpwstr>2052-5.4.1.7920</vt:lpwstr>
  </property>
  <property fmtid="{D5CDD505-2E9C-101B-9397-08002B2CF9AE}" pid="11" name="ICV">
    <vt:lpwstr>EF99DA698B435F86AF23666427EC21AC_42</vt:lpwstr>
  </property>
</Properties>
</file>