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RATE EDGE</w:t>
      </w:r>
    </w:p>
    <w:p>
      <w:pPr>
        <w:spacing w:after="400"/>
        <w:jc w:val="center"/>
      </w:pPr>
      <w:r>
        <w:rPr>
          <w:color w:val="dc2626"/>
          <w:sz w:val="36"/>
          <w:szCs w:val="36"/>
        </w:rPr>
        <w:t xml:space="preserve">Order Management System</w:t>
      </w:r>
    </w:p>
    <w:p>
      <w:pPr>
        <w:spacing w:before="600"/>
      </w:pPr>
    </w:p>
    <w:p>
      <w:pPr>
        <w:jc w:val="center"/>
      </w:pPr>
      <w:r>
        <w:rPr>
          <w:b/>
          <w:bCs/>
          <w:color w:val="1a365d"/>
          <w:sz w:val="40"/>
          <w:szCs w:val="40"/>
        </w:rPr>
        <w:t xml:space="preserve">Independent Agency Broker</w:t>
      </w:r>
    </w:p>
    <w:p>
      <w:pPr>
        <w:spacing w:after="200"/>
        <w:jc w:val="center"/>
      </w:pPr>
      <w:r>
        <w:rPr>
          <w:b/>
          <w:bCs/>
          <w:color w:val="1a365d"/>
          <w:sz w:val="40"/>
          <w:szCs w:val="40"/>
        </w:rPr>
        <w:t xml:space="preserve">Solution Brief</w:t>
      </w:r>
    </w:p>
    <w:p>
      <w:pPr>
        <w:spacing w:before="600"/>
      </w:pPr>
    </w:p>
    <w:p>
      <w:pPr>
        <w:jc w:val="center"/>
      </w:pPr>
      <w:r>
        <w:rPr>
          <w:i/>
          <w:iCs/>
          <w:color w:val="374151"/>
          <w:sz w:val="24"/>
          <w:szCs w:val="24"/>
        </w:rPr>
        <w:t xml:space="preserve">Transforming Interest Rate Derivative Operations</w:t>
      </w:r>
    </w:p>
    <w:p>
      <w:pPr>
        <w:jc w:val="center"/>
      </w:pPr>
      <w:r>
        <w:rPr>
          <w:i/>
          <w:iCs/>
          <w:color w:val="374151"/>
          <w:sz w:val="24"/>
          <w:szCs w:val="24"/>
        </w:rPr>
        <w:t xml:space="preserve">Through Automation, Efficiency &amp; Compliance</w:t>
      </w:r>
    </w:p>
    <w:p>
      <w:pPr>
        <w:spacing w:before="1400"/>
      </w:pPr>
    </w:p>
    <w:p>
      <w:pPr>
        <w:jc w:val="center"/>
      </w:pPr>
      <w:r>
        <w:rPr>
          <w:color w:val="666666"/>
          <w:sz w:val="22"/>
          <w:szCs w:val="22"/>
        </w:rPr>
        <w:t xml:space="preserve">November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Rate Edge OMS is a </w:t>
      </w:r>
      <w:r>
        <w:rPr>
          <w:b/>
          <w:bCs/>
        </w:rPr>
        <w:t xml:space="preserve">production-ready, battle-tested </w:t>
      </w:r>
      <w:r>
        <w:t xml:space="preserve">Order Management System purpose-built for Interest Rate Derivative brokerage. Delivered as a non-invasive, low memory footprint web application requiring no local installation, it provides enterprise-grade performance with proven MarkitWire connectivity.</w:t>
      </w:r>
    </w:p>
    <w:p>
      <w:pPr>
        <w:spacing w:after="300"/>
      </w:pPr>
      <w:r>
        <w:t xml:space="preserve">For independent agency brokers operating in competitive global markets, Rate Edge OMS delivers measurable operational transformation: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Workflow Reduction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FTE Savings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Audit Trail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70-80%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2-4 FTEs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Manual processing 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Operations headcount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Complete traceability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Challenge: Manual Operations at Scale</w:t>
      </w:r>
    </w:p>
    <w:p>
      <w:pPr>
        <w:spacing w:after="200"/>
      </w:pPr>
      <w:r>
        <w:t xml:space="preserve">Independent agency brokers face mounting operational pressures as trade volumes grow and regulatory requirements intensify. Manual workflows that once sufficed now create significant business risk:</w:t>
      </w:r>
    </w:p>
    <w:p>
      <w:pPr>
        <w:pStyle w:val="Heading2"/>
      </w:pPr>
      <w:r>
        <w:t xml:space="preserve">Operational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 Trade Entry: </w:t>
      </w:r>
      <w:r>
        <w:t xml:space="preserve">Re-keying trade details across multiple systems introduces errors and delays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Confirmation Bottlenecks: </w:t>
      </w:r>
      <w:r>
        <w:t xml:space="preserve">Phone confirmations, email chains, and IB Chat messages require constant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Reconciliation Burden: </w:t>
      </w:r>
      <w:r>
        <w:t xml:space="preserve">Daily reconciliation between execution venues, clearing houses, and internal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Compliance Exposure: </w:t>
      </w:r>
      <w:r>
        <w:t xml:space="preserve">Fragmented audit trails across emails, spreadsheets, and chat logs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Person Risk: </w:t>
      </w:r>
      <w:r>
        <w:t xml:space="preserve">Critical operational knowledge concentrated in individuals</w:t>
      </w:r>
    </w:p>
    <w:p>
      <w:pPr>
        <w:pStyle w:val="Heading2"/>
      </w:pPr>
      <w:r>
        <w:t xml:space="preserve">The True Cost of Manual Operations</w:t>
      </w:r>
    </w:p>
    <w:p>
      <w:pPr>
        <w:spacing w:after="150"/>
      </w:pPr>
      <w:r>
        <w:t xml:space="preserve">For a mid-sized agency broker processing 100-200 trades per day: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</w:pPr>
            <w:r>
              <w:rPr>
                <w:b/>
                <w:bCs/>
                <w:color w:val="ffffff"/>
              </w:rPr>
              <w:t xml:space="preserve">Cost Category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right"/>
            </w:pPr>
            <w:r>
              <w:rPr>
                <w:b/>
                <w:bCs/>
                <w:color w:val="ffffff"/>
              </w:rPr>
              <w:t xml:space="preserve">Annual Cost (AUD)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t xml:space="preserve">Operations Team (5-6 FTEs @ $120K avg)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right"/>
            </w:pPr>
            <w:r>
              <w:t xml:space="preserve">$600,000 - $720,000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t xml:space="preserve">Error Remediation &amp; Trade Breaks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right"/>
            </w:pPr>
            <w:r>
              <w:t xml:space="preserve">$50,000 - $100,000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t xml:space="preserve">Compliance &amp; Audit Preparation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right"/>
            </w:pPr>
            <w:r>
              <w:t xml:space="preserve">$30,000 - $80,000</w:t>
            </w:r>
          </w:p>
        </w:tc>
      </w:tr>
      <w:tr>
        <w:tc>
          <w:tcPr>
            <w:tcW w:type="dxa" w:w="5500"/>
            <w:tcBorders>
              <w:top w:val="single" w:color="1a365d" w:sz="2"/>
              <w:left w:val="single" w:color="1a365d" w:sz="2"/>
              <w:bottom w:val="single" w:color="1a365d" w:sz="2"/>
              <w:right w:val="single" w:color="1a365d" w:sz="2"/>
            </w:tcBorders>
            <w:shd w:fill="f3f4f6" w:val="clear"/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Total Annual Operational Cost</w:t>
            </w:r>
          </w:p>
        </w:tc>
        <w:tc>
          <w:tcPr>
            <w:tcW w:type="dxa" w:w="3860"/>
            <w:tcBorders>
              <w:top w:val="single" w:color="1a365d" w:sz="2"/>
              <w:left w:val="single" w:color="1a365d" w:sz="2"/>
              <w:bottom w:val="single" w:color="1a365d" w:sz="2"/>
              <w:right w:val="single" w:color="1a365d" w:sz="2"/>
            </w:tcBorders>
            <w:shd w:fill="f3f4f6" w:val="clear"/>
          </w:tcPr>
          <w:p>
            <w:pPr>
              <w:spacing w:before="100" w:after="100"/>
              <w:jc w:val="right"/>
            </w:pPr>
            <w:r>
              <w:rPr>
                <w:b/>
                <w:bCs/>
                <w:color w:val="dc2626"/>
              </w:rPr>
              <w:t xml:space="preserve">$680,000 - $900,000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Solution: Rate Edge OMS</w:t>
      </w:r>
    </w:p>
    <w:p>
      <w:pPr>
        <w:spacing w:after="200"/>
      </w:pPr>
      <w:r>
        <w:t xml:space="preserve">Rate Edge OMS delivers end-to-end automation for Interest Rate Derivative workflows, from trade capture through confirmation and reporting. The platform integrates seamlessly with existing market infrastructure.</w:t>
      </w:r>
    </w:p>
    <w:p>
      <w:pPr>
        <w:pStyle w:val="Heading2"/>
      </w:pPr>
      <w:r>
        <w:t xml:space="preserve">Core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Market Connectivity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Operations &amp; Reporting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60"/>
            </w:pPr>
            <w:r>
              <w:rPr>
                <w:b/>
                <w:bCs/>
                <w:color w:val="1a365d"/>
              </w:rPr>
              <w:t xml:space="preserve">MarkitWire Integration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Direct electronic confirmation for IRS trades with real-time status tracking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Bloomberg VCON Mapping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Automated VCON and Swap VCON capture from voice execution tickets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IB Chat Confirmation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Auto-generated confirmation messages for Bloomberg IB Chat workflow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FIX Engine (EPAM)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FIX protocol connectivity for electronic execution and order routing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100" w:after="60"/>
            </w:pPr>
            <w:r>
              <w:rPr>
                <w:b/>
                <w:bCs/>
                <w:color w:val="1a365d"/>
              </w:rPr>
              <w:t xml:space="preserve">Real-Time Trade Monitoring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Visual trade lifecycle tracking (Accepted → Affirmed → Released) with toast notifications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EOD/EOM Reporting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Automated end-of-day and end-of-month position and P&amp;L reports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Xero Billing Integration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Seamless brokerage fee calculation and invoice generation</w:t>
            </w:r>
          </w:p>
          <w:p>
            <w:pPr>
              <w:spacing w:after="60"/>
            </w:pPr>
            <w:r>
              <w:rPr>
                <w:b/>
                <w:bCs/>
                <w:color w:val="1a365d"/>
              </w:rPr>
              <w:t xml:space="preserve">EFP Trade Execution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Exchange for Physical trade processing and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Workflow Transformation</w:t>
      </w:r>
    </w:p>
    <w:p>
      <w:pPr>
        <w:spacing w:after="200"/>
      </w:pPr>
      <w:r>
        <w:t xml:space="preserve">Rate Edge OMS fundamentally transforms how agency brokers process Interest Rate Derivative trades, replacing fragmented manual workflows with seamless automation.</w:t>
      </w:r>
    </w:p>
    <w:p>
      <w:pPr>
        <w:pStyle w:val="Heading2"/>
      </w:pPr>
      <w:r>
        <w:t xml:space="preserve">Before &amp; After: IRS Trade Lifecycle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91c1c"/>
              </w:rPr>
              <w:t xml:space="preserve">BEFORE: Manual Workflow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66534"/>
              </w:rPr>
              <w:t xml:space="preserve">AFTER: Rate Edge OMS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40"/>
            </w:pPr>
            <w:r>
              <w:rPr>
                <w:b/>
                <w:bCs/>
              </w:rPr>
              <w:t xml:space="preserve">1. </w:t>
            </w:r>
            <w:r>
              <w:t xml:space="preserve">Voice execution captured on paper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t xml:space="preserve">Manual entry into Bloomberg VCON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t xml:space="preserve">Copy details to MarkitWire portal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t xml:space="preserve">Send IB Chat confirmation manually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t xml:space="preserve">Monitor email for counterparty response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t xml:space="preserve">Manually reconcile trade status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7. </w:t>
            </w:r>
            <w:r>
              <w:t xml:space="preserve">Update spreadsheets for EOD report</w:t>
            </w:r>
          </w:p>
          <w:p>
            <w:pPr>
              <w:spacing w:before="80" w:after="80"/>
            </w:pPr>
            <w:r>
              <w:rPr>
                <w:i/>
                <w:iCs/>
                <w:color w:val="b91c1c"/>
              </w:rPr>
              <w:t xml:space="preserve">Time: 15-25 minutes per trade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40"/>
            </w:pPr>
            <w:r>
              <w:rPr>
                <w:b/>
                <w:bCs/>
              </w:rPr>
              <w:t xml:space="preserve">1. </w:t>
            </w:r>
            <w:r>
              <w:t xml:space="preserve">VCON auto-captured from Bloomberg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t xml:space="preserve">MarkitWire ticket auto-generated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t xml:space="preserve">IB Chat confo sent automatically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t xml:space="preserve">Real-time status tracking dashboard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t xml:space="preserve">Toast alerts on lifecycle events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t xml:space="preserve">Auto-reconciliation with clearing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7. </w:t>
            </w:r>
            <w:r>
              <w:t xml:space="preserve">EOD/EOM reports auto-generated</w:t>
            </w:r>
          </w:p>
          <w:p>
            <w:pPr>
              <w:spacing w:before="80" w:after="80"/>
            </w:pPr>
            <w:r>
              <w:rPr>
                <w:i/>
                <w:iCs/>
                <w:color w:val="166534"/>
              </w:rPr>
              <w:t xml:space="preserve">Time: 2-5 minutes per trade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Operational Efficiency &amp; Headcount Impact</w:t>
      </w:r>
    </w:p>
    <w:p>
      <w:pPr>
        <w:spacing w:after="200"/>
      </w:pPr>
      <w:r>
        <w:t xml:space="preserve">Rate Edge OMS delivers quantifiable operational savings through automation, error reduction, and streamlined workflows. Analysis based on a mid-sized agency broker processing 150 trades per day.</w:t>
      </w:r>
    </w:p>
    <w:p>
      <w:pPr>
        <w:pStyle w:val="Heading2"/>
      </w:pPr>
      <w:r>
        <w:t xml:space="preserve">Efficiency Gains by Function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Trade Entry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10 min/trade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 min/trade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Confirmation Processing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8 min/trade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2 hrs/day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20 min/day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EOD Reporting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1.5 hrs/day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10 min/day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Error Rate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2-3%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&lt;0.5%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&gt;80%</w:t>
            </w:r>
          </w:p>
        </w:tc>
      </w:tr>
    </w:tbl>
    <w:p>
      <w:pPr>
        <w:pStyle w:val="Heading2"/>
      </w:pPr>
      <w:r>
        <w:t xml:space="preserve">Headcount Impact Analysis</w:t>
      </w:r>
    </w:p>
    <w:p>
      <w:pPr>
        <w:spacing w:after="150"/>
      </w:pPr>
      <w:r>
        <w:t xml:space="preserve">For a mid-sized agency broker processing 150 trades per day: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Operations Team: </w:t>
      </w:r>
      <w:r>
        <w:t xml:space="preserve">5-6 FTEs dedicated to trade processing, confirmation,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Post-Implementation: </w:t>
      </w:r>
      <w:r>
        <w:t xml:space="preserve">2-3 FTEs focused on exception handling, oversight, and client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Annual Labour Savings: </w:t>
      </w:r>
      <w:r>
        <w:t xml:space="preserve">AUD $360,000 - $450,000 in direct operations costs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Error Remediation Savings: </w:t>
      </w:r>
      <w:r>
        <w:t xml:space="preserve">AUD $50,000 - $100,000 annually from reduced breaks and fails</w:t>
      </w:r>
    </w:p>
    <w:p>
      <w:r>
        <w:br w:type="page"/>
      </w:r>
    </w:p>
    <w:p>
      <w:pPr>
        <w:pStyle w:val="Heading1"/>
      </w:pPr>
      <w:r>
        <w:t xml:space="preserve">Compliance &amp; Risk Resilience</w:t>
      </w:r>
    </w:p>
    <w:p>
      <w:pPr>
        <w:spacing w:after="200"/>
      </w:pPr>
      <w:r>
        <w:t xml:space="preserve">Rate Edge OMS provides comprehensive compliance and risk management capabilities meeting evolving regulatory requirements for derivatives markets globally.</w:t>
      </w:r>
    </w:p>
    <w:p>
      <w:pPr>
        <w:pStyle w:val="Heading2"/>
      </w:pPr>
      <w:r>
        <w:t xml:space="preserve">Complete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Immutable Trade Records: </w:t>
      </w:r>
      <w:r>
        <w:t xml:space="preserve">Every trade captured with full lifecycle history—creation, modification, confirmation, settlement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Attribution: </w:t>
      </w:r>
      <w:r>
        <w:t xml:space="preserve">All actions logged with user ID, timestamp, and IP address for complete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 Retention: </w:t>
      </w:r>
      <w:r>
        <w:t xml:space="preserve">Automated archival meeting regulatory retention requirements (7+ years)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Export Capability: </w:t>
      </w:r>
      <w:r>
        <w:t xml:space="preserve">One-click audit report generation for regulatory examinations</w:t>
      </w:r>
    </w:p>
    <w:p>
      <w:pPr>
        <w:pStyle w:val="Heading2"/>
      </w:pPr>
      <w:r>
        <w:t xml:space="preserve">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Pre-Trade Validation: </w:t>
      </w:r>
      <w:r>
        <w:t xml:space="preserve">Automated checks for trade limits, counterparty exposure, and product eligibility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Exception Alerting: </w:t>
      </w:r>
      <w:r>
        <w:t xml:space="preserve">Real-time notifications for trade breaks, confirmation failures, and settlement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Segregation of Duties: </w:t>
      </w:r>
      <w:r>
        <w:t xml:space="preserve">Role-based access controls with maker/checker workflows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Business Continuity: </w:t>
      </w:r>
      <w:r>
        <w:t xml:space="preserve">Cloud-hosted with automatic failover—no single point of failure</w:t>
      </w:r>
    </w:p>
    <w:p>
      <w:pPr>
        <w:pStyle w:val="Heading2"/>
      </w:pPr>
      <w:r>
        <w:t xml:space="preserve">Regulatory Support</w:t>
      </w:r>
    </w:p>
    <w:p>
      <w:pPr>
        <w:spacing w:after="150"/>
      </w:pPr>
      <w:r>
        <w:t xml:space="preserve">Rate Edge OMS supports compliance with major regulatory frameworks: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ASIC: </w:t>
      </w:r>
      <w:r>
        <w:t xml:space="preserve">Australian derivatives reporting and record-keeping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EMIR/MiFID II: </w:t>
      </w:r>
      <w:r>
        <w:t xml:space="preserve">European trade reporting and best execution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Dodd-Frank: </w:t>
      </w:r>
      <w:r>
        <w:t xml:space="preserve">US swap reporting and clearing mandate compliance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MAS: </w:t>
      </w:r>
      <w:r>
        <w:t xml:space="preserve">Singapore OTC derivatives reporting requirements</w:t>
      </w:r>
    </w:p>
    <w:p>
      <w:r>
        <w:br w:type="page"/>
      </w:r>
    </w:p>
    <w:p>
      <w:pPr>
        <w:pStyle w:val="Heading1"/>
      </w:pPr>
      <w:r>
        <w:t xml:space="preserve">Implementation &amp; Deployment</w:t>
      </w:r>
    </w:p>
    <w:p>
      <w:pPr>
        <w:spacing w:after="200"/>
      </w:pPr>
      <w:r>
        <w:t xml:space="preserve">Rate Edge OMS is deployed as a SaaS solution requiring no local installation. The implementation process is designed for minimal disruption to existing operations.</w:t>
      </w:r>
    </w:p>
    <w:p>
      <w:pPr>
        <w:pStyle w:val="Heading2"/>
      </w:pPr>
      <w:r>
        <w:t xml:space="preserve">3-Month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</w:pPr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1a365d"/>
              </w:rPr>
              <w:t xml:space="preserve">Month 1</w:t>
            </w:r>
          </w:p>
          <w:p>
            <w:pPr>
              <w:spacing w:after="80"/>
              <w:jc w:val="center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Workflow mapping, connectivity requirements, user setup, test environment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Implementation plan, test credentials, training schedule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1a365d"/>
              </w:rPr>
              <w:t xml:space="preserve">Month 2</w:t>
            </w:r>
          </w:p>
          <w:p>
            <w:pPr>
              <w:spacing w:after="80"/>
              <w:jc w:val="center"/>
            </w:pPr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MarkitWire/Bloomberg connectivity, product configuration, user training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Connectivity testing complete, trained users, UAT sign-off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1a365d"/>
              </w:rPr>
              <w:t xml:space="preserve">Month 3</w:t>
            </w:r>
          </w:p>
          <w:p>
            <w:pPr>
              <w:spacing w:after="80"/>
              <w:jc w:val="center"/>
            </w:pPr>
            <w:r>
              <w:rPr>
                <w:sz w:val="18"/>
                <w:szCs w:val="18"/>
              </w:rPr>
              <w:t xml:space="preserve">Go-Live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Parallel running, production cutover, hypercare support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sz w:val="20"/>
                <w:szCs w:val="20"/>
              </w:rPr>
              <w:t xml:space="preserve">Production system live, BAU support handover</w:t>
            </w:r>
          </w:p>
        </w:tc>
      </w:tr>
    </w:tbl>
    <w:p>
      <w:pPr>
        <w:pStyle w:val="Heading2"/>
        <w:spacing w:before="300"/>
      </w:pPr>
      <w:r>
        <w:t xml:space="preserve">Platform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Delivery: </w:t>
      </w:r>
      <w:r>
        <w:t xml:space="preserve">Web-based SaaS—no local installation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Infrastructure: </w:t>
      </w:r>
      <w:r>
        <w:t xml:space="preserve">Hosted on secure Tier 1 financial services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Availability: </w:t>
      </w:r>
      <w:r>
        <w:t xml:space="preserve">99.9% uptime SLA with 24/7 monitoring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Security: </w:t>
      </w:r>
      <w:r>
        <w:t xml:space="preserve">SOC 2 Type II compliant, encrypted in transit and at rest</w:t>
      </w:r>
    </w:p>
    <w:p>
      <w:r>
        <w:br w:type="page"/>
      </w:r>
    </w:p>
    <w:p>
      <w:pPr>
        <w:pStyle w:val="Heading1"/>
      </w:pPr>
      <w:r>
        <w:t xml:space="preserve">Commercial Overview</w:t>
      </w:r>
    </w:p>
    <w:p>
      <w:pPr>
        <w:pStyle w:val="Heading2"/>
      </w:pPr>
      <w:r>
        <w:t xml:space="preserve">Licensing Model</w:t>
      </w:r>
    </w:p>
    <w:p>
      <w:pPr>
        <w:spacing w:after="200"/>
      </w:pPr>
      <w:r>
        <w:t xml:space="preserve">Rate Edge OMS is licensed as an annual SaaS subscription, with pricing scaled to operational complexity and trade volume.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 xml:space="preserve">Annual Fee (AUD)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t xml:space="preserve">&lt;100 trades/day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$100,000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t xml:space="preserve">100-250 trades/day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$150,000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t xml:space="preserve">&gt;250 trades/day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</w:rPr>
              <w:t xml:space="preserve">Custom</w:t>
            </w:r>
          </w:p>
        </w:tc>
      </w:tr>
    </w:tbl>
    <w:p>
      <w:pPr>
        <w:pStyle w:val="Heading2"/>
        <w:spacing w:before="300"/>
      </w:pPr>
      <w:r>
        <w:t xml:space="preserve">ROI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Payback Period: </w:t>
      </w:r>
      <w:r>
        <w:t xml:space="preserve">4-5 months based on labour and error savings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3-Year ROI: </w:t>
      </w:r>
      <w:r>
        <w:t xml:space="preserve">700-900% return on investment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Net Annual Benefit: </w:t>
      </w:r>
      <w:r>
        <w:t xml:space="preserve">AUD $260,000 - $400,000 after platform costs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after="200"/>
      </w:pPr>
      <w:r>
        <w:t xml:space="preserve">We would welcome the opportunity to demonstrate how Rate Edge OMS can transform your Interest Rate Derivative operations.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Discovery Call: </w:t>
      </w:r>
      <w:r>
        <w:t xml:space="preserve">30-minute discussion to understand your current workflow and priorities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Platform Demo: </w:t>
      </w:r>
      <w:r>
        <w:t xml:space="preserve">Live demonstration of Rate Edge OMS with your specific use cases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Business Case: </w:t>
      </w:r>
      <w:r>
        <w:t xml:space="preserve">Customised ROI analysis based on your trade volumes and operations team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Proposal: </w:t>
      </w:r>
      <w:r>
        <w:t xml:space="preserve">Detailed implementation plan and commercial terms</w:t>
      </w:r>
    </w:p>
    <w:p>
      <w:pPr>
        <w:pStyle w:val="Heading2"/>
        <w:spacing w:before="300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65d" w:sz="2"/>
              <w:left w:val="single" w:color="1a365d" w:sz="2"/>
              <w:bottom w:val="single" w:color="1a365d" w:sz="2"/>
              <w:right w:val="single" w:color="1a365d" w:sz="2"/>
            </w:tcBorders>
            <w:shd w:fill="f3f4f6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a365d"/>
                <w:sz w:val="28"/>
                <w:szCs w:val="28"/>
              </w:rPr>
              <w:t xml:space="preserve">Rate Edge (Aust.)</w:t>
            </w:r>
          </w:p>
          <w:p>
            <w:pPr>
              <w:spacing w:after="80"/>
              <w:jc w:val="center"/>
            </w:pPr>
            <w:r>
              <w:t xml:space="preserve">Unit 5, 17 Reynolds Street</w:t>
            </w:r>
          </w:p>
          <w:p>
            <w:pPr>
              <w:spacing w:after="80"/>
              <w:jc w:val="center"/>
            </w:pPr>
            <w:r>
              <w:t xml:space="preserve">Cremorne, NSW 2090</w:t>
            </w:r>
          </w:p>
          <w:p>
            <w:pPr>
              <w:spacing w:after="80"/>
              <w:jc w:val="center"/>
            </w:pPr>
            <w:r>
              <w:t xml:space="preserve">Australia</w:t>
            </w:r>
          </w:p>
          <w:p>
            <w:pPr>
              <w:spacing w:before="100" w:after="200"/>
              <w:jc w:val="center"/>
            </w:pPr>
            <w:r>
              <w:rPr>
                <w:color w:val="374151"/>
                <w:sz w:val="20"/>
                <w:szCs w:val="20"/>
              </w:rPr>
              <w:t xml:space="preserve">ABN: 95 601 693 766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— End of Document —</w:t>
      </w:r>
    </w:p>
    <w:p>
      <w:pPr>
        <w:spacing w:before="100"/>
        <w:jc w:val="center"/>
      </w:pPr>
      <w:r>
        <w:rPr>
          <w:color w:val="94a3b8"/>
          <w:sz w:val="18"/>
          <w:szCs w:val="18"/>
        </w:rPr>
        <w:t xml:space="preserve">© 2025 Rate Edge (Aust.) Pty Ltd. All rights reserved. Confidential.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Rate Edge (Aust.)  •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c2626" w:sz="8"/>
      </w:pBd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2025-11-29T20:55:48.232Z</dcterms:created>
  <dcterms:modified xsi:type="dcterms:W3CDTF">2025-11-29T20:55:48.232Z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