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4D8B9" w14:textId="77777777" w:rsidR="00261AD0" w:rsidRPr="0025338E" w:rsidRDefault="00261AD0" w:rsidP="00261AD0">
      <w:pPr>
        <w:jc w:val="center"/>
        <w:rPr>
          <w:rFonts w:ascii="Arial" w:hAnsi="Arial" w:cs="Arial"/>
        </w:rPr>
      </w:pPr>
      <w:r w:rsidRPr="0025338E">
        <w:rPr>
          <w:rFonts w:ascii="Arial" w:hAnsi="Arial" w:cs="Arial"/>
        </w:rPr>
        <w:t xml:space="preserve">Analysis of grouped opioid use on ICU outcomes using MIMIC IV and </w:t>
      </w:r>
      <w:proofErr w:type="spellStart"/>
      <w:r w:rsidRPr="0025338E">
        <w:rPr>
          <w:rFonts w:ascii="Arial" w:hAnsi="Arial" w:cs="Arial"/>
        </w:rPr>
        <w:t>RXNorm</w:t>
      </w:r>
      <w:proofErr w:type="spellEnd"/>
      <w:r w:rsidRPr="0025338E">
        <w:rPr>
          <w:rFonts w:ascii="Arial" w:hAnsi="Arial" w:cs="Arial"/>
        </w:rPr>
        <w:t xml:space="preserve"> API</w:t>
      </w:r>
    </w:p>
    <w:p w14:paraId="20AB14DD" w14:textId="77777777" w:rsidR="00261AD0" w:rsidRPr="0025338E" w:rsidRDefault="00261AD0" w:rsidP="00261AD0">
      <w:pPr>
        <w:jc w:val="center"/>
        <w:rPr>
          <w:rFonts w:ascii="Arial" w:hAnsi="Arial" w:cs="Arial"/>
          <w:vertAlign w:val="superscript"/>
        </w:rPr>
      </w:pPr>
      <w:r w:rsidRPr="0025338E">
        <w:rPr>
          <w:rFonts w:ascii="Arial" w:hAnsi="Arial" w:cs="Arial"/>
        </w:rPr>
        <w:t>William JB Powell</w:t>
      </w:r>
      <w:r w:rsidRPr="0025338E">
        <w:rPr>
          <w:rFonts w:ascii="Arial" w:hAnsi="Arial" w:cs="Arial"/>
          <w:vertAlign w:val="superscript"/>
        </w:rPr>
        <w:t>1</w:t>
      </w:r>
    </w:p>
    <w:p w14:paraId="5E4C378D" w14:textId="77777777" w:rsidR="00261AD0" w:rsidRPr="0025338E" w:rsidRDefault="00261AD0" w:rsidP="00261AD0">
      <w:pPr>
        <w:jc w:val="center"/>
        <w:rPr>
          <w:rFonts w:ascii="Arial" w:hAnsi="Arial" w:cs="Arial"/>
        </w:rPr>
      </w:pPr>
      <w:r w:rsidRPr="0025338E">
        <w:rPr>
          <w:rFonts w:ascii="Arial" w:hAnsi="Arial" w:cs="Arial"/>
          <w:vertAlign w:val="superscript"/>
        </w:rPr>
        <w:t>1</w:t>
      </w:r>
      <w:r w:rsidRPr="0025338E">
        <w:rPr>
          <w:rFonts w:ascii="Arial" w:hAnsi="Arial" w:cs="Arial"/>
        </w:rPr>
        <w:t>Institute for Informatics, Washington University School of Medicine, St. Louis, Missouri</w:t>
      </w:r>
    </w:p>
    <w:p w14:paraId="524D8155" w14:textId="77777777" w:rsidR="0053196D" w:rsidRPr="0025338E" w:rsidRDefault="0053196D">
      <w:pPr>
        <w:rPr>
          <w:rFonts w:ascii="Arial" w:hAnsi="Arial" w:cs="Arial"/>
        </w:rPr>
      </w:pPr>
    </w:p>
    <w:p w14:paraId="3390E9CB" w14:textId="0E46E3FA" w:rsidR="0025338E" w:rsidRPr="0025338E" w:rsidRDefault="0025338E" w:rsidP="0025338E">
      <w:pPr>
        <w:spacing w:line="480" w:lineRule="auto"/>
        <w:rPr>
          <w:rFonts w:ascii="Arial" w:hAnsi="Arial" w:cs="Arial"/>
          <w:b/>
          <w:bCs/>
        </w:rPr>
      </w:pPr>
      <w:r w:rsidRPr="0025338E">
        <w:rPr>
          <w:rFonts w:ascii="Arial" w:hAnsi="Arial" w:cs="Arial"/>
          <w:b/>
          <w:bCs/>
        </w:rPr>
        <w:t>Initial Data Analysis</w:t>
      </w:r>
    </w:p>
    <w:p w14:paraId="55EC7C5E" w14:textId="5239D21B" w:rsidR="0025338E" w:rsidRDefault="0025338E" w:rsidP="0025338E">
      <w:pPr>
        <w:spacing w:line="480" w:lineRule="auto"/>
        <w:ind w:firstLine="720"/>
        <w:rPr>
          <w:rFonts w:ascii="Arial" w:hAnsi="Arial" w:cs="Arial"/>
        </w:rPr>
      </w:pPr>
      <w:r w:rsidRPr="0025338E">
        <w:rPr>
          <w:rFonts w:ascii="Arial" w:hAnsi="Arial" w:cs="Arial"/>
        </w:rPr>
        <w:t>The present study focuses on the use of opioids and their prescription in Intensive Care Unit (ICU) settings and this impact on patient health including mortality.</w:t>
      </w:r>
      <w:r>
        <w:rPr>
          <w:rFonts w:ascii="Arial" w:hAnsi="Arial" w:cs="Arial"/>
        </w:rPr>
        <w:t xml:space="preserve"> </w:t>
      </w:r>
      <w:r w:rsidR="004B0098">
        <w:rPr>
          <w:rFonts w:ascii="Arial" w:hAnsi="Arial" w:cs="Arial"/>
        </w:rPr>
        <w:t>The data were abstracted from the Medical Information Mart for Intensive Care (MIMIC)-IV</w:t>
      </w:r>
      <w:r w:rsidR="004B0098">
        <w:rPr>
          <w:rFonts w:ascii="Arial" w:hAnsi="Arial" w:cs="Arial"/>
        </w:rPr>
        <w:fldChar w:fldCharType="begin"/>
      </w:r>
      <w:r w:rsidR="004B0098">
        <w:rPr>
          <w:rFonts w:ascii="Arial" w:hAnsi="Arial" w:cs="Arial"/>
        </w:rPr>
        <w:instrText xml:space="preserve"> ADDIN ZOTERO_ITEM CSL_CITATION {"citationID":"0ody9mum","properties":{"formattedCitation":"\\super 1\\nosupersub{}","plainCitation":"1","noteIndex":0},"citationItems":[{"id":28,"uris":["http://zotero.org/users/local/ZOQwDYQE/items/9BDBTPWF"],"itemData":{"id":28,"type":"article-journal","abstract":"Digital data collection during routine clinical practice is now ubiquitous within hospitals. The data contains valuable information on the care of patients and their response to treatments, offering exciting opportunities for research. Typically, data are stored within archival systems that are not intended to support research. These systems are often inaccessible to researchers and structured for optimal storage, rather than interpretability and analysis. Here we present MIMIC-IV, a publicly available database sourced from the electronic health record of the Beth Israel Deaconess Medical Center. Information available includes patient measurements, orders, diagnoses, procedures, treatments, and deidentified free-text clinical notes. MIMIC-IV is intended to support a wide array of research studies and educational material, helping to reduce barriers to conducting clinical research.","container-title":"Scientific Data","DOI":"10.1038/s41597-022-01899-x","ISSN":"2052-4463","issue":"1","journalAbbreviation":"Sci Data","language":"en","license":"2023 The Author(s)","note":"publisher: Nature Publishing Group","page":"1","source":"www.nature.com","title":"MIMIC-IV, a freely accessible electronic health record dataset","volume":"10","author":[{"family":"Johnson","given":"Alistair E. W."},{"family":"Bulgarelli","given":"Lucas"},{"family":"Shen","given":"Lu"},{"family":"Gayles","given":"Alvin"},{"family":"Shammout","given":"Ayad"},{"family":"Horng","given":"Steven"},{"family":"Pollard","given":"Tom J."},{"family":"Hao","given":"Sicheng"},{"family":"Moody","given":"Benjamin"},{"family":"Gow","given":"Brian"},{"family":"Lehman","given":"Li-wei H."},{"family":"Celi","given":"Leo A."},{"family":"Mark","given":"Roger G."}],"issued":{"date-parts":[["2023",1,3]]}}}],"schema":"https://github.com/citation-style-language/schema/raw/master/csl-citation.json"} </w:instrText>
      </w:r>
      <w:r w:rsidR="004B0098">
        <w:rPr>
          <w:rFonts w:ascii="Arial" w:hAnsi="Arial" w:cs="Arial"/>
        </w:rPr>
        <w:fldChar w:fldCharType="separate"/>
      </w:r>
      <w:r w:rsidR="004B0098" w:rsidRPr="004B0098">
        <w:rPr>
          <w:rFonts w:ascii="Arial" w:hAnsi="Arial" w:cs="Arial"/>
          <w:kern w:val="0"/>
          <w:vertAlign w:val="superscript"/>
        </w:rPr>
        <w:t>1</w:t>
      </w:r>
      <w:r w:rsidR="004B0098">
        <w:rPr>
          <w:rFonts w:ascii="Arial" w:hAnsi="Arial" w:cs="Arial"/>
        </w:rPr>
        <w:fldChar w:fldCharType="end"/>
      </w:r>
      <w:r w:rsidR="004B0098">
        <w:rPr>
          <w:rFonts w:ascii="Arial" w:hAnsi="Arial" w:cs="Arial"/>
        </w:rPr>
        <w:t xml:space="preserve"> dataset. MIMIC-IV consists of over 65,000 patients admitted to the ICU and over 200,000 patients admitted to the emergency department from the Beth Israel Deaconess Medical Center in Boston, Massachusetts in the United States. Data in MIMIC-IV has been de-identified and is available for research use following receiving credentials and approval. The present study utilized data from the most recent readily available version of MIMIC, MIMIC-IV 3.1 from October 2024. </w:t>
      </w:r>
    </w:p>
    <w:p w14:paraId="2EB183B8" w14:textId="2E7FA8E1" w:rsidR="00C77744" w:rsidRDefault="00C77744" w:rsidP="0025338E">
      <w:pPr>
        <w:spacing w:line="480" w:lineRule="auto"/>
        <w:ind w:firstLine="720"/>
        <w:rPr>
          <w:rFonts w:ascii="Arial" w:hAnsi="Arial" w:cs="Arial"/>
        </w:rPr>
      </w:pPr>
      <w:r>
        <w:rPr>
          <w:rFonts w:ascii="Arial" w:hAnsi="Arial" w:cs="Arial"/>
        </w:rPr>
        <w:t xml:space="preserve">Linkage with the MIMIC-IV dataset focused on extraction of NDC code groupings from the MIMIC data and the </w:t>
      </w:r>
      <w:proofErr w:type="spellStart"/>
      <w:r>
        <w:rPr>
          <w:rFonts w:ascii="Arial" w:hAnsi="Arial" w:cs="Arial"/>
        </w:rPr>
        <w:t>RXNorm</w:t>
      </w:r>
      <w:proofErr w:type="spellEnd"/>
      <w:r>
        <w:rPr>
          <w:rFonts w:ascii="Arial" w:hAnsi="Arial" w:cs="Arial"/>
        </w:rPr>
        <w:t xml:space="preserve"> </w:t>
      </w:r>
      <w:proofErr w:type="spellStart"/>
      <w:r>
        <w:rPr>
          <w:rFonts w:ascii="Arial" w:hAnsi="Arial" w:cs="Arial"/>
        </w:rPr>
        <w:t>getNDC</w:t>
      </w:r>
      <w:proofErr w:type="spellEnd"/>
      <w:r>
        <w:rPr>
          <w:rFonts w:ascii="Arial" w:hAnsi="Arial" w:cs="Arial"/>
        </w:rPr>
        <w:t xml:space="preserve"> API. Following literature review</w:t>
      </w:r>
      <w:r>
        <w:rPr>
          <w:rFonts w:ascii="Arial" w:hAnsi="Arial" w:cs="Arial"/>
        </w:rPr>
        <w:fldChar w:fldCharType="begin"/>
      </w:r>
      <w:r>
        <w:rPr>
          <w:rFonts w:ascii="Arial" w:hAnsi="Arial" w:cs="Arial"/>
        </w:rPr>
        <w:instrText xml:space="preserve"> ADDIN ZOTERO_ITEM CSL_CITATION {"citationID":"tVRgpnqf","properties":{"formattedCitation":"\\super 2\\nosupersub{}","plainCitation":"2","noteIndex":0},"citationItems":[{"id":42,"uris":["http://zotero.org/users/local/ZOQwDYQE/items/WTUDUCJR"],"itemData":{"id":42,"type":"article-journal","abstract":"Objective\nSeveral studies show that chronic opioid dependence leads to higher in-hospital mortality, increased risk of hospital readmissions, and worse outcomes in trauma cases. However, the association of outpatient prescription opioid use on morbidity and mortality has not been adequately evaluated in a critical care setting. The purpose of this study was to determine if there is an association between chronic opioid use and mortality after an ICU admission.\n\nDesign\nA single-center, longitudinal retrospective cohort study of all Intensive Care Unit (ICU) patients admitted to a tertiary-care academic medical center from 2001 to 2012 using the MIMIC-III database.\n\nSetting\nMedical Information Mart for Intensive Care III database based in the United States.\n\nPatients\nAdult patients 18 years and older were included. Exclusion criteria comprised of patients who expired during their hospital stay or presented with overdose; patients with cancer, anoxic brain injury, non-prescription opioid use; or if an accurate medication reconciliation was unable to be obtained. Patients prescribed chronic opioids were compared with those who had not been prescribed opioids in the outpatient setting.\n\nInterventions\nNone.\n\nMeasurements and main results\nThe final sample included a total of 22,385 patients, with 2,621 (11.7%) in the opioid group and 19,764 (88.3%) in the control group. After proceeding with bivariate analyses, statistically significant and clinically relevant differences were identified between opioid and non-opioid users in sex, length of hospital stay, and comorbidities. Opioid use was associated with increased mortality in both the 30-day and 1-year windows with a respective odds ratios of 1.81 (95% CI, 1.63–2.01; p&lt;0.001) and 1.88 (95% CI, 1.77–1.99; p&lt;0.001), respectively.\n\nConclusions\nChronic opioid usage was associated with increased hospital length of stay and increased mortality at both 30 days and 1 year after ICU admission. Knowledge of this will help providers make better choices in patient care and have a more informed risk-benefits discussion when prescribing opioids for chronic usage.","container-title":"PLoS ONE","DOI":"10.1371/journal.pone.0250320","ISSN":"1932-6203","issue":"4","journalAbbreviation":"PLoS One","note":"PMID: 33886667\nPMCID: PMC8061930","page":"e0250320","source":"PubMed Central","title":"Association of prescription opioid use on mortality and hospital length of stay in the intensive care unit","volume":"16","author":[{"family":"Hardy","given":"Nicole"},{"family":"Zeba","given":"Fatima"},{"family":"Ovalle","given":"Anaelia"},{"family":"Yanac","given":"Alicia"},{"family":"Nzugang-Noutonsi","given":"Christelle"},{"family":"Abadier","given":"Mike"},{"family":"Ovalle","given":"Anais"},{"family":"Chahin","given":"Abdullah"}],"issued":{"date-parts":[["2021",4,22]]}}}],"schema":"https://github.com/citation-style-language/schema/raw/master/csl-citation.json"} </w:instrText>
      </w:r>
      <w:r>
        <w:rPr>
          <w:rFonts w:ascii="Arial" w:hAnsi="Arial" w:cs="Arial"/>
        </w:rPr>
        <w:fldChar w:fldCharType="separate"/>
      </w:r>
      <w:r w:rsidRPr="00C77744">
        <w:rPr>
          <w:rFonts w:ascii="Arial" w:hAnsi="Arial" w:cs="Arial"/>
          <w:kern w:val="0"/>
          <w:vertAlign w:val="superscript"/>
        </w:rPr>
        <w:t>2</w:t>
      </w:r>
      <w:r>
        <w:rPr>
          <w:rFonts w:ascii="Arial" w:hAnsi="Arial" w:cs="Arial"/>
        </w:rPr>
        <w:fldChar w:fldCharType="end"/>
      </w:r>
      <w:r>
        <w:rPr>
          <w:rFonts w:ascii="Arial" w:hAnsi="Arial" w:cs="Arial"/>
        </w:rPr>
        <w:t xml:space="preserve">, a list of relevant opioid medications for study was accumulated including </w:t>
      </w:r>
      <w:r w:rsidRPr="00C77744">
        <w:rPr>
          <w:rFonts w:ascii="Arial" w:hAnsi="Arial" w:cs="Arial"/>
        </w:rPr>
        <w:t>buprenorphine,</w:t>
      </w:r>
      <w:r>
        <w:rPr>
          <w:rFonts w:ascii="Arial" w:hAnsi="Arial" w:cs="Arial"/>
        </w:rPr>
        <w:t xml:space="preserve"> f</w:t>
      </w:r>
      <w:r w:rsidRPr="00C77744">
        <w:rPr>
          <w:rFonts w:ascii="Arial" w:hAnsi="Arial" w:cs="Arial"/>
        </w:rPr>
        <w:t>entanyl, hydrocodone, meperidine,</w:t>
      </w:r>
      <w:r>
        <w:rPr>
          <w:rFonts w:ascii="Arial" w:hAnsi="Arial" w:cs="Arial"/>
        </w:rPr>
        <w:t xml:space="preserve"> </w:t>
      </w:r>
      <w:r w:rsidRPr="00C77744">
        <w:rPr>
          <w:rFonts w:ascii="Arial" w:hAnsi="Arial" w:cs="Arial"/>
        </w:rPr>
        <w:t>methadone, morphine, oxycodone, oxymorphone,</w:t>
      </w:r>
      <w:r>
        <w:rPr>
          <w:rFonts w:ascii="Arial" w:hAnsi="Arial" w:cs="Arial"/>
        </w:rPr>
        <w:t xml:space="preserve"> and </w:t>
      </w:r>
      <w:r w:rsidRPr="00C77744">
        <w:rPr>
          <w:rFonts w:ascii="Arial" w:hAnsi="Arial" w:cs="Arial"/>
        </w:rPr>
        <w:t>tramadol</w:t>
      </w:r>
      <w:r>
        <w:rPr>
          <w:rFonts w:ascii="Arial" w:hAnsi="Arial" w:cs="Arial"/>
        </w:rPr>
        <w:t xml:space="preserve">. This list of opioids was queried into the </w:t>
      </w:r>
      <w:proofErr w:type="spellStart"/>
      <w:r>
        <w:rPr>
          <w:rFonts w:ascii="Arial" w:hAnsi="Arial" w:cs="Arial"/>
        </w:rPr>
        <w:t>RXNorm</w:t>
      </w:r>
      <w:proofErr w:type="spellEnd"/>
      <w:r>
        <w:rPr>
          <w:rFonts w:ascii="Arial" w:hAnsi="Arial" w:cs="Arial"/>
        </w:rPr>
        <w:t xml:space="preserve"> </w:t>
      </w:r>
      <w:proofErr w:type="spellStart"/>
      <w:r>
        <w:rPr>
          <w:rFonts w:ascii="Arial" w:hAnsi="Arial" w:cs="Arial"/>
        </w:rPr>
        <w:t>getDrugs</w:t>
      </w:r>
      <w:proofErr w:type="spellEnd"/>
      <w:r>
        <w:rPr>
          <w:rFonts w:ascii="Arial" w:hAnsi="Arial" w:cs="Arial"/>
        </w:rPr>
        <w:t xml:space="preserve"> API, and returned a list of </w:t>
      </w:r>
      <w:proofErr w:type="spellStart"/>
      <w:r>
        <w:rPr>
          <w:rFonts w:ascii="Arial" w:hAnsi="Arial" w:cs="Arial"/>
        </w:rPr>
        <w:t>RXNorm</w:t>
      </w:r>
      <w:proofErr w:type="spellEnd"/>
      <w:r>
        <w:rPr>
          <w:rFonts w:ascii="Arial" w:hAnsi="Arial" w:cs="Arial"/>
        </w:rPr>
        <w:t xml:space="preserve"> Concept Unique Identifiers, or RXCUIs. This list of RXCUIs was then used with the </w:t>
      </w:r>
      <w:proofErr w:type="spellStart"/>
      <w:r>
        <w:rPr>
          <w:rFonts w:ascii="Arial" w:hAnsi="Arial" w:cs="Arial"/>
        </w:rPr>
        <w:t>getNDCs</w:t>
      </w:r>
      <w:proofErr w:type="spellEnd"/>
      <w:r>
        <w:rPr>
          <w:rFonts w:ascii="Arial" w:hAnsi="Arial" w:cs="Arial"/>
        </w:rPr>
        <w:t xml:space="preserve"> API to obtain an ontology mapping table with 3 columns comprising the name of the opioid, all its RXCUIS, and all its NDC codes. The </w:t>
      </w:r>
      <w:r>
        <w:rPr>
          <w:rFonts w:ascii="Arial" w:hAnsi="Arial" w:cs="Arial"/>
        </w:rPr>
        <w:lastRenderedPageBreak/>
        <w:t xml:space="preserve">NDC codes were then linked with the MIMIC-IV data to obtain the group of opioid usage in the ICU setting. </w:t>
      </w:r>
      <w:r w:rsidR="00DB317F">
        <w:rPr>
          <w:rFonts w:ascii="Arial" w:hAnsi="Arial" w:cs="Arial"/>
        </w:rPr>
        <w:t>Extraction of NDC codes was performed using Python.</w:t>
      </w:r>
      <w:r w:rsidR="00DB317F">
        <w:rPr>
          <w:rFonts w:ascii="Arial" w:hAnsi="Arial" w:cs="Arial"/>
        </w:rPr>
        <w:fldChar w:fldCharType="begin"/>
      </w:r>
      <w:r w:rsidR="00DB317F">
        <w:rPr>
          <w:rFonts w:ascii="Arial" w:hAnsi="Arial" w:cs="Arial"/>
        </w:rPr>
        <w:instrText xml:space="preserve"> ADDIN ZOTERO_ITEM CSL_CITATION {"citationID":"GweGGjFO","properties":{"formattedCitation":"\\super 3\\nosupersub{}","plainCitation":"3","noteIndex":0},"citationItems":[{"id":45,"uris":["http://zotero.org/users/local/ZOQwDYQE/items/DIAUM2VX"],"itemData":{"id":45,"type":"book","abstract":"Programming Pythonfocuses on advanced uses of the Python programming/scripting language, which has evolved from an emerging language of interest primarily to pioneers, to a widely accepted tool that traditional programmers use for real day-to-day development tasks. With Python, you can do almost anything you can do with C++; but Python is an interpreted language designed for rapid application development and deployment. Among other things, Python supports object-oriented programming; a remarkably simple, readable, and maintainable syntax; integration with C components; and a vast collection of pre-coded interfaces and utilities. As Python has grown to embrace developers on a number of different platforms (Unix, Linux, Windows, Mac), companies have taken notice and are adopting Python for their products. It has shown up animating the latest Star Wars movie, serving up maps and directories on the Internet, guiding users through Linux installations, testing chips and boards, managing Internet discussion forums, scripting online games, and even scripting wireless products. Programming Pythonis the most comprehensive resource for advanced Python programmers available today. Reviewed and endorsed by Python creator Guido van Rossum, who also provides the foreword, this book zeroes in on real-world Python applications. It's been updated for Python 2.0 and covers Internet scripting, systems programming, Tkinter GUIs, C integration domains, and new Python tools and applications. Among them: IDLE, JYthon, Active Scripting and COM extensions, Zope, PSP server pages, restricted execution mode, the HTMLgen and SWIG code generators, thread support, CGI and Internet protocol modules. Such applications are the heart and soul of this second edition. Veteran O'Reilly author Mark Lutz has included a platform-neutral CD-ROM with book examples and various Python-related packages, including the full Python 2.0 source code distribution.","ISBN":"978-0-596-00085-1","language":"en","number-of-pages":"1300","publisher":"O'Reilly Media, Inc.","source":"Google Books","title":"Programming Python","author":[{"family":"Lutz","given":"Mark"}],"issued":{"date-parts":[["2001"]]}}}],"schema":"https://github.com/citation-style-language/schema/raw/master/csl-citation.json"} </w:instrText>
      </w:r>
      <w:r w:rsidR="00DB317F">
        <w:rPr>
          <w:rFonts w:ascii="Arial" w:hAnsi="Arial" w:cs="Arial"/>
        </w:rPr>
        <w:fldChar w:fldCharType="separate"/>
      </w:r>
      <w:r w:rsidR="00DB317F" w:rsidRPr="00DB317F">
        <w:rPr>
          <w:rFonts w:ascii="Arial" w:hAnsi="Arial" w:cs="Arial"/>
          <w:kern w:val="0"/>
          <w:vertAlign w:val="superscript"/>
        </w:rPr>
        <w:t>3</w:t>
      </w:r>
      <w:r w:rsidR="00DB317F">
        <w:rPr>
          <w:rFonts w:ascii="Arial" w:hAnsi="Arial" w:cs="Arial"/>
        </w:rPr>
        <w:fldChar w:fldCharType="end"/>
      </w:r>
    </w:p>
    <w:p w14:paraId="413AF026" w14:textId="2523BF4B" w:rsidR="00C77744" w:rsidRDefault="00C77744" w:rsidP="0025338E">
      <w:pPr>
        <w:spacing w:line="480" w:lineRule="auto"/>
        <w:ind w:firstLine="720"/>
        <w:rPr>
          <w:rFonts w:ascii="Arial" w:hAnsi="Arial" w:cs="Arial"/>
        </w:rPr>
      </w:pPr>
      <w:r>
        <w:rPr>
          <w:rFonts w:ascii="Arial" w:hAnsi="Arial" w:cs="Arial"/>
        </w:rPr>
        <w:t xml:space="preserve">Following acquisition of MIMIC-IV and NDC code data, all necessary tables were uploaded to a PostgreSQL database using pgAdmin4. The data uploaded process consisted of </w:t>
      </w:r>
      <w:r w:rsidR="00DB317F">
        <w:rPr>
          <w:rFonts w:ascii="Arial" w:hAnsi="Arial" w:cs="Arial"/>
        </w:rPr>
        <w:t xml:space="preserve">4 tables from MIMIC-IV (admissions, patients, </w:t>
      </w:r>
      <w:proofErr w:type="spellStart"/>
      <w:r w:rsidR="00DB317F">
        <w:rPr>
          <w:rFonts w:ascii="Arial" w:hAnsi="Arial" w:cs="Arial"/>
        </w:rPr>
        <w:t>icustays</w:t>
      </w:r>
      <w:proofErr w:type="spellEnd"/>
      <w:r w:rsidR="00DB317F">
        <w:rPr>
          <w:rFonts w:ascii="Arial" w:hAnsi="Arial" w:cs="Arial"/>
        </w:rPr>
        <w:t xml:space="preserve">, and </w:t>
      </w:r>
      <w:proofErr w:type="spellStart"/>
      <w:r w:rsidR="00DB317F">
        <w:rPr>
          <w:rFonts w:ascii="Arial" w:hAnsi="Arial" w:cs="Arial"/>
        </w:rPr>
        <w:t>diagnoses_icu</w:t>
      </w:r>
      <w:proofErr w:type="spellEnd"/>
      <w:r w:rsidR="00DB317F">
        <w:rPr>
          <w:rFonts w:ascii="Arial" w:hAnsi="Arial" w:cs="Arial"/>
        </w:rPr>
        <w:t xml:space="preserve">) and the NDC code mapping table. Patients were screened for their inclusion criteria of having been prescribed an opioid medication in an ICU setting, with the linkage from the prescriptions table to the </w:t>
      </w:r>
      <w:proofErr w:type="spellStart"/>
      <w:r w:rsidR="00DB317F">
        <w:rPr>
          <w:rFonts w:ascii="Arial" w:hAnsi="Arial" w:cs="Arial"/>
        </w:rPr>
        <w:t>icustays</w:t>
      </w:r>
      <w:proofErr w:type="spellEnd"/>
      <w:r w:rsidR="00DB317F">
        <w:rPr>
          <w:rFonts w:ascii="Arial" w:hAnsi="Arial" w:cs="Arial"/>
        </w:rPr>
        <w:t xml:space="preserve"> table ensuring that these prescriptions were indeed coming from an ICU stay. The NDC codes table was used to provide the information on which opioid group this prescription was from. Patient demographics including gender and age were extracted from the patients table in MIMIC-IV, and baseline comorbidities were extracted from the </w:t>
      </w:r>
      <w:proofErr w:type="spellStart"/>
      <w:r w:rsidR="00DB317F">
        <w:rPr>
          <w:rFonts w:ascii="Arial" w:hAnsi="Arial" w:cs="Arial"/>
        </w:rPr>
        <w:t>diagnoses_icd</w:t>
      </w:r>
      <w:proofErr w:type="spellEnd"/>
      <w:r w:rsidR="00DB317F">
        <w:rPr>
          <w:rFonts w:ascii="Arial" w:hAnsi="Arial" w:cs="Arial"/>
        </w:rPr>
        <w:t xml:space="preserve"> table. These baseline comorbidities were also extracted from the literature review</w:t>
      </w:r>
      <w:r w:rsidR="00DB317F">
        <w:rPr>
          <w:rFonts w:ascii="Arial" w:hAnsi="Arial" w:cs="Arial"/>
        </w:rPr>
        <w:fldChar w:fldCharType="begin"/>
      </w:r>
      <w:r w:rsidR="00DB317F">
        <w:rPr>
          <w:rFonts w:ascii="Arial" w:hAnsi="Arial" w:cs="Arial"/>
        </w:rPr>
        <w:instrText xml:space="preserve"> ADDIN ZOTERO_ITEM CSL_CITATION {"citationID":"AACwBBA3","properties":{"formattedCitation":"\\super 2\\nosupersub{}","plainCitation":"2","noteIndex":0},"citationItems":[{"id":42,"uris":["http://zotero.org/users/local/ZOQwDYQE/items/WTUDUCJR"],"itemData":{"id":42,"type":"article-journal","abstract":"Objective\nSeveral studies show that chronic opioid dependence leads to higher in-hospital mortality, increased risk of hospital readmissions, and worse outcomes in trauma cases. However, the association of outpatient prescription opioid use on morbidity and mortality has not been adequately evaluated in a critical care setting. The purpose of this study was to determine if there is an association between chronic opioid use and mortality after an ICU admission.\n\nDesign\nA single-center, longitudinal retrospective cohort study of all Intensive Care Unit (ICU) patients admitted to a tertiary-care academic medical center from 2001 to 2012 using the MIMIC-III database.\n\nSetting\nMedical Information Mart for Intensive Care III database based in the United States.\n\nPatients\nAdult patients 18 years and older were included. Exclusion criteria comprised of patients who expired during their hospital stay or presented with overdose; patients with cancer, anoxic brain injury, non-prescription opioid use; or if an accurate medication reconciliation was unable to be obtained. Patients prescribed chronic opioids were compared with those who had not been prescribed opioids in the outpatient setting.\n\nInterventions\nNone.\n\nMeasurements and main results\nThe final sample included a total of 22,385 patients, with 2,621 (11.7%) in the opioid group and 19,764 (88.3%) in the control group. After proceeding with bivariate analyses, statistically significant and clinically relevant differences were identified between opioid and non-opioid users in sex, length of hospital stay, and comorbidities. Opioid use was associated with increased mortality in both the 30-day and 1-year windows with a respective odds ratios of 1.81 (95% CI, 1.63–2.01; p&lt;0.001) and 1.88 (95% CI, 1.77–1.99; p&lt;0.001), respectively.\n\nConclusions\nChronic opioid usage was associated with increased hospital length of stay and increased mortality at both 30 days and 1 year after ICU admission. Knowledge of this will help providers make better choices in patient care and have a more informed risk-benefits discussion when prescribing opioids for chronic usage.","container-title":"PLoS ONE","DOI":"10.1371/journal.pone.0250320","ISSN":"1932-6203","issue":"4","journalAbbreviation":"PLoS One","note":"PMID: 33886667\nPMCID: PMC8061930","page":"e0250320","source":"PubMed Central","title":"Association of prescription opioid use on mortality and hospital length of stay in the intensive care unit","volume":"16","author":[{"family":"Hardy","given":"Nicole"},{"family":"Zeba","given":"Fatima"},{"family":"Ovalle","given":"Anaelia"},{"family":"Yanac","given":"Alicia"},{"family":"Nzugang-Noutonsi","given":"Christelle"},{"family":"Abadier","given":"Mike"},{"family":"Ovalle","given":"Anais"},{"family":"Chahin","given":"Abdullah"}],"issued":{"date-parts":[["2021",4,22]]}}}],"schema":"https://github.com/citation-style-language/schema/raw/master/csl-citation.json"} </w:instrText>
      </w:r>
      <w:r w:rsidR="00DB317F">
        <w:rPr>
          <w:rFonts w:ascii="Arial" w:hAnsi="Arial" w:cs="Arial"/>
        </w:rPr>
        <w:fldChar w:fldCharType="separate"/>
      </w:r>
      <w:r w:rsidR="00DB317F" w:rsidRPr="00DB317F">
        <w:rPr>
          <w:rFonts w:ascii="Arial" w:hAnsi="Arial" w:cs="Arial"/>
          <w:kern w:val="0"/>
          <w:vertAlign w:val="superscript"/>
        </w:rPr>
        <w:t>2</w:t>
      </w:r>
      <w:r w:rsidR="00DB317F">
        <w:rPr>
          <w:rFonts w:ascii="Arial" w:hAnsi="Arial" w:cs="Arial"/>
        </w:rPr>
        <w:fldChar w:fldCharType="end"/>
      </w:r>
      <w:r w:rsidR="00DB317F">
        <w:rPr>
          <w:rFonts w:ascii="Arial" w:hAnsi="Arial" w:cs="Arial"/>
        </w:rPr>
        <w:t xml:space="preserve">, and consisted of </w:t>
      </w:r>
      <w:r w:rsidR="00DB317F" w:rsidRPr="00DB317F">
        <w:rPr>
          <w:rFonts w:ascii="Arial" w:hAnsi="Arial" w:cs="Arial"/>
        </w:rPr>
        <w:t>COPD, Chronic obstructive pulmonary disease; CAD, coronary artery disease; CHF, congestive heart failure; ESRD, end stage renal disease; ESLD, end stage liver disease, stroke, depression</w:t>
      </w:r>
      <w:r w:rsidR="00DB317F">
        <w:rPr>
          <w:rFonts w:ascii="Arial" w:hAnsi="Arial" w:cs="Arial"/>
        </w:rPr>
        <w:t xml:space="preserve"> and diabetes. The baseline comorbidities were included as binary variables to indicate incidence of the condition. </w:t>
      </w:r>
      <w:r w:rsidR="00E10154">
        <w:rPr>
          <w:rFonts w:ascii="Arial" w:hAnsi="Arial" w:cs="Arial"/>
        </w:rPr>
        <w:t xml:space="preserve">There were two outcomes for the </w:t>
      </w:r>
      <w:proofErr w:type="gramStart"/>
      <w:r w:rsidR="00E10154">
        <w:rPr>
          <w:rFonts w:ascii="Arial" w:hAnsi="Arial" w:cs="Arial"/>
        </w:rPr>
        <w:t>study;</w:t>
      </w:r>
      <w:proofErr w:type="gramEnd"/>
      <w:r w:rsidR="00E10154">
        <w:rPr>
          <w:rFonts w:ascii="Arial" w:hAnsi="Arial" w:cs="Arial"/>
        </w:rPr>
        <w:t xml:space="preserve"> 30 day mortality and 1 year mortality. Both 30-day mortality and 1-year mortality were also included as binary variables, and they were calculated from the reference date of the out time of the patient’s first ICU visit where they received an opioid medication. These outcomes were also extracted following literature review.</w:t>
      </w:r>
      <w:r w:rsidR="00E10154">
        <w:rPr>
          <w:rFonts w:ascii="Arial" w:hAnsi="Arial" w:cs="Arial"/>
        </w:rPr>
        <w:fldChar w:fldCharType="begin"/>
      </w:r>
      <w:r w:rsidR="00E10154">
        <w:rPr>
          <w:rFonts w:ascii="Arial" w:hAnsi="Arial" w:cs="Arial"/>
        </w:rPr>
        <w:instrText xml:space="preserve"> ADDIN ZOTERO_ITEM CSL_CITATION {"citationID":"WMtUEIkL","properties":{"formattedCitation":"\\super 2\\nosupersub{}","plainCitation":"2","noteIndex":0},"citationItems":[{"id":42,"uris":["http://zotero.org/users/local/ZOQwDYQE/items/WTUDUCJR"],"itemData":{"id":42,"type":"article-journal","abstract":"Objective\nSeveral studies show that chronic opioid dependence leads to higher in-hospital mortality, increased risk of hospital readmissions, and worse outcomes in trauma cases. However, the association of outpatient prescription opioid use on morbidity and mortality has not been adequately evaluated in a critical care setting. The purpose of this study was to determine if there is an association between chronic opioid use and mortality after an ICU admission.\n\nDesign\nA single-center, longitudinal retrospective cohort study of all Intensive Care Unit (ICU) patients admitted to a tertiary-care academic medical center from 2001 to 2012 using the MIMIC-III database.\n\nSetting\nMedical Information Mart for Intensive Care III database based in the United States.\n\nPatients\nAdult patients 18 years and older were included. Exclusion criteria comprised of patients who expired during their hospital stay or presented with overdose; patients with cancer, anoxic brain injury, non-prescription opioid use; or if an accurate medication reconciliation was unable to be obtained. Patients prescribed chronic opioids were compared with those who had not been prescribed opioids in the outpatient setting.\n\nInterventions\nNone.\n\nMeasurements and main results\nThe final sample included a total of 22,385 patients, with 2,621 (11.7%) in the opioid group and 19,764 (88.3%) in the control group. After proceeding with bivariate analyses, statistically significant and clinically relevant differences were identified between opioid and non-opioid users in sex, length of hospital stay, and comorbidities. Opioid use was associated with increased mortality in both the 30-day and 1-year windows with a respective odds ratios of 1.81 (95% CI, 1.63–2.01; p&lt;0.001) and 1.88 (95% CI, 1.77–1.99; p&lt;0.001), respectively.\n\nConclusions\nChronic opioid usage was associated with increased hospital length of stay and increased mortality at both 30 days and 1 year after ICU admission. Knowledge of this will help providers make better choices in patient care and have a more informed risk-benefits discussion when prescribing opioids for chronic usage.","container-title":"PLoS ONE","DOI":"10.1371/journal.pone.0250320","ISSN":"1932-6203","issue":"4","journalAbbreviation":"PLoS One","note":"PMID: 33886667\nPMCID: PMC8061930","page":"e0250320","source":"PubMed Central","title":"Association of prescription opioid use on mortality and hospital length of stay in the intensive care unit","volume":"16","author":[{"family":"Hardy","given":"Nicole"},{"family":"Zeba","given":"Fatima"},{"family":"Ovalle","given":"Anaelia"},{"family":"Yanac","given":"Alicia"},{"family":"Nzugang-Noutonsi","given":"Christelle"},{"family":"Abadier","given":"Mike"},{"family":"Ovalle","given":"Anais"},{"family":"Chahin","given":"Abdullah"}],"issued":{"date-parts":[["2021",4,22]]}}}],"schema":"https://github.com/citation-style-language/schema/raw/master/csl-citation.json"} </w:instrText>
      </w:r>
      <w:r w:rsidR="00E10154">
        <w:rPr>
          <w:rFonts w:ascii="Arial" w:hAnsi="Arial" w:cs="Arial"/>
        </w:rPr>
        <w:fldChar w:fldCharType="separate"/>
      </w:r>
      <w:r w:rsidR="00E10154" w:rsidRPr="00E10154">
        <w:rPr>
          <w:rFonts w:ascii="Arial" w:hAnsi="Arial" w:cs="Arial"/>
          <w:kern w:val="0"/>
          <w:vertAlign w:val="superscript"/>
        </w:rPr>
        <w:t>2</w:t>
      </w:r>
      <w:r w:rsidR="00E10154">
        <w:rPr>
          <w:rFonts w:ascii="Arial" w:hAnsi="Arial" w:cs="Arial"/>
        </w:rPr>
        <w:fldChar w:fldCharType="end"/>
      </w:r>
      <w:r w:rsidR="00E10154">
        <w:rPr>
          <w:rFonts w:ascii="Arial" w:hAnsi="Arial" w:cs="Arial"/>
        </w:rPr>
        <w:t xml:space="preserve"> Patient mortality was extracted using the date of death column from the patients data table. MIMIC-IV acquires patient mortality information from a combination of hospital records and state records to ensure </w:t>
      </w:r>
      <w:r w:rsidR="00E10154">
        <w:rPr>
          <w:rFonts w:ascii="Arial" w:hAnsi="Arial" w:cs="Arial"/>
        </w:rPr>
        <w:lastRenderedPageBreak/>
        <w:t>accuracy. Patient covariates, exposure to opioids, and outcomes (30 day and 1 year mortality) were combined following data cleaning using SQL queries in pgAdmin4 to create a final analytical dataset. Following the data processing pipeline the data was imported into Python for analysis.</w:t>
      </w:r>
    </w:p>
    <w:p w14:paraId="3F1B0FAB" w14:textId="4E5E7D23" w:rsidR="0037222F" w:rsidRDefault="00E10154" w:rsidP="00E10154">
      <w:pPr>
        <w:spacing w:line="480" w:lineRule="auto"/>
        <w:ind w:firstLine="720"/>
        <w:rPr>
          <w:rFonts w:ascii="Arial" w:hAnsi="Arial" w:cs="Arial"/>
        </w:rPr>
      </w:pPr>
      <w:r>
        <w:rPr>
          <w:rFonts w:ascii="Arial" w:hAnsi="Arial" w:cs="Arial"/>
        </w:rPr>
        <w:t>A total of 40,470 were included in the final analytical dataset. Of these, the most common prescriptions were for oxycodone and fentanyl with 21,616 and 7,833 individuals prescribed, respectively.</w:t>
      </w:r>
      <w:r w:rsidR="00586405">
        <w:rPr>
          <w:rFonts w:ascii="Arial" w:hAnsi="Arial" w:cs="Arial"/>
        </w:rPr>
        <w:t xml:space="preserve"> The proportion of individuals who observe 30 </w:t>
      </w:r>
      <w:proofErr w:type="gramStart"/>
      <w:r w:rsidR="00586405">
        <w:rPr>
          <w:rFonts w:ascii="Arial" w:hAnsi="Arial" w:cs="Arial"/>
        </w:rPr>
        <w:t>mortality</w:t>
      </w:r>
      <w:proofErr w:type="gramEnd"/>
      <w:r w:rsidR="00586405">
        <w:rPr>
          <w:rFonts w:ascii="Arial" w:hAnsi="Arial" w:cs="Arial"/>
        </w:rPr>
        <w:t xml:space="preserve"> stratified is shown below. Morphine and fentanyl have the highest proportion of </w:t>
      </w:r>
      <w:proofErr w:type="gramStart"/>
      <w:r w:rsidR="00586405">
        <w:rPr>
          <w:rFonts w:ascii="Arial" w:hAnsi="Arial" w:cs="Arial"/>
        </w:rPr>
        <w:t>30 day</w:t>
      </w:r>
      <w:proofErr w:type="gramEnd"/>
      <w:r w:rsidR="00586405">
        <w:rPr>
          <w:rFonts w:ascii="Arial" w:hAnsi="Arial" w:cs="Arial"/>
        </w:rPr>
        <w:t xml:space="preserve"> mortality.</w:t>
      </w:r>
    </w:p>
    <w:p w14:paraId="41E63DA4" w14:textId="3674CA73" w:rsidR="00E10154" w:rsidRDefault="0037222F" w:rsidP="00E10154">
      <w:pPr>
        <w:pStyle w:val="ListParagraph"/>
        <w:numPr>
          <w:ilvl w:val="0"/>
          <w:numId w:val="1"/>
        </w:numPr>
        <w:spacing w:line="480" w:lineRule="auto"/>
        <w:jc w:val="center"/>
        <w:rPr>
          <w:rFonts w:ascii="Arial" w:hAnsi="Arial" w:cs="Arial"/>
        </w:rPr>
      </w:pPr>
      <w:r>
        <w:rPr>
          <w:noProof/>
        </w:rPr>
        <w:drawing>
          <wp:inline distT="0" distB="0" distL="0" distR="0" wp14:anchorId="5203A611" wp14:editId="0E8E9B1A">
            <wp:extent cx="4224131" cy="3417275"/>
            <wp:effectExtent l="0" t="0" r="5080" b="0"/>
            <wp:docPr id="1803548072" name="Picture 3" descr="A graph of a number of dru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48072" name="Picture 3" descr="A graph of a number of drug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226788" cy="3419424"/>
                    </a:xfrm>
                    <a:prstGeom prst="rect">
                      <a:avLst/>
                    </a:prstGeom>
                  </pic:spPr>
                </pic:pic>
              </a:graphicData>
            </a:graphic>
          </wp:inline>
        </w:drawing>
      </w:r>
    </w:p>
    <w:p w14:paraId="2C062A0C" w14:textId="19061C0C" w:rsidR="00586405" w:rsidRPr="00586405" w:rsidRDefault="00586405" w:rsidP="00586405">
      <w:pPr>
        <w:spacing w:line="480" w:lineRule="auto"/>
        <w:ind w:left="360" w:firstLine="360"/>
        <w:rPr>
          <w:rFonts w:ascii="Arial" w:hAnsi="Arial" w:cs="Arial"/>
        </w:rPr>
      </w:pPr>
      <w:r>
        <w:rPr>
          <w:rFonts w:ascii="Arial" w:hAnsi="Arial" w:cs="Arial"/>
        </w:rPr>
        <w:t xml:space="preserve">Proportion of mortality at 1 year stratified by type of opioid users is shown below. </w:t>
      </w:r>
      <w:proofErr w:type="gramStart"/>
      <w:r>
        <w:rPr>
          <w:rFonts w:ascii="Arial" w:hAnsi="Arial" w:cs="Arial"/>
        </w:rPr>
        <w:t>Again</w:t>
      </w:r>
      <w:proofErr w:type="gramEnd"/>
      <w:r>
        <w:rPr>
          <w:rFonts w:ascii="Arial" w:hAnsi="Arial" w:cs="Arial"/>
        </w:rPr>
        <w:t xml:space="preserve"> morphine and fentanyl have the highest unadjusted proportion of mortality. Note that the proportions are higher in each category for mortality at 1 year, as this </w:t>
      </w:r>
      <w:r>
        <w:rPr>
          <w:rFonts w:ascii="Arial" w:hAnsi="Arial" w:cs="Arial"/>
        </w:rPr>
        <w:lastRenderedPageBreak/>
        <w:t xml:space="preserve">metric is calculated by any incidence of mortality in the year since ICU visit. Thus, anyone with mortality in 30 days will have mortality in 1 year. </w:t>
      </w:r>
    </w:p>
    <w:p w14:paraId="2ECF5C65" w14:textId="77777777" w:rsidR="00E10154" w:rsidRDefault="0037222F" w:rsidP="00E10154">
      <w:pPr>
        <w:pStyle w:val="ListParagraph"/>
        <w:numPr>
          <w:ilvl w:val="0"/>
          <w:numId w:val="1"/>
        </w:numPr>
        <w:spacing w:line="480" w:lineRule="auto"/>
        <w:jc w:val="center"/>
        <w:rPr>
          <w:rFonts w:ascii="Arial" w:hAnsi="Arial" w:cs="Arial"/>
        </w:rPr>
      </w:pPr>
      <w:r>
        <w:rPr>
          <w:noProof/>
        </w:rPr>
        <w:drawing>
          <wp:inline distT="0" distB="0" distL="0" distR="0" wp14:anchorId="7DD98C79" wp14:editId="0988736F">
            <wp:extent cx="4152900" cy="3644900"/>
            <wp:effectExtent l="0" t="0" r="0" b="0"/>
            <wp:docPr id="776502084" name="Picture 4" descr="A graph of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2084" name="Picture 4" descr="A graph of a number of patient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152900" cy="3644900"/>
                    </a:xfrm>
                    <a:prstGeom prst="rect">
                      <a:avLst/>
                    </a:prstGeom>
                  </pic:spPr>
                </pic:pic>
              </a:graphicData>
            </a:graphic>
          </wp:inline>
        </w:drawing>
      </w:r>
    </w:p>
    <w:p w14:paraId="08A8132F" w14:textId="0B800301" w:rsidR="001E5498" w:rsidRDefault="001E5498" w:rsidP="001E5498">
      <w:pPr>
        <w:pStyle w:val="ListParagraph"/>
        <w:numPr>
          <w:ilvl w:val="0"/>
          <w:numId w:val="1"/>
        </w:numPr>
        <w:spacing w:line="480" w:lineRule="auto"/>
        <w:rPr>
          <w:rFonts w:ascii="Arial" w:hAnsi="Arial" w:cs="Arial"/>
        </w:rPr>
      </w:pPr>
      <w:r>
        <w:rPr>
          <w:rFonts w:ascii="Arial" w:hAnsi="Arial" w:cs="Arial"/>
        </w:rPr>
        <w:t>The table and plots display the total number of patients for each opioid type and the total numbers of their mortality events. We can see that the largest proportion of patients take oxycodone, followed by fentanyl and morphine.</w:t>
      </w:r>
    </w:p>
    <w:tbl>
      <w:tblPr>
        <w:tblStyle w:val="TableGrid"/>
        <w:tblW w:w="0" w:type="auto"/>
        <w:tblInd w:w="720" w:type="dxa"/>
        <w:tblLook w:val="04A0" w:firstRow="1" w:lastRow="0" w:firstColumn="1" w:lastColumn="0" w:noHBand="0" w:noVBand="1"/>
      </w:tblPr>
      <w:tblGrid>
        <w:gridCol w:w="4371"/>
        <w:gridCol w:w="4259"/>
      </w:tblGrid>
      <w:tr w:rsidR="001E5498" w14:paraId="55C51369" w14:textId="77777777" w:rsidTr="001E5498">
        <w:tc>
          <w:tcPr>
            <w:tcW w:w="4371" w:type="dxa"/>
          </w:tcPr>
          <w:p w14:paraId="7A03314F" w14:textId="4EEB3FF3" w:rsidR="001E5498" w:rsidRPr="001E5498" w:rsidRDefault="001E5498" w:rsidP="001E5498">
            <w:pPr>
              <w:pStyle w:val="ListParagraph"/>
              <w:numPr>
                <w:ilvl w:val="0"/>
                <w:numId w:val="1"/>
              </w:numPr>
              <w:spacing w:line="276" w:lineRule="auto"/>
              <w:ind w:left="0" w:firstLine="0"/>
              <w:rPr>
                <w:rFonts w:ascii="Arial" w:hAnsi="Arial" w:cs="Arial"/>
                <w:b/>
                <w:bCs/>
              </w:rPr>
            </w:pPr>
            <w:r w:rsidRPr="001E5498">
              <w:rPr>
                <w:rFonts w:ascii="Arial" w:hAnsi="Arial" w:cs="Arial"/>
                <w:b/>
                <w:bCs/>
              </w:rPr>
              <w:t>Opioid Drug Group</w:t>
            </w:r>
          </w:p>
        </w:tc>
        <w:tc>
          <w:tcPr>
            <w:tcW w:w="4259" w:type="dxa"/>
          </w:tcPr>
          <w:p w14:paraId="678789F9" w14:textId="6C9E8F96" w:rsidR="001E5498" w:rsidRPr="001E5498" w:rsidRDefault="001E5498" w:rsidP="001E5498">
            <w:pPr>
              <w:pStyle w:val="ListParagraph"/>
              <w:numPr>
                <w:ilvl w:val="0"/>
                <w:numId w:val="1"/>
              </w:numPr>
              <w:spacing w:line="276" w:lineRule="auto"/>
              <w:ind w:left="0" w:firstLine="0"/>
              <w:rPr>
                <w:rFonts w:ascii="Arial" w:hAnsi="Arial" w:cs="Arial"/>
                <w:b/>
                <w:bCs/>
              </w:rPr>
            </w:pPr>
            <w:r w:rsidRPr="001E5498">
              <w:rPr>
                <w:rFonts w:ascii="Arial" w:hAnsi="Arial" w:cs="Arial"/>
                <w:b/>
                <w:bCs/>
              </w:rPr>
              <w:t>Number of Patients</w:t>
            </w:r>
          </w:p>
        </w:tc>
      </w:tr>
      <w:tr w:rsidR="001E5498" w14:paraId="7F328012" w14:textId="77777777" w:rsidTr="001E5498">
        <w:trPr>
          <w:trHeight w:val="288"/>
        </w:trPr>
        <w:tc>
          <w:tcPr>
            <w:tcW w:w="4371" w:type="dxa"/>
          </w:tcPr>
          <w:p w14:paraId="7682C388" w14:textId="0ED40270" w:rsidR="001E5498" w:rsidRDefault="001E5498" w:rsidP="001E5498">
            <w:pPr>
              <w:pStyle w:val="ListParagraph"/>
              <w:numPr>
                <w:ilvl w:val="0"/>
                <w:numId w:val="1"/>
              </w:numPr>
              <w:ind w:left="0" w:firstLine="0"/>
              <w:rPr>
                <w:rFonts w:ascii="Arial" w:hAnsi="Arial" w:cs="Arial"/>
              </w:rPr>
            </w:pPr>
            <w:r>
              <w:rPr>
                <w:rFonts w:ascii="Arial" w:hAnsi="Arial" w:cs="Arial"/>
              </w:rPr>
              <w:t>oxycodone</w:t>
            </w:r>
          </w:p>
        </w:tc>
        <w:tc>
          <w:tcPr>
            <w:tcW w:w="4259" w:type="dxa"/>
          </w:tcPr>
          <w:p w14:paraId="11943E9B" w14:textId="766E34F6" w:rsidR="001E5498" w:rsidRDefault="001E5498" w:rsidP="001E5498">
            <w:pPr>
              <w:pStyle w:val="ListParagraph"/>
              <w:numPr>
                <w:ilvl w:val="0"/>
                <w:numId w:val="1"/>
              </w:numPr>
              <w:ind w:left="0" w:firstLine="0"/>
              <w:rPr>
                <w:rFonts w:ascii="Arial" w:hAnsi="Arial" w:cs="Arial"/>
              </w:rPr>
            </w:pPr>
            <w:r>
              <w:rPr>
                <w:rFonts w:ascii="Arial" w:hAnsi="Arial" w:cs="Arial"/>
              </w:rPr>
              <w:t>21,616</w:t>
            </w:r>
          </w:p>
        </w:tc>
      </w:tr>
      <w:tr w:rsidR="001E5498" w14:paraId="5F4C49D1" w14:textId="77777777" w:rsidTr="001E5498">
        <w:trPr>
          <w:trHeight w:val="288"/>
        </w:trPr>
        <w:tc>
          <w:tcPr>
            <w:tcW w:w="4371" w:type="dxa"/>
          </w:tcPr>
          <w:p w14:paraId="048689F3" w14:textId="57F4ACD3" w:rsidR="001E5498" w:rsidRDefault="001E5498" w:rsidP="001E5498">
            <w:pPr>
              <w:pStyle w:val="ListParagraph"/>
              <w:numPr>
                <w:ilvl w:val="0"/>
                <w:numId w:val="1"/>
              </w:numPr>
              <w:ind w:left="0" w:firstLine="0"/>
              <w:rPr>
                <w:rFonts w:ascii="Arial" w:hAnsi="Arial" w:cs="Arial"/>
              </w:rPr>
            </w:pPr>
            <w:r>
              <w:rPr>
                <w:rFonts w:ascii="Arial" w:hAnsi="Arial" w:cs="Arial"/>
              </w:rPr>
              <w:t>fentanyl</w:t>
            </w:r>
          </w:p>
        </w:tc>
        <w:tc>
          <w:tcPr>
            <w:tcW w:w="4259" w:type="dxa"/>
          </w:tcPr>
          <w:p w14:paraId="3866EAD9" w14:textId="1AB2CEFC" w:rsidR="001E5498" w:rsidRDefault="001E5498" w:rsidP="001E5498">
            <w:pPr>
              <w:pStyle w:val="ListParagraph"/>
              <w:numPr>
                <w:ilvl w:val="0"/>
                <w:numId w:val="1"/>
              </w:numPr>
              <w:ind w:left="0" w:firstLine="0"/>
              <w:rPr>
                <w:rFonts w:ascii="Arial" w:hAnsi="Arial" w:cs="Arial"/>
              </w:rPr>
            </w:pPr>
            <w:r>
              <w:rPr>
                <w:rFonts w:ascii="Arial" w:hAnsi="Arial" w:cs="Arial"/>
              </w:rPr>
              <w:t>7,833</w:t>
            </w:r>
          </w:p>
        </w:tc>
      </w:tr>
      <w:tr w:rsidR="001E5498" w14:paraId="2E09F11E" w14:textId="77777777" w:rsidTr="001E5498">
        <w:trPr>
          <w:trHeight w:val="288"/>
        </w:trPr>
        <w:tc>
          <w:tcPr>
            <w:tcW w:w="4371" w:type="dxa"/>
          </w:tcPr>
          <w:p w14:paraId="0CB8BF9B" w14:textId="58039081" w:rsidR="001E5498" w:rsidRDefault="001E5498" w:rsidP="001E5498">
            <w:pPr>
              <w:pStyle w:val="ListParagraph"/>
              <w:numPr>
                <w:ilvl w:val="0"/>
                <w:numId w:val="1"/>
              </w:numPr>
              <w:ind w:left="0" w:firstLine="0"/>
              <w:rPr>
                <w:rFonts w:ascii="Arial" w:hAnsi="Arial" w:cs="Arial"/>
              </w:rPr>
            </w:pPr>
            <w:r>
              <w:rPr>
                <w:rFonts w:ascii="Arial" w:hAnsi="Arial" w:cs="Arial"/>
              </w:rPr>
              <w:t>morphine</w:t>
            </w:r>
          </w:p>
        </w:tc>
        <w:tc>
          <w:tcPr>
            <w:tcW w:w="4259" w:type="dxa"/>
          </w:tcPr>
          <w:p w14:paraId="269B4745" w14:textId="3152D926" w:rsidR="001E5498" w:rsidRDefault="001E5498" w:rsidP="001E5498">
            <w:pPr>
              <w:pStyle w:val="ListParagraph"/>
              <w:numPr>
                <w:ilvl w:val="0"/>
                <w:numId w:val="1"/>
              </w:numPr>
              <w:ind w:left="0" w:firstLine="0"/>
              <w:rPr>
                <w:rFonts w:ascii="Arial" w:hAnsi="Arial" w:cs="Arial"/>
              </w:rPr>
            </w:pPr>
            <w:r>
              <w:rPr>
                <w:rFonts w:ascii="Arial" w:hAnsi="Arial" w:cs="Arial"/>
              </w:rPr>
              <w:t>7,066</w:t>
            </w:r>
          </w:p>
        </w:tc>
      </w:tr>
      <w:tr w:rsidR="001E5498" w14:paraId="52E216F7" w14:textId="77777777" w:rsidTr="001E5498">
        <w:trPr>
          <w:trHeight w:val="288"/>
        </w:trPr>
        <w:tc>
          <w:tcPr>
            <w:tcW w:w="4371" w:type="dxa"/>
          </w:tcPr>
          <w:p w14:paraId="73970A7A" w14:textId="6D555140" w:rsidR="001E5498" w:rsidRDefault="001E5498" w:rsidP="001E5498">
            <w:pPr>
              <w:pStyle w:val="ListParagraph"/>
              <w:numPr>
                <w:ilvl w:val="0"/>
                <w:numId w:val="1"/>
              </w:numPr>
              <w:ind w:left="0" w:firstLine="0"/>
              <w:rPr>
                <w:rFonts w:ascii="Arial" w:hAnsi="Arial" w:cs="Arial"/>
              </w:rPr>
            </w:pPr>
            <w:r>
              <w:rPr>
                <w:rFonts w:ascii="Arial" w:hAnsi="Arial" w:cs="Arial"/>
              </w:rPr>
              <w:t>tramadol</w:t>
            </w:r>
          </w:p>
        </w:tc>
        <w:tc>
          <w:tcPr>
            <w:tcW w:w="4259" w:type="dxa"/>
          </w:tcPr>
          <w:p w14:paraId="0479E20F" w14:textId="4E0219E3" w:rsidR="001E5498" w:rsidRDefault="001E5498" w:rsidP="001E5498">
            <w:pPr>
              <w:pStyle w:val="ListParagraph"/>
              <w:numPr>
                <w:ilvl w:val="0"/>
                <w:numId w:val="1"/>
              </w:numPr>
              <w:ind w:left="0" w:firstLine="0"/>
              <w:rPr>
                <w:rFonts w:ascii="Arial" w:hAnsi="Arial" w:cs="Arial"/>
              </w:rPr>
            </w:pPr>
            <w:r>
              <w:rPr>
                <w:rFonts w:ascii="Arial" w:hAnsi="Arial" w:cs="Arial"/>
              </w:rPr>
              <w:t>1,738</w:t>
            </w:r>
          </w:p>
        </w:tc>
      </w:tr>
      <w:tr w:rsidR="001E5498" w14:paraId="75BCFDE0" w14:textId="77777777" w:rsidTr="001E5498">
        <w:trPr>
          <w:trHeight w:val="288"/>
        </w:trPr>
        <w:tc>
          <w:tcPr>
            <w:tcW w:w="4371" w:type="dxa"/>
          </w:tcPr>
          <w:p w14:paraId="0BF99F67" w14:textId="17E0BD1C" w:rsidR="001E5498" w:rsidRDefault="001E5498" w:rsidP="001E5498">
            <w:pPr>
              <w:pStyle w:val="ListParagraph"/>
              <w:numPr>
                <w:ilvl w:val="0"/>
                <w:numId w:val="1"/>
              </w:numPr>
              <w:ind w:left="0" w:firstLine="0"/>
              <w:rPr>
                <w:rFonts w:ascii="Arial" w:hAnsi="Arial" w:cs="Arial"/>
              </w:rPr>
            </w:pPr>
            <w:r>
              <w:rPr>
                <w:rFonts w:ascii="Arial" w:hAnsi="Arial" w:cs="Arial"/>
              </w:rPr>
              <w:t>meperidine</w:t>
            </w:r>
          </w:p>
        </w:tc>
        <w:tc>
          <w:tcPr>
            <w:tcW w:w="4259" w:type="dxa"/>
          </w:tcPr>
          <w:p w14:paraId="0264F2A3" w14:textId="0244FBB4" w:rsidR="001E5498" w:rsidRDefault="001E5498" w:rsidP="001E5498">
            <w:pPr>
              <w:pStyle w:val="ListParagraph"/>
              <w:numPr>
                <w:ilvl w:val="0"/>
                <w:numId w:val="1"/>
              </w:numPr>
              <w:ind w:left="0" w:firstLine="0"/>
              <w:rPr>
                <w:rFonts w:ascii="Arial" w:hAnsi="Arial" w:cs="Arial"/>
              </w:rPr>
            </w:pPr>
            <w:r>
              <w:rPr>
                <w:rFonts w:ascii="Arial" w:hAnsi="Arial" w:cs="Arial"/>
              </w:rPr>
              <w:t>1,197</w:t>
            </w:r>
          </w:p>
        </w:tc>
      </w:tr>
      <w:tr w:rsidR="001E5498" w14:paraId="6D02BE01" w14:textId="77777777" w:rsidTr="001E5498">
        <w:trPr>
          <w:trHeight w:val="288"/>
        </w:trPr>
        <w:tc>
          <w:tcPr>
            <w:tcW w:w="4371" w:type="dxa"/>
          </w:tcPr>
          <w:p w14:paraId="3E949EC2" w14:textId="6D1BB80F" w:rsidR="001E5498" w:rsidRDefault="001E5498" w:rsidP="001E5498">
            <w:pPr>
              <w:pStyle w:val="ListParagraph"/>
              <w:numPr>
                <w:ilvl w:val="0"/>
                <w:numId w:val="1"/>
              </w:numPr>
              <w:ind w:left="0" w:firstLine="0"/>
              <w:rPr>
                <w:rFonts w:ascii="Arial" w:hAnsi="Arial" w:cs="Arial"/>
              </w:rPr>
            </w:pPr>
            <w:r>
              <w:rPr>
                <w:rFonts w:ascii="Arial" w:hAnsi="Arial" w:cs="Arial"/>
              </w:rPr>
              <w:t>methadone</w:t>
            </w:r>
          </w:p>
        </w:tc>
        <w:tc>
          <w:tcPr>
            <w:tcW w:w="4259" w:type="dxa"/>
          </w:tcPr>
          <w:p w14:paraId="669B4068" w14:textId="5D624BBF" w:rsidR="001E5498" w:rsidRDefault="001E5498" w:rsidP="001E5498">
            <w:pPr>
              <w:pStyle w:val="ListParagraph"/>
              <w:numPr>
                <w:ilvl w:val="0"/>
                <w:numId w:val="1"/>
              </w:numPr>
              <w:ind w:left="0" w:firstLine="0"/>
              <w:rPr>
                <w:rFonts w:ascii="Arial" w:hAnsi="Arial" w:cs="Arial"/>
              </w:rPr>
            </w:pPr>
            <w:r>
              <w:rPr>
                <w:rFonts w:ascii="Arial" w:hAnsi="Arial" w:cs="Arial"/>
              </w:rPr>
              <w:t>759</w:t>
            </w:r>
          </w:p>
        </w:tc>
      </w:tr>
      <w:tr w:rsidR="001E5498" w14:paraId="4B957D3D" w14:textId="77777777" w:rsidTr="001E5498">
        <w:trPr>
          <w:trHeight w:val="288"/>
        </w:trPr>
        <w:tc>
          <w:tcPr>
            <w:tcW w:w="4371" w:type="dxa"/>
          </w:tcPr>
          <w:p w14:paraId="3DB808A3" w14:textId="21A26354" w:rsidR="001E5498" w:rsidRDefault="001E5498" w:rsidP="001E5498">
            <w:pPr>
              <w:pStyle w:val="ListParagraph"/>
              <w:numPr>
                <w:ilvl w:val="0"/>
                <w:numId w:val="1"/>
              </w:numPr>
              <w:ind w:left="0" w:firstLine="0"/>
              <w:rPr>
                <w:rFonts w:ascii="Arial" w:hAnsi="Arial" w:cs="Arial"/>
              </w:rPr>
            </w:pPr>
            <w:r>
              <w:rPr>
                <w:rFonts w:ascii="Arial" w:hAnsi="Arial" w:cs="Arial"/>
              </w:rPr>
              <w:t>buprenorphine</w:t>
            </w:r>
          </w:p>
        </w:tc>
        <w:tc>
          <w:tcPr>
            <w:tcW w:w="4259" w:type="dxa"/>
          </w:tcPr>
          <w:p w14:paraId="58302F5A" w14:textId="2B3CD507" w:rsidR="001E5498" w:rsidRDefault="001E5498" w:rsidP="001E5498">
            <w:pPr>
              <w:pStyle w:val="ListParagraph"/>
              <w:numPr>
                <w:ilvl w:val="0"/>
                <w:numId w:val="1"/>
              </w:numPr>
              <w:ind w:left="0" w:firstLine="0"/>
              <w:rPr>
                <w:rFonts w:ascii="Arial" w:hAnsi="Arial" w:cs="Arial"/>
              </w:rPr>
            </w:pPr>
            <w:r>
              <w:rPr>
                <w:rFonts w:ascii="Arial" w:hAnsi="Arial" w:cs="Arial"/>
              </w:rPr>
              <w:t>231</w:t>
            </w:r>
          </w:p>
        </w:tc>
      </w:tr>
      <w:tr w:rsidR="001E5498" w14:paraId="1826D95A" w14:textId="77777777" w:rsidTr="001E5498">
        <w:trPr>
          <w:trHeight w:val="288"/>
        </w:trPr>
        <w:tc>
          <w:tcPr>
            <w:tcW w:w="4371" w:type="dxa"/>
          </w:tcPr>
          <w:p w14:paraId="133CFE5F" w14:textId="747A11D5" w:rsidR="001E5498" w:rsidRDefault="001E5498" w:rsidP="001E5498">
            <w:pPr>
              <w:pStyle w:val="ListParagraph"/>
              <w:numPr>
                <w:ilvl w:val="0"/>
                <w:numId w:val="1"/>
              </w:numPr>
              <w:ind w:left="0" w:firstLine="0"/>
              <w:rPr>
                <w:rFonts w:ascii="Arial" w:hAnsi="Arial" w:cs="Arial"/>
              </w:rPr>
            </w:pPr>
            <w:r>
              <w:rPr>
                <w:rFonts w:ascii="Arial" w:hAnsi="Arial" w:cs="Arial"/>
              </w:rPr>
              <w:t>hydrocodone</w:t>
            </w:r>
          </w:p>
        </w:tc>
        <w:tc>
          <w:tcPr>
            <w:tcW w:w="4259" w:type="dxa"/>
          </w:tcPr>
          <w:p w14:paraId="25F737DD" w14:textId="448460F7" w:rsidR="001E5498" w:rsidRDefault="001E5498" w:rsidP="001E5498">
            <w:pPr>
              <w:pStyle w:val="ListParagraph"/>
              <w:numPr>
                <w:ilvl w:val="0"/>
                <w:numId w:val="1"/>
              </w:numPr>
              <w:ind w:left="0" w:firstLine="0"/>
              <w:rPr>
                <w:rFonts w:ascii="Arial" w:hAnsi="Arial" w:cs="Arial"/>
              </w:rPr>
            </w:pPr>
            <w:r>
              <w:rPr>
                <w:rFonts w:ascii="Arial" w:hAnsi="Arial" w:cs="Arial"/>
              </w:rPr>
              <w:t>30</w:t>
            </w:r>
          </w:p>
        </w:tc>
      </w:tr>
    </w:tbl>
    <w:p w14:paraId="286CC504" w14:textId="77777777" w:rsidR="001E5498" w:rsidRDefault="001E5498" w:rsidP="001E5498">
      <w:pPr>
        <w:pStyle w:val="ListParagraph"/>
        <w:numPr>
          <w:ilvl w:val="0"/>
          <w:numId w:val="1"/>
        </w:numPr>
        <w:spacing w:line="480" w:lineRule="auto"/>
        <w:rPr>
          <w:rFonts w:ascii="Arial" w:hAnsi="Arial" w:cs="Arial"/>
        </w:rPr>
      </w:pPr>
    </w:p>
    <w:p w14:paraId="1785FA0C" w14:textId="21D8552F" w:rsidR="00E10154" w:rsidRPr="001E5498" w:rsidRDefault="001E5498" w:rsidP="001E5498">
      <w:pPr>
        <w:spacing w:line="480" w:lineRule="auto"/>
        <w:ind w:left="360" w:firstLine="360"/>
        <w:rPr>
          <w:rFonts w:ascii="Arial" w:hAnsi="Arial" w:cs="Arial"/>
        </w:rPr>
      </w:pPr>
      <w:r>
        <w:rPr>
          <w:rFonts w:ascii="Arial" w:hAnsi="Arial" w:cs="Arial"/>
        </w:rPr>
        <w:lastRenderedPageBreak/>
        <w:t>Methadone, buprenorphine, and hydrocodone had relatively fewer numbers of patients, with hydrocodone having only 30 patients included in the final data.</w:t>
      </w:r>
    </w:p>
    <w:p w14:paraId="6473968C" w14:textId="2ED4A51F" w:rsidR="0037222F" w:rsidRDefault="0037222F" w:rsidP="00594ECA">
      <w:pPr>
        <w:pStyle w:val="ListParagraph"/>
        <w:numPr>
          <w:ilvl w:val="0"/>
          <w:numId w:val="1"/>
        </w:numPr>
        <w:spacing w:line="480" w:lineRule="auto"/>
        <w:rPr>
          <w:rFonts w:ascii="Arial" w:hAnsi="Arial" w:cs="Arial"/>
        </w:rPr>
      </w:pPr>
      <w:r>
        <w:rPr>
          <w:noProof/>
        </w:rPr>
        <w:drawing>
          <wp:inline distT="0" distB="0" distL="0" distR="0" wp14:anchorId="70D508CC" wp14:editId="2B125AE2">
            <wp:extent cx="6132274" cy="2475841"/>
            <wp:effectExtent l="0" t="0" r="1905" b="1270"/>
            <wp:docPr id="1669299128" name="Picture 5" descr="A graph of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9128" name="Picture 5" descr="A graph of a patien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190422" cy="2499318"/>
                    </a:xfrm>
                    <a:prstGeom prst="rect">
                      <a:avLst/>
                    </a:prstGeom>
                  </pic:spPr>
                </pic:pic>
              </a:graphicData>
            </a:graphic>
          </wp:inline>
        </w:drawing>
      </w:r>
    </w:p>
    <w:p w14:paraId="6CA4B811" w14:textId="1E893490" w:rsidR="00594ECA" w:rsidRDefault="00594ECA" w:rsidP="00594ECA">
      <w:pPr>
        <w:spacing w:line="480" w:lineRule="auto"/>
        <w:ind w:left="360" w:firstLine="360"/>
        <w:rPr>
          <w:rFonts w:ascii="Arial" w:hAnsi="Arial" w:cs="Arial"/>
        </w:rPr>
      </w:pPr>
      <w:r>
        <w:rPr>
          <w:rFonts w:ascii="Arial" w:hAnsi="Arial" w:cs="Arial"/>
        </w:rPr>
        <w:t xml:space="preserve">For patient comorbidities, analysis was conducted by first analyzing the proportion of patients with each comorbidity and then by constructing a heatmap to analyze the correlation between each comorbidity in the patient population. The comorbidities </w:t>
      </w:r>
      <w:r w:rsidRPr="00DB317F">
        <w:rPr>
          <w:rFonts w:ascii="Arial" w:hAnsi="Arial" w:cs="Arial"/>
        </w:rPr>
        <w:t>CHF, congestive heart failure; ESRD, end stage renal disease; ESLD, end stage liver disease</w:t>
      </w:r>
      <w:r>
        <w:rPr>
          <w:rFonts w:ascii="Arial" w:hAnsi="Arial" w:cs="Arial"/>
        </w:rPr>
        <w:t xml:space="preserve"> all did not have any incidence in the dataset and were excluded. Further analysis is necessary to determine why this occurred and will be conducted during the next phase. </w:t>
      </w:r>
    </w:p>
    <w:p w14:paraId="3D455B40" w14:textId="55304B06" w:rsidR="0025338E" w:rsidRDefault="00E10154" w:rsidP="00594ECA">
      <w:pPr>
        <w:spacing w:line="480" w:lineRule="auto"/>
        <w:jc w:val="center"/>
        <w:rPr>
          <w:rFonts w:ascii="Arial" w:hAnsi="Arial" w:cs="Arial"/>
          <w:b/>
          <w:bCs/>
        </w:rPr>
      </w:pPr>
      <w:r>
        <w:rPr>
          <w:rFonts w:ascii="Arial" w:hAnsi="Arial" w:cs="Arial"/>
          <w:noProof/>
        </w:rPr>
        <w:lastRenderedPageBreak/>
        <w:drawing>
          <wp:inline distT="0" distB="0" distL="0" distR="0" wp14:anchorId="38CA4F59" wp14:editId="5E8B3BE3">
            <wp:extent cx="4939748" cy="3397658"/>
            <wp:effectExtent l="0" t="0" r="635" b="6350"/>
            <wp:docPr id="511516289" name="Picture 6"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36993" name="Picture 6" descr="A graph of blue bar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9563" cy="3603877"/>
                    </a:xfrm>
                    <a:prstGeom prst="rect">
                      <a:avLst/>
                    </a:prstGeom>
                  </pic:spPr>
                </pic:pic>
              </a:graphicData>
            </a:graphic>
          </wp:inline>
        </w:drawing>
      </w:r>
    </w:p>
    <w:p w14:paraId="5685F002" w14:textId="166E4C0F" w:rsidR="00594ECA" w:rsidRDefault="00594ECA" w:rsidP="0025338E">
      <w:pPr>
        <w:spacing w:line="480" w:lineRule="auto"/>
        <w:rPr>
          <w:rFonts w:ascii="Arial" w:hAnsi="Arial" w:cs="Arial"/>
          <w:b/>
          <w:bCs/>
        </w:rPr>
      </w:pPr>
      <w:r>
        <w:rPr>
          <w:rFonts w:ascii="Arial" w:hAnsi="Arial" w:cs="Arial"/>
          <w:b/>
          <w:bCs/>
        </w:rPr>
        <w:tab/>
      </w:r>
      <w:r>
        <w:rPr>
          <w:rFonts w:ascii="Arial" w:hAnsi="Arial" w:cs="Arial"/>
        </w:rPr>
        <w:t>Diabetes and COPD were the most common patient comorbidities</w:t>
      </w:r>
      <w:r>
        <w:rPr>
          <w:rFonts w:ascii="Arial" w:hAnsi="Arial" w:cs="Arial"/>
        </w:rPr>
        <w:t>, with nearly one third of patients having diabetes. Correlations from the heatmap between patient comorbidities were all relatively low.</w:t>
      </w:r>
      <w:r w:rsidR="00741C63">
        <w:rPr>
          <w:rFonts w:ascii="Arial" w:hAnsi="Arial" w:cs="Arial"/>
        </w:rPr>
        <w:t xml:space="preserve"> The highest correlation was between individuals with diabetes and individuals with obesity.</w:t>
      </w:r>
    </w:p>
    <w:p w14:paraId="16DFD5CD" w14:textId="2419CBC0" w:rsidR="00E10154" w:rsidRDefault="00E10154" w:rsidP="00594ECA">
      <w:pPr>
        <w:spacing w:line="480" w:lineRule="auto"/>
        <w:jc w:val="center"/>
        <w:rPr>
          <w:rFonts w:ascii="Arial" w:hAnsi="Arial" w:cs="Arial"/>
          <w:b/>
          <w:bCs/>
        </w:rPr>
      </w:pPr>
      <w:r>
        <w:rPr>
          <w:rFonts w:ascii="Arial" w:hAnsi="Arial" w:cs="Arial"/>
          <w:noProof/>
        </w:rPr>
        <w:drawing>
          <wp:inline distT="0" distB="0" distL="0" distR="0" wp14:anchorId="0CAA5A06" wp14:editId="11667B3E">
            <wp:extent cx="3548270" cy="2968264"/>
            <wp:effectExtent l="0" t="0" r="0" b="3810"/>
            <wp:docPr id="71124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45166"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1329" cy="2987554"/>
                    </a:xfrm>
                    <a:prstGeom prst="rect">
                      <a:avLst/>
                    </a:prstGeom>
                  </pic:spPr>
                </pic:pic>
              </a:graphicData>
            </a:graphic>
          </wp:inline>
        </w:drawing>
      </w:r>
    </w:p>
    <w:p w14:paraId="09C490D1" w14:textId="3759BE88" w:rsidR="00741C63" w:rsidRPr="00741C63" w:rsidRDefault="00741C63" w:rsidP="00741C63">
      <w:pPr>
        <w:spacing w:line="480" w:lineRule="auto"/>
        <w:rPr>
          <w:rFonts w:ascii="Arial" w:hAnsi="Arial" w:cs="Arial"/>
        </w:rPr>
      </w:pPr>
      <w:r>
        <w:rPr>
          <w:rFonts w:ascii="Arial" w:hAnsi="Arial" w:cs="Arial"/>
          <w:b/>
          <w:bCs/>
        </w:rPr>
        <w:lastRenderedPageBreak/>
        <w:tab/>
      </w:r>
      <w:r>
        <w:rPr>
          <w:rFonts w:ascii="Arial" w:hAnsi="Arial" w:cs="Arial"/>
        </w:rPr>
        <w:t>Continuous variables included Age and Length of Stay in days for the ICU visit. Density plots of these variables are shown below. We can see that the anchor age is centered around older people and that individuals stays in the ICU are typically less than 25 days.</w:t>
      </w:r>
    </w:p>
    <w:p w14:paraId="753B67DF" w14:textId="77777777" w:rsidR="00741C63" w:rsidRDefault="00741C63" w:rsidP="00741C63">
      <w:pPr>
        <w:spacing w:line="480" w:lineRule="auto"/>
        <w:jc w:val="center"/>
        <w:rPr>
          <w:rFonts w:ascii="Arial" w:hAnsi="Arial" w:cs="Arial"/>
          <w:b/>
          <w:bCs/>
        </w:rPr>
      </w:pPr>
      <w:r>
        <w:rPr>
          <w:rFonts w:ascii="Arial" w:hAnsi="Arial" w:cs="Arial"/>
          <w:b/>
          <w:bCs/>
          <w:noProof/>
        </w:rPr>
        <w:drawing>
          <wp:inline distT="0" distB="0" distL="0" distR="0" wp14:anchorId="210490EC" wp14:editId="5C53AED1">
            <wp:extent cx="3965713" cy="3016231"/>
            <wp:effectExtent l="0" t="0" r="0" b="0"/>
            <wp:docPr id="1481990128"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90128" name="Picture 7" descr="A graph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071" cy="3033997"/>
                    </a:xfrm>
                    <a:prstGeom prst="rect">
                      <a:avLst/>
                    </a:prstGeom>
                  </pic:spPr>
                </pic:pic>
              </a:graphicData>
            </a:graphic>
          </wp:inline>
        </w:drawing>
      </w:r>
    </w:p>
    <w:p w14:paraId="11FD013E" w14:textId="76C4C160" w:rsidR="00594ECA" w:rsidRDefault="00741C63" w:rsidP="00741C63">
      <w:pPr>
        <w:spacing w:line="480" w:lineRule="auto"/>
        <w:jc w:val="center"/>
        <w:rPr>
          <w:rFonts w:ascii="Arial" w:hAnsi="Arial" w:cs="Arial"/>
          <w:b/>
          <w:bCs/>
        </w:rPr>
      </w:pPr>
      <w:r>
        <w:rPr>
          <w:rFonts w:ascii="Arial" w:hAnsi="Arial" w:cs="Arial"/>
          <w:b/>
          <w:bCs/>
          <w:noProof/>
        </w:rPr>
        <w:drawing>
          <wp:inline distT="0" distB="0" distL="0" distR="0" wp14:anchorId="2893D0CA" wp14:editId="08EF3868">
            <wp:extent cx="3816626" cy="2978273"/>
            <wp:effectExtent l="0" t="0" r="6350" b="0"/>
            <wp:docPr id="386999028" name="Picture 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99028" name="Picture 8" descr="A graph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7126" cy="2994270"/>
                    </a:xfrm>
                    <a:prstGeom prst="rect">
                      <a:avLst/>
                    </a:prstGeom>
                  </pic:spPr>
                </pic:pic>
              </a:graphicData>
            </a:graphic>
          </wp:inline>
        </w:drawing>
      </w:r>
    </w:p>
    <w:p w14:paraId="0C5F8055" w14:textId="10C8C0B2" w:rsidR="00935938" w:rsidRPr="00935938" w:rsidRDefault="00935938" w:rsidP="00935938">
      <w:pPr>
        <w:spacing w:line="480" w:lineRule="auto"/>
        <w:rPr>
          <w:rFonts w:ascii="Arial" w:hAnsi="Arial" w:cs="Arial"/>
        </w:rPr>
      </w:pPr>
      <w:r>
        <w:rPr>
          <w:rFonts w:ascii="Arial" w:hAnsi="Arial" w:cs="Arial"/>
          <w:b/>
          <w:bCs/>
        </w:rPr>
        <w:lastRenderedPageBreak/>
        <w:tab/>
      </w:r>
      <w:r>
        <w:rPr>
          <w:rFonts w:ascii="Arial" w:hAnsi="Arial" w:cs="Arial"/>
        </w:rPr>
        <w:t xml:space="preserve">Overall, the initial data analysis proved to be a success. Data was successfully acquired from MIMIC-IV </w:t>
      </w:r>
      <w:r w:rsidR="00714C5F">
        <w:rPr>
          <w:rFonts w:ascii="Arial" w:hAnsi="Arial" w:cs="Arial"/>
        </w:rPr>
        <w:t xml:space="preserve">and linked to NDC codes extracted from the </w:t>
      </w:r>
      <w:proofErr w:type="spellStart"/>
      <w:r w:rsidR="00714C5F">
        <w:rPr>
          <w:rFonts w:ascii="Arial" w:hAnsi="Arial" w:cs="Arial"/>
        </w:rPr>
        <w:t>RXNorm</w:t>
      </w:r>
      <w:proofErr w:type="spellEnd"/>
      <w:r w:rsidR="00714C5F">
        <w:rPr>
          <w:rFonts w:ascii="Arial" w:hAnsi="Arial" w:cs="Arial"/>
        </w:rPr>
        <w:t xml:space="preserve"> API. All data tables were successfully uploaded to the PostgreSQL database and date cleaning pipelines were performed using SQL commands. Finally, relevant metrics and plots for the analytical dataset were extracted in Python. The data dictionary of relevant variables was </w:t>
      </w:r>
      <w:proofErr w:type="gramStart"/>
      <w:r w:rsidR="00714C5F">
        <w:rPr>
          <w:rFonts w:ascii="Arial" w:hAnsi="Arial" w:cs="Arial"/>
        </w:rPr>
        <w:t>compiled</w:t>
      </w:r>
      <w:proofErr w:type="gramEnd"/>
      <w:r w:rsidR="00714C5F">
        <w:rPr>
          <w:rFonts w:ascii="Arial" w:hAnsi="Arial" w:cs="Arial"/>
        </w:rPr>
        <w:t xml:space="preserve"> and complete data quality checks were conducted to ensure feasibility for the next phase of analysis. Both of these tables are available in Excel format along with the entire code and results of this project </w:t>
      </w:r>
      <w:proofErr w:type="gramStart"/>
      <w:r w:rsidR="00714C5F">
        <w:rPr>
          <w:rFonts w:ascii="Arial" w:hAnsi="Arial" w:cs="Arial"/>
        </w:rPr>
        <w:t>at .</w:t>
      </w:r>
      <w:proofErr w:type="gramEnd"/>
      <w:r w:rsidR="00714C5F">
        <w:rPr>
          <w:rFonts w:ascii="Arial" w:hAnsi="Arial" w:cs="Arial"/>
        </w:rPr>
        <w:t xml:space="preserve"> Moving forward, the next phase of the project will consist of the model fitting and machine learning analysis phase, </w:t>
      </w:r>
      <w:proofErr w:type="gramStart"/>
      <w:r w:rsidR="00714C5F">
        <w:rPr>
          <w:rFonts w:ascii="Arial" w:hAnsi="Arial" w:cs="Arial"/>
        </w:rPr>
        <w:t>in order to</w:t>
      </w:r>
      <w:proofErr w:type="gramEnd"/>
      <w:r w:rsidR="00714C5F">
        <w:rPr>
          <w:rFonts w:ascii="Arial" w:hAnsi="Arial" w:cs="Arial"/>
        </w:rPr>
        <w:t xml:space="preserve"> further elucidate the effect of different groups of opioid medications on patient mortality in an ICU setting from this dataset.</w:t>
      </w:r>
    </w:p>
    <w:p w14:paraId="45F3B82F" w14:textId="591ADFC8" w:rsidR="0025338E" w:rsidRDefault="004C32A5" w:rsidP="0025338E">
      <w:pPr>
        <w:spacing w:line="480" w:lineRule="auto"/>
        <w:rPr>
          <w:rFonts w:ascii="Arial" w:hAnsi="Arial" w:cs="Arial"/>
          <w:b/>
          <w:bCs/>
        </w:rPr>
      </w:pPr>
      <w:r>
        <w:rPr>
          <w:rFonts w:ascii="Arial" w:hAnsi="Arial" w:cs="Arial"/>
          <w:b/>
          <w:bCs/>
        </w:rPr>
        <w:t>Acknowledgements</w:t>
      </w:r>
    </w:p>
    <w:p w14:paraId="05259D54" w14:textId="5433E930" w:rsidR="004C32A5" w:rsidRPr="004C32A5" w:rsidRDefault="004C32A5" w:rsidP="0025338E">
      <w:pPr>
        <w:spacing w:line="480" w:lineRule="auto"/>
        <w:rPr>
          <w:rFonts w:ascii="Arial" w:hAnsi="Arial" w:cs="Arial"/>
        </w:rPr>
      </w:pPr>
      <w:r w:rsidRPr="004C32A5">
        <w:rPr>
          <w:rFonts w:ascii="Arial" w:hAnsi="Arial" w:cs="Arial"/>
        </w:rPr>
        <w:t xml:space="preserve">We would like to acknowledge the assistance of ChatGPT, a large language model developed by OpenAI, for providing insights and assisting with </w:t>
      </w:r>
      <w:r>
        <w:rPr>
          <w:rFonts w:ascii="Arial" w:hAnsi="Arial" w:cs="Arial"/>
        </w:rPr>
        <w:t xml:space="preserve">writing and debugging code. </w:t>
      </w:r>
      <w:r w:rsidRPr="004C32A5">
        <w:rPr>
          <w:rFonts w:ascii="Arial" w:hAnsi="Arial" w:cs="Arial"/>
        </w:rPr>
        <w:t>The authors take full responsibility for any errors or interpretations presented in this paper.</w:t>
      </w:r>
    </w:p>
    <w:p w14:paraId="63C907C7" w14:textId="7B8F232C" w:rsidR="0025338E" w:rsidRDefault="0025338E" w:rsidP="0025338E">
      <w:pPr>
        <w:spacing w:line="480" w:lineRule="auto"/>
        <w:rPr>
          <w:rFonts w:ascii="Arial" w:hAnsi="Arial" w:cs="Arial"/>
          <w:b/>
          <w:bCs/>
        </w:rPr>
      </w:pPr>
      <w:r>
        <w:rPr>
          <w:rFonts w:ascii="Arial" w:hAnsi="Arial" w:cs="Arial"/>
          <w:b/>
          <w:bCs/>
        </w:rPr>
        <w:t>References</w:t>
      </w:r>
    </w:p>
    <w:p w14:paraId="2A376D2A" w14:textId="77777777" w:rsidR="00E10154" w:rsidRPr="00E10154" w:rsidRDefault="004B0098" w:rsidP="00E10154">
      <w:pPr>
        <w:pStyle w:val="Bibliography"/>
        <w:rPr>
          <w:rFonts w:ascii="Arial" w:hAnsi="Arial" w:cs="Arial"/>
        </w:rPr>
      </w:pPr>
      <w:r>
        <w:rPr>
          <w:rFonts w:ascii="Arial" w:hAnsi="Arial" w:cs="Arial"/>
          <w:b/>
          <w:bCs/>
        </w:rPr>
        <w:fldChar w:fldCharType="begin"/>
      </w:r>
      <w:r>
        <w:rPr>
          <w:rFonts w:ascii="Arial" w:hAnsi="Arial" w:cs="Arial"/>
          <w:b/>
          <w:bCs/>
        </w:rPr>
        <w:instrText xml:space="preserve"> ADDIN ZOTERO_BIBL {"uncited":[],"omitted":[],"custom":[]} CSL_BIBLIOGRAPHY </w:instrText>
      </w:r>
      <w:r>
        <w:rPr>
          <w:rFonts w:ascii="Arial" w:hAnsi="Arial" w:cs="Arial"/>
          <w:b/>
          <w:bCs/>
        </w:rPr>
        <w:fldChar w:fldCharType="separate"/>
      </w:r>
      <w:r w:rsidR="00E10154" w:rsidRPr="00E10154">
        <w:rPr>
          <w:rFonts w:ascii="Arial" w:hAnsi="Arial" w:cs="Arial"/>
        </w:rPr>
        <w:t>1.</w:t>
      </w:r>
      <w:r w:rsidR="00E10154" w:rsidRPr="00E10154">
        <w:rPr>
          <w:rFonts w:ascii="Arial" w:hAnsi="Arial" w:cs="Arial"/>
        </w:rPr>
        <w:tab/>
        <w:t xml:space="preserve">Johnson AEW, </w:t>
      </w:r>
      <w:proofErr w:type="spellStart"/>
      <w:r w:rsidR="00E10154" w:rsidRPr="00E10154">
        <w:rPr>
          <w:rFonts w:ascii="Arial" w:hAnsi="Arial" w:cs="Arial"/>
        </w:rPr>
        <w:t>Bulgarelli</w:t>
      </w:r>
      <w:proofErr w:type="spellEnd"/>
      <w:r w:rsidR="00E10154" w:rsidRPr="00E10154">
        <w:rPr>
          <w:rFonts w:ascii="Arial" w:hAnsi="Arial" w:cs="Arial"/>
        </w:rPr>
        <w:t xml:space="preserve"> L, Shen L, et al. MIMIC-IV, a freely accessible electronic health record dataset. </w:t>
      </w:r>
      <w:r w:rsidR="00E10154" w:rsidRPr="00E10154">
        <w:rPr>
          <w:rFonts w:ascii="Arial" w:hAnsi="Arial" w:cs="Arial"/>
          <w:i/>
          <w:iCs/>
        </w:rPr>
        <w:t>Sci Data</w:t>
      </w:r>
      <w:r w:rsidR="00E10154" w:rsidRPr="00E10154">
        <w:rPr>
          <w:rFonts w:ascii="Arial" w:hAnsi="Arial" w:cs="Arial"/>
        </w:rPr>
        <w:t>. 2023;10(1):1. doi:10.1038/s41597-022-01899-x</w:t>
      </w:r>
    </w:p>
    <w:p w14:paraId="2B63BB53" w14:textId="77777777" w:rsidR="00E10154" w:rsidRPr="00E10154" w:rsidRDefault="00E10154" w:rsidP="00E10154">
      <w:pPr>
        <w:pStyle w:val="Bibliography"/>
        <w:rPr>
          <w:rFonts w:ascii="Arial" w:hAnsi="Arial" w:cs="Arial"/>
        </w:rPr>
      </w:pPr>
      <w:r w:rsidRPr="00E10154">
        <w:rPr>
          <w:rFonts w:ascii="Arial" w:hAnsi="Arial" w:cs="Arial"/>
        </w:rPr>
        <w:t>2.</w:t>
      </w:r>
      <w:r w:rsidRPr="00E10154">
        <w:rPr>
          <w:rFonts w:ascii="Arial" w:hAnsi="Arial" w:cs="Arial"/>
        </w:rPr>
        <w:tab/>
        <w:t xml:space="preserve">Hardy N, </w:t>
      </w:r>
      <w:proofErr w:type="spellStart"/>
      <w:r w:rsidRPr="00E10154">
        <w:rPr>
          <w:rFonts w:ascii="Arial" w:hAnsi="Arial" w:cs="Arial"/>
        </w:rPr>
        <w:t>Zeba</w:t>
      </w:r>
      <w:proofErr w:type="spellEnd"/>
      <w:r w:rsidRPr="00E10154">
        <w:rPr>
          <w:rFonts w:ascii="Arial" w:hAnsi="Arial" w:cs="Arial"/>
        </w:rPr>
        <w:t xml:space="preserve"> F, Ovalle A, et al. Association of prescription opioid use on mortality and hospital length of stay in the intensive care unit. </w:t>
      </w:r>
      <w:proofErr w:type="spellStart"/>
      <w:r w:rsidRPr="00E10154">
        <w:rPr>
          <w:rFonts w:ascii="Arial" w:hAnsi="Arial" w:cs="Arial"/>
          <w:i/>
          <w:iCs/>
        </w:rPr>
        <w:t>PLoS</w:t>
      </w:r>
      <w:proofErr w:type="spellEnd"/>
      <w:r w:rsidRPr="00E10154">
        <w:rPr>
          <w:rFonts w:ascii="Arial" w:hAnsi="Arial" w:cs="Arial"/>
          <w:i/>
          <w:iCs/>
        </w:rPr>
        <w:t xml:space="preserve"> ONE</w:t>
      </w:r>
      <w:r w:rsidRPr="00E10154">
        <w:rPr>
          <w:rFonts w:ascii="Arial" w:hAnsi="Arial" w:cs="Arial"/>
        </w:rPr>
        <w:t>. 2021;16(4</w:t>
      </w:r>
      <w:proofErr w:type="gramStart"/>
      <w:r w:rsidRPr="00E10154">
        <w:rPr>
          <w:rFonts w:ascii="Arial" w:hAnsi="Arial" w:cs="Arial"/>
        </w:rPr>
        <w:t>):e</w:t>
      </w:r>
      <w:proofErr w:type="gramEnd"/>
      <w:r w:rsidRPr="00E10154">
        <w:rPr>
          <w:rFonts w:ascii="Arial" w:hAnsi="Arial" w:cs="Arial"/>
        </w:rPr>
        <w:t xml:space="preserve">0250320. </w:t>
      </w:r>
      <w:proofErr w:type="gramStart"/>
      <w:r w:rsidRPr="00E10154">
        <w:rPr>
          <w:rFonts w:ascii="Arial" w:hAnsi="Arial" w:cs="Arial"/>
        </w:rPr>
        <w:t>doi:10.1371/journal.pone</w:t>
      </w:r>
      <w:proofErr w:type="gramEnd"/>
      <w:r w:rsidRPr="00E10154">
        <w:rPr>
          <w:rFonts w:ascii="Arial" w:hAnsi="Arial" w:cs="Arial"/>
        </w:rPr>
        <w:t>.0250320</w:t>
      </w:r>
    </w:p>
    <w:p w14:paraId="2C163B8A" w14:textId="77777777" w:rsidR="00E10154" w:rsidRPr="00E10154" w:rsidRDefault="00E10154" w:rsidP="00E10154">
      <w:pPr>
        <w:pStyle w:val="Bibliography"/>
        <w:rPr>
          <w:rFonts w:ascii="Arial" w:hAnsi="Arial" w:cs="Arial"/>
        </w:rPr>
      </w:pPr>
      <w:r w:rsidRPr="00E10154">
        <w:rPr>
          <w:rFonts w:ascii="Arial" w:hAnsi="Arial" w:cs="Arial"/>
        </w:rPr>
        <w:t>3.</w:t>
      </w:r>
      <w:r w:rsidRPr="00E10154">
        <w:rPr>
          <w:rFonts w:ascii="Arial" w:hAnsi="Arial" w:cs="Arial"/>
        </w:rPr>
        <w:tab/>
        <w:t xml:space="preserve">Lutz M. </w:t>
      </w:r>
      <w:r w:rsidRPr="00E10154">
        <w:rPr>
          <w:rFonts w:ascii="Arial" w:hAnsi="Arial" w:cs="Arial"/>
          <w:i/>
          <w:iCs/>
        </w:rPr>
        <w:t>Programming Python</w:t>
      </w:r>
      <w:r w:rsidRPr="00E10154">
        <w:rPr>
          <w:rFonts w:ascii="Arial" w:hAnsi="Arial" w:cs="Arial"/>
        </w:rPr>
        <w:t>. O’Reilly Media, Inc.; 2001.</w:t>
      </w:r>
    </w:p>
    <w:p w14:paraId="42D1895A" w14:textId="763AE014" w:rsidR="0025338E" w:rsidRPr="0025338E" w:rsidRDefault="004B0098" w:rsidP="0025338E">
      <w:pPr>
        <w:spacing w:line="480" w:lineRule="auto"/>
        <w:rPr>
          <w:rFonts w:ascii="Arial" w:hAnsi="Arial" w:cs="Arial"/>
          <w:b/>
          <w:bCs/>
        </w:rPr>
      </w:pPr>
      <w:r>
        <w:rPr>
          <w:rFonts w:ascii="Arial" w:hAnsi="Arial" w:cs="Arial"/>
          <w:b/>
          <w:bCs/>
        </w:rPr>
        <w:fldChar w:fldCharType="end"/>
      </w:r>
    </w:p>
    <w:sectPr w:rsidR="0025338E" w:rsidRPr="00253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3.3pt;height:7.85pt;visibility:visible;mso-wrap-style:square" o:bullet="t">
        <v:imagedata r:id="rId1" o:title=""/>
      </v:shape>
    </w:pict>
  </w:numPicBullet>
  <w:abstractNum w:abstractNumId="0" w15:restartNumberingAfterBreak="0">
    <w:nsid w:val="4A5B47AF"/>
    <w:multiLevelType w:val="hybridMultilevel"/>
    <w:tmpl w:val="AA7CEE56"/>
    <w:lvl w:ilvl="0" w:tplc="0F1020CA">
      <w:start w:val="1"/>
      <w:numFmt w:val="bullet"/>
      <w:lvlText w:val=""/>
      <w:lvlPicBulletId w:val="0"/>
      <w:lvlJc w:val="left"/>
      <w:pPr>
        <w:tabs>
          <w:tab w:val="num" w:pos="720"/>
        </w:tabs>
        <w:ind w:left="720" w:hanging="360"/>
      </w:pPr>
      <w:rPr>
        <w:rFonts w:ascii="Symbol" w:hAnsi="Symbol" w:hint="default"/>
      </w:rPr>
    </w:lvl>
    <w:lvl w:ilvl="1" w:tplc="4C8C1472">
      <w:start w:val="1"/>
      <w:numFmt w:val="bullet"/>
      <w:lvlText w:val=""/>
      <w:lvlJc w:val="left"/>
      <w:pPr>
        <w:tabs>
          <w:tab w:val="num" w:pos="1440"/>
        </w:tabs>
        <w:ind w:left="1440" w:hanging="360"/>
      </w:pPr>
      <w:rPr>
        <w:rFonts w:ascii="Symbol" w:hAnsi="Symbol" w:hint="default"/>
      </w:rPr>
    </w:lvl>
    <w:lvl w:ilvl="2" w:tplc="D2F482F0" w:tentative="1">
      <w:start w:val="1"/>
      <w:numFmt w:val="bullet"/>
      <w:lvlText w:val=""/>
      <w:lvlJc w:val="left"/>
      <w:pPr>
        <w:tabs>
          <w:tab w:val="num" w:pos="2160"/>
        </w:tabs>
        <w:ind w:left="2160" w:hanging="360"/>
      </w:pPr>
      <w:rPr>
        <w:rFonts w:ascii="Symbol" w:hAnsi="Symbol" w:hint="default"/>
      </w:rPr>
    </w:lvl>
    <w:lvl w:ilvl="3" w:tplc="BDC6C7EC" w:tentative="1">
      <w:start w:val="1"/>
      <w:numFmt w:val="bullet"/>
      <w:lvlText w:val=""/>
      <w:lvlJc w:val="left"/>
      <w:pPr>
        <w:tabs>
          <w:tab w:val="num" w:pos="2880"/>
        </w:tabs>
        <w:ind w:left="2880" w:hanging="360"/>
      </w:pPr>
      <w:rPr>
        <w:rFonts w:ascii="Symbol" w:hAnsi="Symbol" w:hint="default"/>
      </w:rPr>
    </w:lvl>
    <w:lvl w:ilvl="4" w:tplc="333625D4" w:tentative="1">
      <w:start w:val="1"/>
      <w:numFmt w:val="bullet"/>
      <w:lvlText w:val=""/>
      <w:lvlJc w:val="left"/>
      <w:pPr>
        <w:tabs>
          <w:tab w:val="num" w:pos="3600"/>
        </w:tabs>
        <w:ind w:left="3600" w:hanging="360"/>
      </w:pPr>
      <w:rPr>
        <w:rFonts w:ascii="Symbol" w:hAnsi="Symbol" w:hint="default"/>
      </w:rPr>
    </w:lvl>
    <w:lvl w:ilvl="5" w:tplc="8BDC0298" w:tentative="1">
      <w:start w:val="1"/>
      <w:numFmt w:val="bullet"/>
      <w:lvlText w:val=""/>
      <w:lvlJc w:val="left"/>
      <w:pPr>
        <w:tabs>
          <w:tab w:val="num" w:pos="4320"/>
        </w:tabs>
        <w:ind w:left="4320" w:hanging="360"/>
      </w:pPr>
      <w:rPr>
        <w:rFonts w:ascii="Symbol" w:hAnsi="Symbol" w:hint="default"/>
      </w:rPr>
    </w:lvl>
    <w:lvl w:ilvl="6" w:tplc="BE8693D6" w:tentative="1">
      <w:start w:val="1"/>
      <w:numFmt w:val="bullet"/>
      <w:lvlText w:val=""/>
      <w:lvlJc w:val="left"/>
      <w:pPr>
        <w:tabs>
          <w:tab w:val="num" w:pos="5040"/>
        </w:tabs>
        <w:ind w:left="5040" w:hanging="360"/>
      </w:pPr>
      <w:rPr>
        <w:rFonts w:ascii="Symbol" w:hAnsi="Symbol" w:hint="default"/>
      </w:rPr>
    </w:lvl>
    <w:lvl w:ilvl="7" w:tplc="DDC44880" w:tentative="1">
      <w:start w:val="1"/>
      <w:numFmt w:val="bullet"/>
      <w:lvlText w:val=""/>
      <w:lvlJc w:val="left"/>
      <w:pPr>
        <w:tabs>
          <w:tab w:val="num" w:pos="5760"/>
        </w:tabs>
        <w:ind w:left="5760" w:hanging="360"/>
      </w:pPr>
      <w:rPr>
        <w:rFonts w:ascii="Symbol" w:hAnsi="Symbol" w:hint="default"/>
      </w:rPr>
    </w:lvl>
    <w:lvl w:ilvl="8" w:tplc="AAFAE9AC" w:tentative="1">
      <w:start w:val="1"/>
      <w:numFmt w:val="bullet"/>
      <w:lvlText w:val=""/>
      <w:lvlJc w:val="left"/>
      <w:pPr>
        <w:tabs>
          <w:tab w:val="num" w:pos="6480"/>
        </w:tabs>
        <w:ind w:left="6480" w:hanging="360"/>
      </w:pPr>
      <w:rPr>
        <w:rFonts w:ascii="Symbol" w:hAnsi="Symbol" w:hint="default"/>
      </w:rPr>
    </w:lvl>
  </w:abstractNum>
  <w:num w:numId="1" w16cid:durableId="12939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D0"/>
    <w:rsid w:val="000902B8"/>
    <w:rsid w:val="001D4868"/>
    <w:rsid w:val="001E5498"/>
    <w:rsid w:val="0025338E"/>
    <w:rsid w:val="00261AD0"/>
    <w:rsid w:val="0037222F"/>
    <w:rsid w:val="003A6D82"/>
    <w:rsid w:val="004B0098"/>
    <w:rsid w:val="004C32A5"/>
    <w:rsid w:val="004D376F"/>
    <w:rsid w:val="0053196D"/>
    <w:rsid w:val="00586405"/>
    <w:rsid w:val="00594ECA"/>
    <w:rsid w:val="00673117"/>
    <w:rsid w:val="0070417F"/>
    <w:rsid w:val="00714C5F"/>
    <w:rsid w:val="00741C63"/>
    <w:rsid w:val="007E0BAE"/>
    <w:rsid w:val="00917549"/>
    <w:rsid w:val="00935938"/>
    <w:rsid w:val="00C77744"/>
    <w:rsid w:val="00DB317F"/>
    <w:rsid w:val="00E1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5415"/>
  <w15:chartTrackingRefBased/>
  <w15:docId w15:val="{94A0CBA3-12E9-004D-A9AD-889E71B3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D0"/>
  </w:style>
  <w:style w:type="paragraph" w:styleId="Heading1">
    <w:name w:val="heading 1"/>
    <w:basedOn w:val="Normal"/>
    <w:next w:val="Normal"/>
    <w:link w:val="Heading1Char"/>
    <w:uiPriority w:val="9"/>
    <w:qFormat/>
    <w:rsid w:val="00261A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A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A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A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A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A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A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A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A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A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AD0"/>
    <w:rPr>
      <w:rFonts w:eastAsiaTheme="majorEastAsia" w:cstheme="majorBidi"/>
      <w:color w:val="272727" w:themeColor="text1" w:themeTint="D8"/>
    </w:rPr>
  </w:style>
  <w:style w:type="paragraph" w:styleId="Title">
    <w:name w:val="Title"/>
    <w:basedOn w:val="Normal"/>
    <w:next w:val="Normal"/>
    <w:link w:val="TitleChar"/>
    <w:uiPriority w:val="10"/>
    <w:qFormat/>
    <w:rsid w:val="00261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AD0"/>
    <w:pPr>
      <w:spacing w:before="160"/>
      <w:jc w:val="center"/>
    </w:pPr>
    <w:rPr>
      <w:i/>
      <w:iCs/>
      <w:color w:val="404040" w:themeColor="text1" w:themeTint="BF"/>
    </w:rPr>
  </w:style>
  <w:style w:type="character" w:customStyle="1" w:styleId="QuoteChar">
    <w:name w:val="Quote Char"/>
    <w:basedOn w:val="DefaultParagraphFont"/>
    <w:link w:val="Quote"/>
    <w:uiPriority w:val="29"/>
    <w:rsid w:val="00261AD0"/>
    <w:rPr>
      <w:i/>
      <w:iCs/>
      <w:color w:val="404040" w:themeColor="text1" w:themeTint="BF"/>
    </w:rPr>
  </w:style>
  <w:style w:type="paragraph" w:styleId="ListParagraph">
    <w:name w:val="List Paragraph"/>
    <w:basedOn w:val="Normal"/>
    <w:uiPriority w:val="34"/>
    <w:qFormat/>
    <w:rsid w:val="00261AD0"/>
    <w:pPr>
      <w:ind w:left="720"/>
      <w:contextualSpacing/>
    </w:pPr>
  </w:style>
  <w:style w:type="character" w:styleId="IntenseEmphasis">
    <w:name w:val="Intense Emphasis"/>
    <w:basedOn w:val="DefaultParagraphFont"/>
    <w:uiPriority w:val="21"/>
    <w:qFormat/>
    <w:rsid w:val="00261AD0"/>
    <w:rPr>
      <w:i/>
      <w:iCs/>
      <w:color w:val="0F4761" w:themeColor="accent1" w:themeShade="BF"/>
    </w:rPr>
  </w:style>
  <w:style w:type="paragraph" w:styleId="IntenseQuote">
    <w:name w:val="Intense Quote"/>
    <w:basedOn w:val="Normal"/>
    <w:next w:val="Normal"/>
    <w:link w:val="IntenseQuoteChar"/>
    <w:uiPriority w:val="30"/>
    <w:qFormat/>
    <w:rsid w:val="00261A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AD0"/>
    <w:rPr>
      <w:i/>
      <w:iCs/>
      <w:color w:val="0F4761" w:themeColor="accent1" w:themeShade="BF"/>
    </w:rPr>
  </w:style>
  <w:style w:type="character" w:styleId="IntenseReference">
    <w:name w:val="Intense Reference"/>
    <w:basedOn w:val="DefaultParagraphFont"/>
    <w:uiPriority w:val="32"/>
    <w:qFormat/>
    <w:rsid w:val="00261AD0"/>
    <w:rPr>
      <w:b/>
      <w:bCs/>
      <w:smallCaps/>
      <w:color w:val="0F4761" w:themeColor="accent1" w:themeShade="BF"/>
      <w:spacing w:val="5"/>
    </w:rPr>
  </w:style>
  <w:style w:type="paragraph" w:styleId="Bibliography">
    <w:name w:val="Bibliography"/>
    <w:basedOn w:val="Normal"/>
    <w:next w:val="Normal"/>
    <w:uiPriority w:val="37"/>
    <w:unhideWhenUsed/>
    <w:rsid w:val="004B0098"/>
    <w:pPr>
      <w:tabs>
        <w:tab w:val="left" w:pos="260"/>
      </w:tabs>
      <w:spacing w:after="240" w:line="240" w:lineRule="auto"/>
      <w:ind w:left="264" w:hanging="264"/>
    </w:pPr>
  </w:style>
  <w:style w:type="table" w:styleId="TableGrid">
    <w:name w:val="Table Grid"/>
    <w:basedOn w:val="TableNormal"/>
    <w:uiPriority w:val="39"/>
    <w:rsid w:val="001E5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37559">
      <w:bodyDiv w:val="1"/>
      <w:marLeft w:val="0"/>
      <w:marRight w:val="0"/>
      <w:marTop w:val="0"/>
      <w:marBottom w:val="0"/>
      <w:divBdr>
        <w:top w:val="none" w:sz="0" w:space="0" w:color="auto"/>
        <w:left w:val="none" w:sz="0" w:space="0" w:color="auto"/>
        <w:bottom w:val="none" w:sz="0" w:space="0" w:color="auto"/>
        <w:right w:val="none" w:sz="0" w:space="0" w:color="auto"/>
      </w:divBdr>
    </w:div>
    <w:div w:id="1009405106">
      <w:bodyDiv w:val="1"/>
      <w:marLeft w:val="0"/>
      <w:marRight w:val="0"/>
      <w:marTop w:val="0"/>
      <w:marBottom w:val="0"/>
      <w:divBdr>
        <w:top w:val="none" w:sz="0" w:space="0" w:color="auto"/>
        <w:left w:val="none" w:sz="0" w:space="0" w:color="auto"/>
        <w:bottom w:val="none" w:sz="0" w:space="0" w:color="auto"/>
        <w:right w:val="none" w:sz="0" w:space="0" w:color="auto"/>
      </w:divBdr>
    </w:div>
    <w:div w:id="1136950954">
      <w:bodyDiv w:val="1"/>
      <w:marLeft w:val="0"/>
      <w:marRight w:val="0"/>
      <w:marTop w:val="0"/>
      <w:marBottom w:val="0"/>
      <w:divBdr>
        <w:top w:val="none" w:sz="0" w:space="0" w:color="auto"/>
        <w:left w:val="none" w:sz="0" w:space="0" w:color="auto"/>
        <w:bottom w:val="none" w:sz="0" w:space="0" w:color="auto"/>
        <w:right w:val="none" w:sz="0" w:space="0" w:color="auto"/>
      </w:divBdr>
    </w:div>
    <w:div w:id="17071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Powell</dc:creator>
  <cp:keywords/>
  <dc:description/>
  <cp:lastModifiedBy>David Powell</cp:lastModifiedBy>
  <cp:revision>2</cp:revision>
  <dcterms:created xsi:type="dcterms:W3CDTF">2024-10-16T15:40:00Z</dcterms:created>
  <dcterms:modified xsi:type="dcterms:W3CDTF">2024-10-16T15:40:00Z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id="qYu1kS4y"/&gt;&lt;style id="http://www.zotero.org/styles/american-medical-association"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