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rPr>
        <w:t>Project Plan Evaluation</w:t>
      </w:r>
    </w:p>
    <w:p>
      <w:pPr>
        <w:pStyle w:val="Heading2"/>
      </w:pPr>
      <w:r>
        <w:rPr>
          <w:rFonts w:ascii="Calibri" w:hAnsi="Calibri"/>
          <w:b w:val="0"/>
          <w:i w:val="0"/>
        </w:rPr>
        <w:t>HPAS referral pathway - Advanced Information Systems Development</w:t>
      </w:r>
    </w:p>
    <w:p>
      <w:pPr>
        <w:spacing w:after="160"/>
      </w:pPr>
      <w:r>
        <w:rPr>
          <w:rFonts w:ascii="Calibri" w:hAnsi="Calibri"/>
          <w:b w:val="0"/>
          <w:i/>
        </w:rPr>
        <w:t>Original plan, revised plan and actual progress, compared against the evidence in the repository.</w:t>
      </w:r>
    </w:p>
    <w:p>
      <w:pPr>
        <w:pStyle w:val="Heading1"/>
      </w:pPr>
      <w:r>
        <w:t>1. Purpose and sources</w:t>
      </w:r>
    </w:p>
    <w:p>
      <w:r>
        <w:rPr>
          <w:rFonts w:ascii="Calibri" w:hAnsi="Calibri"/>
          <w:b w:val="0"/>
          <w:i w:val="0"/>
        </w:rPr>
        <w:t>This document compares the plan the group made at the start with the plan it actually worked to, and with what was delivered. It is written against the eight dimensions named in the brief: scope, priorities, estimates, task allocation, dependencies, risks, integration and sprint outcomes.</w:t>
      </w:r>
    </w:p>
    <w:p>
      <w:r>
        <w:rPr>
          <w:rFonts w:ascii="Calibri" w:hAnsi="Calibri"/>
          <w:b w:val="0"/>
          <w:i w:val="0"/>
        </w:rPr>
        <w:t>Sources, all of them the group's own artefacts rather than a reconstruction:</w:t>
      </w:r>
    </w:p>
    <w:tbl>
      <w:tblPr>
        <w:tblStyle w:val="TableGrid"/>
        <w:tblW w:type="auto" w:w="0"/>
        <w:jc w:val="center"/>
        <w:tblLook w:firstColumn="1" w:firstRow="1" w:lastColumn="0" w:lastRow="0" w:noHBand="0" w:noVBand="1" w:val="04A0"/>
      </w:tblPr>
      <w:tblGrid>
        <w:gridCol w:w="3251"/>
        <w:gridCol w:w="3251"/>
        <w:gridCol w:w="3251"/>
      </w:tblGrid>
      <w:tr>
        <w:tc>
          <w:tcPr>
            <w:tcW w:type="dxa" w:w="1928"/>
          </w:tcPr>
          <w:p>
            <w:r/>
            <w:r>
              <w:rPr>
                <w:rFonts w:ascii="Calibri" w:hAnsi="Calibri"/>
                <w:b/>
                <w:sz w:val="15"/>
              </w:rPr>
              <w:t>Source</w:t>
            </w:r>
          </w:p>
        </w:tc>
        <w:tc>
          <w:tcPr>
            <w:tcW w:type="dxa" w:w="4876"/>
          </w:tcPr>
          <w:p>
            <w:r/>
            <w:r>
              <w:rPr>
                <w:rFonts w:ascii="Calibri" w:hAnsi="Calibri"/>
                <w:b/>
                <w:sz w:val="15"/>
              </w:rPr>
              <w:t>What it contains</w:t>
            </w:r>
          </w:p>
        </w:tc>
        <w:tc>
          <w:tcPr>
            <w:tcW w:type="dxa" w:w="2948"/>
          </w:tcPr>
          <w:p>
            <w:r/>
            <w:r>
              <w:rPr>
                <w:rFonts w:ascii="Calibri" w:hAnsi="Calibri"/>
                <w:b/>
                <w:sz w:val="15"/>
              </w:rPr>
              <w:t>Used for</w:t>
            </w:r>
          </w:p>
        </w:tc>
      </w:tr>
      <w:tr>
        <w:tc>
          <w:tcPr>
            <w:tcW w:type="dxa" w:w="1928"/>
          </w:tcPr>
          <w:p>
            <w:r/>
            <w:r>
              <w:rPr>
                <w:rFonts w:ascii="Calibri" w:hAnsi="Calibri"/>
                <w:sz w:val="15"/>
              </w:rPr>
              <w:t>Part2_Deliverables_List</w:t>
            </w:r>
          </w:p>
        </w:tc>
        <w:tc>
          <w:tcPr>
            <w:tcW w:type="dxa" w:w="4876"/>
          </w:tcPr>
          <w:p>
            <w:r/>
            <w:r>
              <w:rPr>
                <w:rFonts w:ascii="Calibri" w:hAnsi="Calibri"/>
                <w:sz w:val="15"/>
              </w:rPr>
              <w:t>17 deliverables D-01 to D-17 with related requirements, dependencies, due date (Day 2 to Day 7) and acceptance criteria</w:t>
            </w:r>
          </w:p>
        </w:tc>
        <w:tc>
          <w:tcPr>
            <w:tcW w:type="dxa" w:w="2948"/>
          </w:tcPr>
          <w:p>
            <w:r/>
            <w:r>
              <w:rPr>
                <w:rFonts w:ascii="Calibri" w:hAnsi="Calibri"/>
                <w:sz w:val="15"/>
              </w:rPr>
              <w:t>scope, priorities, dependencies, estimates, integration</w:t>
            </w:r>
          </w:p>
        </w:tc>
      </w:tr>
      <w:tr>
        <w:tc>
          <w:tcPr>
            <w:tcW w:type="dxa" w:w="1928"/>
          </w:tcPr>
          <w:p>
            <w:r/>
            <w:r>
              <w:rPr>
                <w:rFonts w:ascii="Calibri" w:hAnsi="Calibri"/>
                <w:sz w:val="15"/>
              </w:rPr>
              <w:t>Part3_Product_Backlog</w:t>
            </w:r>
          </w:p>
        </w:tc>
        <w:tc>
          <w:tcPr>
            <w:tcW w:type="dxa" w:w="4876"/>
          </w:tcPr>
          <w:p>
            <w:r/>
            <w:r>
              <w:rPr>
                <w:rFonts w:ascii="Calibri" w:hAnsi="Calibri"/>
                <w:sz w:val="15"/>
              </w:rPr>
              <w:t>18 backlog items PB-01 to PB-18 mapped to business rules BR-01 to BR-36 and open question OQ-01</w:t>
            </w:r>
          </w:p>
        </w:tc>
        <w:tc>
          <w:tcPr>
            <w:tcW w:type="dxa" w:w="2948"/>
          </w:tcPr>
          <w:p>
            <w:r/>
            <w:r>
              <w:rPr>
                <w:rFonts w:ascii="Calibri" w:hAnsi="Calibri"/>
                <w:sz w:val="15"/>
              </w:rPr>
              <w:t>scope, priorities</w:t>
            </w:r>
          </w:p>
        </w:tc>
      </w:tr>
      <w:tr>
        <w:tc>
          <w:tcPr>
            <w:tcW w:type="dxa" w:w="1928"/>
          </w:tcPr>
          <w:p>
            <w:r/>
            <w:r>
              <w:rPr>
                <w:rFonts w:ascii="Calibri" w:hAnsi="Calibri"/>
                <w:sz w:val="15"/>
              </w:rPr>
              <w:t>Agile Workshop notes</w:t>
            </w:r>
          </w:p>
        </w:tc>
        <w:tc>
          <w:tcPr>
            <w:tcW w:type="dxa" w:w="4876"/>
          </w:tcPr>
          <w:p>
            <w:r/>
            <w:r>
              <w:rPr>
                <w:rFonts w:ascii="Calibri" w:hAnsi="Calibri"/>
                <w:sz w:val="15"/>
              </w:rPr>
              <w:t>stakeholders, the twelve candidate processes, five dependency types, agile strengths and weaknesses</w:t>
            </w:r>
          </w:p>
        </w:tc>
        <w:tc>
          <w:tcPr>
            <w:tcW w:type="dxa" w:w="2948"/>
          </w:tcPr>
          <w:p>
            <w:r/>
            <w:r>
              <w:rPr>
                <w:rFonts w:ascii="Calibri" w:hAnsi="Calibri"/>
                <w:sz w:val="15"/>
              </w:rPr>
              <w:t>scope, dependencies, risks</w:t>
            </w:r>
          </w:p>
        </w:tc>
      </w:tr>
      <w:tr>
        <w:tc>
          <w:tcPr>
            <w:tcW w:type="dxa" w:w="1928"/>
          </w:tcPr>
          <w:p>
            <w:r/>
            <w:r>
              <w:rPr>
                <w:rFonts w:ascii="Calibri" w:hAnsi="Calibri"/>
                <w:sz w:val="15"/>
              </w:rPr>
              <w:t>Task allocation sheets (two versions)</w:t>
            </w:r>
          </w:p>
        </w:tc>
        <w:tc>
          <w:tcPr>
            <w:tcW w:type="dxa" w:w="4876"/>
          </w:tcPr>
          <w:p>
            <w:r/>
            <w:r>
              <w:rPr>
                <w:rFonts w:ascii="Calibri" w:hAnsi="Calibri"/>
                <w:sz w:val="15"/>
              </w:rPr>
              <w:t>the original four-way split by module, and the revised split (members 3 and 4 re-balanced)</w:t>
            </w:r>
          </w:p>
        </w:tc>
        <w:tc>
          <w:tcPr>
            <w:tcW w:type="dxa" w:w="2948"/>
          </w:tcPr>
          <w:p>
            <w:r/>
            <w:r>
              <w:rPr>
                <w:rFonts w:ascii="Calibri" w:hAnsi="Calibri"/>
                <w:sz w:val="15"/>
              </w:rPr>
              <w:t>task allocation</w:t>
            </w:r>
          </w:p>
        </w:tc>
      </w:tr>
      <w:tr>
        <w:tc>
          <w:tcPr>
            <w:tcW w:type="dxa" w:w="1928"/>
          </w:tcPr>
          <w:p>
            <w:r/>
            <w:r>
              <w:rPr>
                <w:rFonts w:ascii="Calibri" w:hAnsi="Calibri"/>
                <w:sz w:val="15"/>
              </w:rPr>
              <w:t>Acceptance test plan</w:t>
            </w:r>
          </w:p>
        </w:tc>
        <w:tc>
          <w:tcPr>
            <w:tcW w:type="dxa" w:w="4876"/>
          </w:tcPr>
          <w:p>
            <w:r/>
            <w:r>
              <w:rPr>
                <w:rFonts w:ascii="Calibri" w:hAnsi="Calibri"/>
                <w:sz w:val="15"/>
              </w:rPr>
              <w:t>initial test cases</w:t>
            </w:r>
          </w:p>
        </w:tc>
        <w:tc>
          <w:tcPr>
            <w:tcW w:type="dxa" w:w="2948"/>
          </w:tcPr>
          <w:p>
            <w:r/>
            <w:r>
              <w:rPr>
                <w:rFonts w:ascii="Calibri" w:hAnsi="Calibri"/>
                <w:sz w:val="15"/>
              </w:rPr>
              <w:t>estimates (indirectly), integration</w:t>
            </w:r>
          </w:p>
        </w:tc>
      </w:tr>
      <w:tr>
        <w:tc>
          <w:tcPr>
            <w:tcW w:type="dxa" w:w="1928"/>
          </w:tcPr>
          <w:p>
            <w:r/>
            <w:r>
              <w:rPr>
                <w:rFonts w:ascii="Calibri" w:hAnsi="Calibri"/>
                <w:sz w:val="15"/>
              </w:rPr>
              <w:t>Repository history and CHANGES.md</w:t>
            </w:r>
          </w:p>
        </w:tc>
        <w:tc>
          <w:tcPr>
            <w:tcW w:type="dxa" w:w="4876"/>
          </w:tcPr>
          <w:p>
            <w:r/>
            <w:r>
              <w:rPr>
                <w:rFonts w:ascii="Calibri" w:hAnsi="Calibri"/>
                <w:sz w:val="15"/>
              </w:rPr>
              <w:t>the two releases and what changed in each</w:t>
            </w:r>
          </w:p>
        </w:tc>
        <w:tc>
          <w:tcPr>
            <w:tcW w:type="dxa" w:w="2948"/>
          </w:tcPr>
          <w:p>
            <w:r/>
            <w:r>
              <w:rPr>
                <w:rFonts w:ascii="Calibri" w:hAnsi="Calibri"/>
                <w:sz w:val="15"/>
              </w:rPr>
              <w:t>actual progress, sprint outcomes</w:t>
            </w:r>
          </w:p>
        </w:tc>
      </w:tr>
    </w:tbl>
    <w:p>
      <w:pPr>
        <w:spacing w:after="40"/>
      </w:pPr>
    </w:p>
    <w:p>
      <w:pPr>
        <w:pStyle w:val="Heading1"/>
      </w:pPr>
      <w:r>
        <w:t>2. The plan of record</w:t>
      </w:r>
    </w:p>
    <w:p>
      <w:pPr>
        <w:pStyle w:val="Heading2"/>
      </w:pPr>
      <w:r>
        <w:t>2.1 Deliverables and dates</w:t>
      </w:r>
    </w:p>
    <w:p>
      <w:r>
        <w:rPr>
          <w:rFonts w:ascii="Calibri" w:hAnsi="Calibri"/>
          <w:b w:val="0"/>
          <w:i w:val="0"/>
        </w:rPr>
        <w:t>The plan was expressed as seventeen deliverables with day-level deadlines, an explicit dependency chain and an acceptance criterion for each. The chain is D-01 to D-02 to D-03, then D-04 and D-05 in parallel, then the module deliverables, then testing, documentation and the demonstration.</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2608"/>
          </w:tcPr>
          <w:p>
            <w:r/>
            <w:r>
              <w:rPr>
                <w:rFonts w:ascii="Calibri" w:hAnsi="Calibri"/>
                <w:b/>
                <w:sz w:val="15"/>
              </w:rPr>
              <w:t>Deliverable</w:t>
            </w:r>
          </w:p>
        </w:tc>
        <w:tc>
          <w:tcPr>
            <w:tcW w:type="dxa" w:w="680"/>
          </w:tcPr>
          <w:p>
            <w:r/>
            <w:r>
              <w:rPr>
                <w:rFonts w:ascii="Calibri" w:hAnsi="Calibri"/>
                <w:b/>
                <w:sz w:val="15"/>
              </w:rPr>
              <w:t>Due</w:t>
            </w:r>
          </w:p>
        </w:tc>
        <w:tc>
          <w:tcPr>
            <w:tcW w:type="dxa" w:w="1077"/>
          </w:tcPr>
          <w:p>
            <w:r/>
            <w:r>
              <w:rPr>
                <w:rFonts w:ascii="Calibri" w:hAnsi="Calibri"/>
                <w:b/>
                <w:sz w:val="15"/>
              </w:rPr>
              <w:t>Depends on</w:t>
            </w:r>
          </w:p>
        </w:tc>
        <w:tc>
          <w:tcPr>
            <w:tcW w:type="dxa" w:w="2494"/>
          </w:tcPr>
          <w:p>
            <w:r/>
            <w:r>
              <w:rPr>
                <w:rFonts w:ascii="Calibri" w:hAnsi="Calibri"/>
                <w:b/>
                <w:sz w:val="15"/>
              </w:rPr>
              <w:t>Deliverable</w:t>
            </w:r>
          </w:p>
        </w:tc>
        <w:tc>
          <w:tcPr>
            <w:tcW w:type="dxa" w:w="680"/>
          </w:tcPr>
          <w:p>
            <w:r/>
            <w:r>
              <w:rPr>
                <w:rFonts w:ascii="Calibri" w:hAnsi="Calibri"/>
                <w:b/>
                <w:sz w:val="15"/>
              </w:rPr>
              <w:t>Due</w:t>
            </w:r>
          </w:p>
        </w:tc>
        <w:tc>
          <w:tcPr>
            <w:tcW w:type="dxa" w:w="1077"/>
          </w:tcPr>
          <w:p>
            <w:r/>
            <w:r>
              <w:rPr>
                <w:rFonts w:ascii="Calibri" w:hAnsi="Calibri"/>
                <w:b/>
                <w:sz w:val="15"/>
              </w:rPr>
              <w:t>Depends on</w:t>
            </w:r>
          </w:p>
        </w:tc>
      </w:tr>
      <w:tr>
        <w:tc>
          <w:tcPr>
            <w:tcW w:type="dxa" w:w="2608"/>
          </w:tcPr>
          <w:p>
            <w:r/>
            <w:r>
              <w:rPr>
                <w:rFonts w:ascii="Calibri" w:hAnsi="Calibri"/>
                <w:sz w:val="15"/>
              </w:rPr>
              <w:t>D-01 Stakeholder analysis</w:t>
            </w:r>
          </w:p>
        </w:tc>
        <w:tc>
          <w:tcPr>
            <w:tcW w:type="dxa" w:w="680"/>
          </w:tcPr>
          <w:p>
            <w:r/>
            <w:r>
              <w:rPr>
                <w:rFonts w:ascii="Calibri" w:hAnsi="Calibri"/>
                <w:sz w:val="15"/>
              </w:rPr>
              <w:t>Day 2</w:t>
            </w:r>
          </w:p>
        </w:tc>
        <w:tc>
          <w:tcPr>
            <w:tcW w:type="dxa" w:w="1077"/>
          </w:tcPr>
          <w:p>
            <w:r/>
            <w:r>
              <w:rPr>
                <w:rFonts w:ascii="Calibri" w:hAnsi="Calibri"/>
                <w:sz w:val="15"/>
              </w:rPr>
              <w:t>-</w:t>
            </w:r>
          </w:p>
        </w:tc>
        <w:tc>
          <w:tcPr>
            <w:tcW w:type="dxa" w:w="2494"/>
          </w:tcPr>
          <w:p>
            <w:r/>
            <w:r>
              <w:rPr>
                <w:rFonts w:ascii="Calibri" w:hAnsi="Calibri"/>
                <w:sz w:val="15"/>
              </w:rPr>
              <w:t>D-10 Clinic letter module</w:t>
            </w:r>
          </w:p>
        </w:tc>
        <w:tc>
          <w:tcPr>
            <w:tcW w:type="dxa" w:w="680"/>
          </w:tcPr>
          <w:p>
            <w:r/>
            <w:r>
              <w:rPr>
                <w:rFonts w:ascii="Calibri" w:hAnsi="Calibri"/>
                <w:sz w:val="15"/>
              </w:rPr>
              <w:t>Day 5</w:t>
            </w:r>
          </w:p>
        </w:tc>
        <w:tc>
          <w:tcPr>
            <w:tcW w:type="dxa" w:w="1077"/>
          </w:tcPr>
          <w:p>
            <w:r/>
            <w:r>
              <w:rPr>
                <w:rFonts w:ascii="Calibri" w:hAnsi="Calibri"/>
                <w:sz w:val="15"/>
              </w:rPr>
              <w:t>D-04, D-05</w:t>
            </w:r>
          </w:p>
        </w:tc>
      </w:tr>
      <w:tr>
        <w:tc>
          <w:tcPr>
            <w:tcW w:type="dxa" w:w="2608"/>
          </w:tcPr>
          <w:p>
            <w:r/>
            <w:r>
              <w:rPr>
                <w:rFonts w:ascii="Calibri" w:hAnsi="Calibri"/>
                <w:sz w:val="15"/>
              </w:rPr>
              <w:t>D-02 Business process model</w:t>
            </w:r>
          </w:p>
        </w:tc>
        <w:tc>
          <w:tcPr>
            <w:tcW w:type="dxa" w:w="680"/>
          </w:tcPr>
          <w:p>
            <w:r/>
            <w:r>
              <w:rPr>
                <w:rFonts w:ascii="Calibri" w:hAnsi="Calibri"/>
                <w:sz w:val="15"/>
              </w:rPr>
              <w:t>Day 2</w:t>
            </w:r>
          </w:p>
        </w:tc>
        <w:tc>
          <w:tcPr>
            <w:tcW w:type="dxa" w:w="1077"/>
          </w:tcPr>
          <w:p>
            <w:r/>
            <w:r>
              <w:rPr>
                <w:rFonts w:ascii="Calibri" w:hAnsi="Calibri"/>
                <w:sz w:val="15"/>
              </w:rPr>
              <w:t>D-01</w:t>
            </w:r>
          </w:p>
        </w:tc>
        <w:tc>
          <w:tcPr>
            <w:tcW w:type="dxa" w:w="2494"/>
          </w:tcPr>
          <w:p>
            <w:r/>
            <w:r>
              <w:rPr>
                <w:rFonts w:ascii="Calibri" w:hAnsi="Calibri"/>
                <w:sz w:val="15"/>
              </w:rPr>
              <w:t>D-11 Enquiry management</w:t>
            </w:r>
          </w:p>
        </w:tc>
        <w:tc>
          <w:tcPr>
            <w:tcW w:type="dxa" w:w="680"/>
          </w:tcPr>
          <w:p>
            <w:r/>
            <w:r>
              <w:rPr>
                <w:rFonts w:ascii="Calibri" w:hAnsi="Calibri"/>
                <w:sz w:val="15"/>
              </w:rPr>
              <w:t>Day 6</w:t>
            </w:r>
          </w:p>
        </w:tc>
        <w:tc>
          <w:tcPr>
            <w:tcW w:type="dxa" w:w="1077"/>
          </w:tcPr>
          <w:p>
            <w:r/>
            <w:r>
              <w:rPr>
                <w:rFonts w:ascii="Calibri" w:hAnsi="Calibri"/>
                <w:sz w:val="15"/>
              </w:rPr>
              <w:t>D-04, D-05</w:t>
            </w:r>
          </w:p>
        </w:tc>
      </w:tr>
      <w:tr>
        <w:tc>
          <w:tcPr>
            <w:tcW w:type="dxa" w:w="2608"/>
          </w:tcPr>
          <w:p>
            <w:r/>
            <w:r>
              <w:rPr>
                <w:rFonts w:ascii="Calibri" w:hAnsi="Calibri"/>
                <w:sz w:val="15"/>
              </w:rPr>
              <w:t>D-03 Requirements specification</w:t>
            </w:r>
          </w:p>
        </w:tc>
        <w:tc>
          <w:tcPr>
            <w:tcW w:type="dxa" w:w="680"/>
          </w:tcPr>
          <w:p>
            <w:r/>
            <w:r>
              <w:rPr>
                <w:rFonts w:ascii="Calibri" w:hAnsi="Calibri"/>
                <w:sz w:val="15"/>
              </w:rPr>
              <w:t>Day 3</w:t>
            </w:r>
          </w:p>
        </w:tc>
        <w:tc>
          <w:tcPr>
            <w:tcW w:type="dxa" w:w="1077"/>
          </w:tcPr>
          <w:p>
            <w:r/>
            <w:r>
              <w:rPr>
                <w:rFonts w:ascii="Calibri" w:hAnsi="Calibri"/>
                <w:sz w:val="15"/>
              </w:rPr>
              <w:t>D-02</w:t>
            </w:r>
          </w:p>
        </w:tc>
        <w:tc>
          <w:tcPr>
            <w:tcW w:type="dxa" w:w="2494"/>
          </w:tcPr>
          <w:p>
            <w:r/>
            <w:r>
              <w:rPr>
                <w:rFonts w:ascii="Calibri" w:hAnsi="Calibri"/>
                <w:sz w:val="15"/>
              </w:rPr>
              <w:t>D-12 Audit and security</w:t>
            </w:r>
          </w:p>
        </w:tc>
        <w:tc>
          <w:tcPr>
            <w:tcW w:type="dxa" w:w="680"/>
          </w:tcPr>
          <w:p>
            <w:r/>
            <w:r>
              <w:rPr>
                <w:rFonts w:ascii="Calibri" w:hAnsi="Calibri"/>
                <w:sz w:val="15"/>
              </w:rPr>
              <w:t>Day 6</w:t>
            </w:r>
          </w:p>
        </w:tc>
        <w:tc>
          <w:tcPr>
            <w:tcW w:type="dxa" w:w="1077"/>
          </w:tcPr>
          <w:p>
            <w:r/>
            <w:r>
              <w:rPr>
                <w:rFonts w:ascii="Calibri" w:hAnsi="Calibri"/>
                <w:sz w:val="15"/>
              </w:rPr>
              <w:t>D-04, D-05</w:t>
            </w:r>
          </w:p>
        </w:tc>
      </w:tr>
      <w:tr>
        <w:tc>
          <w:tcPr>
            <w:tcW w:type="dxa" w:w="2608"/>
          </w:tcPr>
          <w:p>
            <w:r/>
            <w:r>
              <w:rPr>
                <w:rFonts w:ascii="Calibri" w:hAnsi="Calibri"/>
                <w:sz w:val="15"/>
              </w:rPr>
              <w:t>D-04 System architecture</w:t>
            </w:r>
          </w:p>
        </w:tc>
        <w:tc>
          <w:tcPr>
            <w:tcW w:type="dxa" w:w="680"/>
          </w:tcPr>
          <w:p>
            <w:r/>
            <w:r>
              <w:rPr>
                <w:rFonts w:ascii="Calibri" w:hAnsi="Calibri"/>
                <w:sz w:val="15"/>
              </w:rPr>
              <w:t>Day 3</w:t>
            </w:r>
          </w:p>
        </w:tc>
        <w:tc>
          <w:tcPr>
            <w:tcW w:type="dxa" w:w="1077"/>
          </w:tcPr>
          <w:p>
            <w:r/>
            <w:r>
              <w:rPr>
                <w:rFonts w:ascii="Calibri" w:hAnsi="Calibri"/>
                <w:sz w:val="15"/>
              </w:rPr>
              <w:t>D-03</w:t>
            </w:r>
          </w:p>
        </w:tc>
        <w:tc>
          <w:tcPr>
            <w:tcW w:type="dxa" w:w="2494"/>
          </w:tcPr>
          <w:p>
            <w:r/>
            <w:r>
              <w:rPr>
                <w:rFonts w:ascii="Calibri" w:hAnsi="Calibri"/>
                <w:sz w:val="15"/>
              </w:rPr>
              <w:t>D-13 Management reporting</w:t>
            </w:r>
          </w:p>
        </w:tc>
        <w:tc>
          <w:tcPr>
            <w:tcW w:type="dxa" w:w="680"/>
          </w:tcPr>
          <w:p>
            <w:r/>
            <w:r>
              <w:rPr>
                <w:rFonts w:ascii="Calibri" w:hAnsi="Calibri"/>
                <w:sz w:val="15"/>
              </w:rPr>
              <w:t>Day 6</w:t>
            </w:r>
          </w:p>
        </w:tc>
        <w:tc>
          <w:tcPr>
            <w:tcW w:type="dxa" w:w="1077"/>
          </w:tcPr>
          <w:p>
            <w:r/>
            <w:r>
              <w:rPr>
                <w:rFonts w:ascii="Calibri" w:hAnsi="Calibri"/>
                <w:sz w:val="15"/>
              </w:rPr>
              <w:t>D-04, D-05</w:t>
            </w:r>
          </w:p>
        </w:tc>
      </w:tr>
      <w:tr>
        <w:tc>
          <w:tcPr>
            <w:tcW w:type="dxa" w:w="2608"/>
          </w:tcPr>
          <w:p>
            <w:r/>
            <w:r>
              <w:rPr>
                <w:rFonts w:ascii="Calibri" w:hAnsi="Calibri"/>
                <w:sz w:val="15"/>
              </w:rPr>
              <w:t>D-05 Database design</w:t>
            </w:r>
          </w:p>
        </w:tc>
        <w:tc>
          <w:tcPr>
            <w:tcW w:type="dxa" w:w="680"/>
          </w:tcPr>
          <w:p>
            <w:r/>
            <w:r>
              <w:rPr>
                <w:rFonts w:ascii="Calibri" w:hAnsi="Calibri"/>
                <w:sz w:val="15"/>
              </w:rPr>
              <w:t>Day 3</w:t>
            </w:r>
          </w:p>
        </w:tc>
        <w:tc>
          <w:tcPr>
            <w:tcW w:type="dxa" w:w="1077"/>
          </w:tcPr>
          <w:p>
            <w:r/>
            <w:r>
              <w:rPr>
                <w:rFonts w:ascii="Calibri" w:hAnsi="Calibri"/>
                <w:sz w:val="15"/>
              </w:rPr>
              <w:t>D-03</w:t>
            </w:r>
          </w:p>
        </w:tc>
        <w:tc>
          <w:tcPr>
            <w:tcW w:type="dxa" w:w="2494"/>
          </w:tcPr>
          <w:p>
            <w:r/>
            <w:r>
              <w:rPr>
                <w:rFonts w:ascii="Calibri" w:hAnsi="Calibri"/>
                <w:sz w:val="15"/>
              </w:rPr>
              <w:t>D-14 Integration test report</w:t>
            </w:r>
          </w:p>
        </w:tc>
        <w:tc>
          <w:tcPr>
            <w:tcW w:type="dxa" w:w="680"/>
          </w:tcPr>
          <w:p>
            <w:r/>
            <w:r>
              <w:rPr>
                <w:rFonts w:ascii="Calibri" w:hAnsi="Calibri"/>
                <w:sz w:val="15"/>
              </w:rPr>
              <w:t>Day 6</w:t>
            </w:r>
          </w:p>
        </w:tc>
        <w:tc>
          <w:tcPr>
            <w:tcW w:type="dxa" w:w="1077"/>
          </w:tcPr>
          <w:p>
            <w:r/>
            <w:r>
              <w:rPr>
                <w:rFonts w:ascii="Calibri" w:hAnsi="Calibri"/>
                <w:sz w:val="15"/>
              </w:rPr>
              <w:t>all modules</w:t>
            </w:r>
          </w:p>
        </w:tc>
      </w:tr>
      <w:tr>
        <w:tc>
          <w:tcPr>
            <w:tcW w:type="dxa" w:w="2608"/>
          </w:tcPr>
          <w:p>
            <w:r/>
            <w:r>
              <w:rPr>
                <w:rFonts w:ascii="Calibri" w:hAnsi="Calibri"/>
                <w:sz w:val="15"/>
              </w:rPr>
              <w:t>D-06 Referral module</w:t>
            </w:r>
          </w:p>
        </w:tc>
        <w:tc>
          <w:tcPr>
            <w:tcW w:type="dxa" w:w="680"/>
          </w:tcPr>
          <w:p>
            <w:r/>
            <w:r>
              <w:rPr>
                <w:rFonts w:ascii="Calibri" w:hAnsi="Calibri"/>
                <w:sz w:val="15"/>
              </w:rPr>
              <w:t>Day 4</w:t>
            </w:r>
          </w:p>
        </w:tc>
        <w:tc>
          <w:tcPr>
            <w:tcW w:type="dxa" w:w="1077"/>
          </w:tcPr>
          <w:p>
            <w:r/>
            <w:r>
              <w:rPr>
                <w:rFonts w:ascii="Calibri" w:hAnsi="Calibri"/>
                <w:sz w:val="15"/>
              </w:rPr>
              <w:t>D-04, D-05</w:t>
            </w:r>
          </w:p>
        </w:tc>
        <w:tc>
          <w:tcPr>
            <w:tcW w:type="dxa" w:w="2494"/>
          </w:tcPr>
          <w:p>
            <w:r/>
            <w:r>
              <w:rPr>
                <w:rFonts w:ascii="Calibri" w:hAnsi="Calibri"/>
                <w:sz w:val="15"/>
              </w:rPr>
              <w:t>D-15 User acceptance test</w:t>
            </w:r>
          </w:p>
        </w:tc>
        <w:tc>
          <w:tcPr>
            <w:tcW w:type="dxa" w:w="680"/>
          </w:tcPr>
          <w:p>
            <w:r/>
            <w:r>
              <w:rPr>
                <w:rFonts w:ascii="Calibri" w:hAnsi="Calibri"/>
                <w:sz w:val="15"/>
              </w:rPr>
              <w:t>Day 7</w:t>
            </w:r>
          </w:p>
        </w:tc>
        <w:tc>
          <w:tcPr>
            <w:tcW w:type="dxa" w:w="1077"/>
          </w:tcPr>
          <w:p>
            <w:r/>
            <w:r>
              <w:rPr>
                <w:rFonts w:ascii="Calibri" w:hAnsi="Calibri"/>
                <w:sz w:val="15"/>
              </w:rPr>
              <w:t>D-14</w:t>
            </w:r>
          </w:p>
        </w:tc>
      </w:tr>
      <w:tr>
        <w:tc>
          <w:tcPr>
            <w:tcW w:type="dxa" w:w="2608"/>
          </w:tcPr>
          <w:p>
            <w:r/>
            <w:r>
              <w:rPr>
                <w:rFonts w:ascii="Calibri" w:hAnsi="Calibri"/>
                <w:sz w:val="15"/>
              </w:rPr>
              <w:t>D-07 Appointment module</w:t>
            </w:r>
          </w:p>
        </w:tc>
        <w:tc>
          <w:tcPr>
            <w:tcW w:type="dxa" w:w="680"/>
          </w:tcPr>
          <w:p>
            <w:r/>
            <w:r>
              <w:rPr>
                <w:rFonts w:ascii="Calibri" w:hAnsi="Calibri"/>
                <w:sz w:val="15"/>
              </w:rPr>
              <w:t>Day 4</w:t>
            </w:r>
          </w:p>
        </w:tc>
        <w:tc>
          <w:tcPr>
            <w:tcW w:type="dxa" w:w="1077"/>
          </w:tcPr>
          <w:p>
            <w:r/>
            <w:r>
              <w:rPr>
                <w:rFonts w:ascii="Calibri" w:hAnsi="Calibri"/>
                <w:sz w:val="15"/>
              </w:rPr>
              <w:t>D-04, D-05</w:t>
            </w:r>
          </w:p>
        </w:tc>
        <w:tc>
          <w:tcPr>
            <w:tcW w:type="dxa" w:w="2494"/>
          </w:tcPr>
          <w:p>
            <w:r/>
            <w:r>
              <w:rPr>
                <w:rFonts w:ascii="Calibri" w:hAnsi="Calibri"/>
                <w:sz w:val="15"/>
              </w:rPr>
              <w:t>D-16 System documentation</w:t>
            </w:r>
          </w:p>
        </w:tc>
        <w:tc>
          <w:tcPr>
            <w:tcW w:type="dxa" w:w="680"/>
          </w:tcPr>
          <w:p>
            <w:r/>
            <w:r>
              <w:rPr>
                <w:rFonts w:ascii="Calibri" w:hAnsi="Calibri"/>
                <w:sz w:val="15"/>
              </w:rPr>
              <w:t>Day 7</w:t>
            </w:r>
          </w:p>
        </w:tc>
        <w:tc>
          <w:tcPr>
            <w:tcW w:type="dxa" w:w="1077"/>
          </w:tcPr>
          <w:p>
            <w:r/>
            <w:r>
              <w:rPr>
                <w:rFonts w:ascii="Calibri" w:hAnsi="Calibri"/>
                <w:sz w:val="15"/>
              </w:rPr>
              <w:t>all</w:t>
            </w:r>
          </w:p>
        </w:tc>
      </w:tr>
      <w:tr>
        <w:tc>
          <w:tcPr>
            <w:tcW w:type="dxa" w:w="2608"/>
          </w:tcPr>
          <w:p>
            <w:r/>
            <w:r>
              <w:rPr>
                <w:rFonts w:ascii="Calibri" w:hAnsi="Calibri"/>
                <w:sz w:val="15"/>
              </w:rPr>
              <w:t>D-08 Treatment module</w:t>
            </w:r>
          </w:p>
        </w:tc>
        <w:tc>
          <w:tcPr>
            <w:tcW w:type="dxa" w:w="680"/>
          </w:tcPr>
          <w:p>
            <w:r/>
            <w:r>
              <w:rPr>
                <w:rFonts w:ascii="Calibri" w:hAnsi="Calibri"/>
                <w:sz w:val="15"/>
              </w:rPr>
              <w:t>Day 5</w:t>
            </w:r>
          </w:p>
        </w:tc>
        <w:tc>
          <w:tcPr>
            <w:tcW w:type="dxa" w:w="1077"/>
          </w:tcPr>
          <w:p>
            <w:r/>
            <w:r>
              <w:rPr>
                <w:rFonts w:ascii="Calibri" w:hAnsi="Calibri"/>
                <w:sz w:val="15"/>
              </w:rPr>
              <w:t>D-04, D-05</w:t>
            </w:r>
          </w:p>
        </w:tc>
        <w:tc>
          <w:tcPr>
            <w:tcW w:type="dxa" w:w="2494"/>
          </w:tcPr>
          <w:p>
            <w:r/>
            <w:r>
              <w:rPr>
                <w:rFonts w:ascii="Calibri" w:hAnsi="Calibri"/>
                <w:sz w:val="15"/>
              </w:rPr>
              <w:t>D-17 Project demonstration</w:t>
            </w:r>
          </w:p>
        </w:tc>
        <w:tc>
          <w:tcPr>
            <w:tcW w:type="dxa" w:w="680"/>
          </w:tcPr>
          <w:p>
            <w:r/>
            <w:r>
              <w:rPr>
                <w:rFonts w:ascii="Calibri" w:hAnsi="Calibri"/>
                <w:sz w:val="15"/>
              </w:rPr>
              <w:t>Day 7</w:t>
            </w:r>
          </w:p>
        </w:tc>
        <w:tc>
          <w:tcPr>
            <w:tcW w:type="dxa" w:w="1077"/>
          </w:tcPr>
          <w:p>
            <w:r/>
            <w:r>
              <w:rPr>
                <w:rFonts w:ascii="Calibri" w:hAnsi="Calibri"/>
                <w:sz w:val="15"/>
              </w:rPr>
              <w:t>all</w:t>
            </w:r>
          </w:p>
        </w:tc>
      </w:tr>
      <w:tr>
        <w:tc>
          <w:tcPr>
            <w:tcW w:type="dxa" w:w="2608"/>
          </w:tcPr>
          <w:p>
            <w:r/>
            <w:r>
              <w:rPr>
                <w:rFonts w:ascii="Calibri" w:hAnsi="Calibri"/>
                <w:sz w:val="15"/>
              </w:rPr>
              <w:t>D-09 Funding and payment</w:t>
            </w:r>
          </w:p>
        </w:tc>
        <w:tc>
          <w:tcPr>
            <w:tcW w:type="dxa" w:w="680"/>
          </w:tcPr>
          <w:p>
            <w:r/>
            <w:r>
              <w:rPr>
                <w:rFonts w:ascii="Calibri" w:hAnsi="Calibri"/>
                <w:sz w:val="15"/>
              </w:rPr>
              <w:t>Day 5</w:t>
            </w:r>
          </w:p>
        </w:tc>
        <w:tc>
          <w:tcPr>
            <w:tcW w:type="dxa" w:w="1077"/>
          </w:tcPr>
          <w:p>
            <w:r/>
            <w:r>
              <w:rPr>
                <w:rFonts w:ascii="Calibri" w:hAnsi="Calibri"/>
                <w:sz w:val="15"/>
              </w:rPr>
              <w:t>D-04, D-05</w:t>
            </w:r>
          </w:p>
        </w:tc>
        <w:tc>
          <w:tcPr>
            <w:tcW w:type="dxa" w:w="2494"/>
          </w:tcPr>
          <w:p/>
        </w:tc>
        <w:tc>
          <w:tcPr>
            <w:tcW w:type="dxa" w:w="680"/>
          </w:tcPr>
          <w:p/>
        </w:tc>
        <w:tc>
          <w:tcPr>
            <w:tcW w:type="dxa" w:w="1077"/>
          </w:tcPr>
          <w:p/>
        </w:tc>
      </w:tr>
    </w:tbl>
    <w:p>
      <w:pPr>
        <w:spacing w:after="40"/>
      </w:pPr>
    </w:p>
    <w:p>
      <w:r>
        <w:rPr>
          <w:rFonts w:ascii="Calibri" w:hAnsi="Calibri"/>
          <w:b w:val="0"/>
          <w:i/>
        </w:rPr>
        <w:t>The backlog added an eighteenth item, PB-18 "investigate enquiry urgency rules", tied to open question OQ-01 - the one item in the plan that was explicitly a research task rather than a build task.</w:t>
      </w:r>
    </w:p>
    <w:p>
      <w:pPr>
        <w:pStyle w:val="Heading2"/>
      </w:pPr>
      <w:r>
        <w:t>2.2 Original task allocation</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077"/>
          </w:tcPr>
          <w:p>
            <w:r/>
            <w:r>
              <w:rPr>
                <w:rFonts w:ascii="Calibri" w:hAnsi="Calibri"/>
                <w:b/>
                <w:sz w:val="15"/>
              </w:rPr>
              <w:t>Member</w:t>
            </w:r>
          </w:p>
        </w:tc>
        <w:tc>
          <w:tcPr>
            <w:tcW w:type="dxa" w:w="1701"/>
          </w:tcPr>
          <w:p>
            <w:r/>
            <w:r>
              <w:rPr>
                <w:rFonts w:ascii="Calibri" w:hAnsi="Calibri"/>
                <w:b/>
                <w:sz w:val="15"/>
              </w:rPr>
              <w:t>Modules</w:t>
            </w:r>
          </w:p>
        </w:tc>
        <w:tc>
          <w:tcPr>
            <w:tcW w:type="dxa" w:w="4309"/>
          </w:tcPr>
          <w:p>
            <w:r/>
            <w:r>
              <w:rPr>
                <w:rFonts w:ascii="Calibri" w:hAnsi="Calibri"/>
                <w:b/>
                <w:sz w:val="15"/>
              </w:rPr>
              <w:t>Data layer and API</w:t>
            </w:r>
          </w:p>
        </w:tc>
        <w:tc>
          <w:tcPr>
            <w:tcW w:type="dxa" w:w="2665"/>
          </w:tcPr>
          <w:p>
            <w:r/>
            <w:r>
              <w:rPr>
                <w:rFonts w:ascii="Calibri" w:hAnsi="Calibri"/>
                <w:b/>
                <w:sz w:val="15"/>
              </w:rPr>
              <w:t>Workers</w:t>
            </w:r>
          </w:p>
        </w:tc>
      </w:tr>
      <w:tr>
        <w:tc>
          <w:tcPr>
            <w:tcW w:type="dxa" w:w="1077"/>
          </w:tcPr>
          <w:p>
            <w:r/>
            <w:r>
              <w:rPr>
                <w:rFonts w:ascii="Calibri" w:hAnsi="Calibri"/>
                <w:sz w:val="15"/>
              </w:rPr>
              <w:t>Member 1</w:t>
            </w:r>
          </w:p>
        </w:tc>
        <w:tc>
          <w:tcPr>
            <w:tcW w:type="dxa" w:w="1701"/>
          </w:tcPr>
          <w:p>
            <w:r/>
            <w:r>
              <w:rPr>
                <w:rFonts w:ascii="Calibri" w:hAnsi="Calibri"/>
                <w:sz w:val="15"/>
              </w:rPr>
              <w:t>P1 referral intake, P2 clinical review</w:t>
            </w:r>
          </w:p>
        </w:tc>
        <w:tc>
          <w:tcPr>
            <w:tcW w:type="dxa" w:w="4309"/>
          </w:tcPr>
          <w:p>
            <w:r/>
            <w:r>
              <w:rPr>
                <w:rFonts w:ascii="Calibri" w:hAnsi="Calibri"/>
                <w:sz w:val="15"/>
              </w:rPr>
              <w:t>Referral, Patient, ClinicalDecision; recordReferral, recordCompletenessCheck, recordSupplement, recordClinicalDecision; /api/db/referrals, /api/db/decisions; SQL 1 and 8</w:t>
            </w:r>
          </w:p>
        </w:tc>
        <w:tc>
          <w:tcPr>
            <w:tcW w:type="dxa" w:w="2665"/>
          </w:tcPr>
          <w:p>
            <w:r/>
            <w:r>
              <w:rPr>
                <w:rFonts w:ascii="Calibri" w:hAnsi="Calibri"/>
                <w:sz w:val="15"/>
              </w:rPr>
              <w:t>ReferralWorkers, GpPoolWorkers, ClinicalReviewWorkers, PartnerPoolWorkers</w:t>
            </w:r>
          </w:p>
        </w:tc>
      </w:tr>
      <w:tr>
        <w:tc>
          <w:tcPr>
            <w:tcW w:type="dxa" w:w="1077"/>
          </w:tcPr>
          <w:p>
            <w:r/>
            <w:r>
              <w:rPr>
                <w:rFonts w:ascii="Calibri" w:hAnsi="Calibri"/>
                <w:sz w:val="15"/>
              </w:rPr>
              <w:t>Member 2</w:t>
            </w:r>
          </w:p>
        </w:tc>
        <w:tc>
          <w:tcPr>
            <w:tcW w:type="dxa" w:w="1701"/>
          </w:tcPr>
          <w:p>
            <w:r/>
            <w:r>
              <w:rPr>
                <w:rFonts w:ascii="Calibri" w:hAnsi="Calibri"/>
                <w:sz w:val="15"/>
              </w:rPr>
              <w:t>P3 scheduling, P4 notification, plus the database configuration</w:t>
            </w:r>
          </w:p>
        </w:tc>
        <w:tc>
          <w:tcPr>
            <w:tcW w:type="dxa" w:w="4309"/>
          </w:tcPr>
          <w:p>
            <w:r/>
            <w:r>
              <w:rPr>
                <w:rFonts w:ascii="Calibri" w:hAnsi="Calibri"/>
                <w:sz w:val="15"/>
              </w:rPr>
              <w:t>Appointment; upsertAppointment; /api/db/appointments, summary, health, overview; SQL 13; application.properties (H2 file database, port 8090, ddl-auto)</w:t>
            </w:r>
          </w:p>
        </w:tc>
        <w:tc>
          <w:tcPr>
            <w:tcW w:type="dxa" w:w="2665"/>
          </w:tcPr>
          <w:p>
            <w:r/>
            <w:r>
              <w:rPr>
                <w:rFonts w:ascii="Calibri" w:hAnsi="Calibri"/>
                <w:sz w:val="15"/>
              </w:rPr>
              <w:t>SchedulingWorkers, SchedulingPoolWorkers, NotificationWorkers</w:t>
            </w:r>
          </w:p>
        </w:tc>
      </w:tr>
      <w:tr>
        <w:tc>
          <w:tcPr>
            <w:tcW w:type="dxa" w:w="1077"/>
          </w:tcPr>
          <w:p>
            <w:r/>
            <w:r>
              <w:rPr>
                <w:rFonts w:ascii="Calibri" w:hAnsi="Calibri"/>
                <w:sz w:val="15"/>
              </w:rPr>
              <w:t>Member 3</w:t>
            </w:r>
          </w:p>
        </w:tc>
        <w:tc>
          <w:tcPr>
            <w:tcW w:type="dxa" w:w="1701"/>
          </w:tcPr>
          <w:p>
            <w:r/>
            <w:r>
              <w:rPr>
                <w:rFonts w:ascii="Calibri" w:hAnsi="Calibri"/>
                <w:sz w:val="15"/>
              </w:rPr>
              <w:t>P7 funding, P12 payment, duplicate-payment rule</w:t>
            </w:r>
          </w:p>
        </w:tc>
        <w:tc>
          <w:tcPr>
            <w:tcW w:type="dxa" w:w="4309"/>
          </w:tcPr>
          <w:p>
            <w:r/>
            <w:r>
              <w:rPr>
                <w:rFonts w:ascii="Calibri" w:hAnsi="Calibri"/>
                <w:sz w:val="15"/>
              </w:rPr>
              <w:t>FundingCase, Payment; recordFunding, recordPayment, hasSuccessfulPayment, paymentCount; /api/db/payments, /api/db/funding; SQL 5, 6, 7, 9</w:t>
            </w:r>
          </w:p>
        </w:tc>
        <w:tc>
          <w:tcPr>
            <w:tcW w:type="dxa" w:w="2665"/>
          </w:tcPr>
          <w:p>
            <w:r/>
            <w:r>
              <w:rPr>
                <w:rFonts w:ascii="Calibri" w:hAnsi="Calibri"/>
                <w:sz w:val="15"/>
              </w:rPr>
              <w:t>FundingWorkers, FunderPoolWorkers, PaymentWorkers, PspPoolWorkers</w:t>
            </w:r>
          </w:p>
        </w:tc>
      </w:tr>
      <w:tr>
        <w:tc>
          <w:tcPr>
            <w:tcW w:type="dxa" w:w="1077"/>
          </w:tcPr>
          <w:p>
            <w:r/>
            <w:r>
              <w:rPr>
                <w:rFonts w:ascii="Calibri" w:hAnsi="Calibri"/>
                <w:sz w:val="15"/>
              </w:rPr>
              <w:t>Member 4</w:t>
            </w:r>
          </w:p>
        </w:tc>
        <w:tc>
          <w:tcPr>
            <w:tcW w:type="dxa" w:w="1701"/>
          </w:tcPr>
          <w:p>
            <w:r/>
            <w:r>
              <w:rPr>
                <w:rFonts w:ascii="Calibri" w:hAnsi="Calibri"/>
                <w:sz w:val="15"/>
              </w:rPr>
              <w:t>P10 letter, P8 enquiry, audit, roles, shared utilities</w:t>
            </w:r>
          </w:p>
        </w:tc>
        <w:tc>
          <w:tcPr>
            <w:tcW w:type="dxa" w:w="4309"/>
          </w:tcPr>
          <w:p>
            <w:r/>
            <w:r>
              <w:rPr>
                <w:rFonts w:ascii="Calibri" w:hAnsi="Calibri"/>
                <w:sz w:val="15"/>
              </w:rPr>
              <w:t>ClinicLetter, Enquiry, ProcessAudit, AppUser, UserRole; recordLetter, recordEscalation, recordEnquiry, audit, auditOnly, auditCount; Values, JobContext, DatabaseSeeder; /api/db/letters, enquiries, audit, audit/{key}, chain/{key}; SQL 3, 4, 10, 11, 12; ER diagram and database documentation</w:t>
            </w:r>
          </w:p>
        </w:tc>
        <w:tc>
          <w:tcPr>
            <w:tcW w:type="dxa" w:w="2665"/>
          </w:tcPr>
          <w:p>
            <w:r/>
            <w:r>
              <w:rPr>
                <w:rFonts w:ascii="Calibri" w:hAnsi="Calibri"/>
                <w:sz w:val="15"/>
              </w:rPr>
              <w:t>LetterWorkers, EnquiryWorkers</w:t>
            </w:r>
          </w:p>
        </w:tc>
      </w:tr>
    </w:tbl>
    <w:p>
      <w:pPr>
        <w:spacing w:after="40"/>
      </w:pPr>
    </w:p>
    <w:p>
      <w:pPr>
        <w:pStyle w:val="Heading2"/>
      </w:pPr>
      <w:r>
        <w:t>2.3 Revised task allocation</w:t>
      </w:r>
    </w:p>
    <w:p>
      <w:r>
        <w:rPr>
          <w:rFonts w:ascii="Calibri" w:hAnsi="Calibri"/>
          <w:b w:val="0"/>
          <w:i w:val="0"/>
        </w:rPr>
        <w:t>A second version of the allocation moved two modules between members 3 and 4:</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077"/>
          </w:tcPr>
          <w:p>
            <w:r/>
            <w:r>
              <w:rPr>
                <w:rFonts w:ascii="Calibri" w:hAnsi="Calibri"/>
                <w:b/>
                <w:sz w:val="15"/>
              </w:rPr>
              <w:t>Member</w:t>
            </w:r>
          </w:p>
        </w:tc>
        <w:tc>
          <w:tcPr>
            <w:tcW w:type="dxa" w:w="3061"/>
          </w:tcPr>
          <w:p>
            <w:r/>
            <w:r>
              <w:rPr>
                <w:rFonts w:ascii="Calibri" w:hAnsi="Calibri"/>
                <w:b/>
                <w:sz w:val="15"/>
              </w:rPr>
              <w:t>Original</w:t>
            </w:r>
          </w:p>
        </w:tc>
        <w:tc>
          <w:tcPr>
            <w:tcW w:type="dxa" w:w="2494"/>
          </w:tcPr>
          <w:p>
            <w:r/>
            <w:r>
              <w:rPr>
                <w:rFonts w:ascii="Calibri" w:hAnsi="Calibri"/>
                <w:b/>
                <w:sz w:val="15"/>
              </w:rPr>
              <w:t>Revised</w:t>
            </w:r>
          </w:p>
        </w:tc>
        <w:tc>
          <w:tcPr>
            <w:tcW w:type="dxa" w:w="3118"/>
          </w:tcPr>
          <w:p>
            <w:r/>
            <w:r>
              <w:rPr>
                <w:rFonts w:ascii="Calibri" w:hAnsi="Calibri"/>
                <w:b/>
                <w:sz w:val="15"/>
              </w:rPr>
              <w:t>What changed and why</w:t>
            </w:r>
          </w:p>
        </w:tc>
      </w:tr>
      <w:tr>
        <w:tc>
          <w:tcPr>
            <w:tcW w:type="dxa" w:w="1077"/>
          </w:tcPr>
          <w:p>
            <w:r/>
            <w:r>
              <w:rPr>
                <w:rFonts w:ascii="Calibri" w:hAnsi="Calibri"/>
                <w:sz w:val="15"/>
              </w:rPr>
              <w:t>Member 3</w:t>
            </w:r>
          </w:p>
        </w:tc>
        <w:tc>
          <w:tcPr>
            <w:tcW w:type="dxa" w:w="3061"/>
          </w:tcPr>
          <w:p>
            <w:r/>
            <w:r>
              <w:rPr>
                <w:rFonts w:ascii="Calibri" w:hAnsi="Calibri"/>
                <w:sz w:val="15"/>
              </w:rPr>
              <w:t>P7 funding and P12 payment, with the duplicate-payment rule</w:t>
            </w:r>
          </w:p>
        </w:tc>
        <w:tc>
          <w:tcPr>
            <w:tcW w:type="dxa" w:w="2494"/>
          </w:tcPr>
          <w:p>
            <w:r/>
            <w:r>
              <w:rPr>
                <w:rFonts w:ascii="Calibri" w:hAnsi="Calibri"/>
                <w:sz w:val="15"/>
              </w:rPr>
              <w:t>P7 funding and P10 clinic letter</w:t>
            </w:r>
          </w:p>
        </w:tc>
        <w:tc>
          <w:tcPr>
            <w:tcW w:type="dxa" w:w="3118"/>
          </w:tcPr>
          <w:p>
            <w:r/>
            <w:r>
              <w:rPr>
                <w:rFonts w:ascii="Calibri" w:hAnsi="Calibri"/>
                <w:sz w:val="15"/>
              </w:rPr>
              <w:t>Gave up payment (the heaviest rule work) and took the letter process, which fits the funding-to-letter handover in the pathway</w:t>
            </w:r>
          </w:p>
        </w:tc>
      </w:tr>
      <w:tr>
        <w:tc>
          <w:tcPr>
            <w:tcW w:type="dxa" w:w="1077"/>
          </w:tcPr>
          <w:p>
            <w:r/>
            <w:r>
              <w:rPr>
                <w:rFonts w:ascii="Calibri" w:hAnsi="Calibri"/>
                <w:sz w:val="15"/>
              </w:rPr>
              <w:t>Member 4</w:t>
            </w:r>
          </w:p>
        </w:tc>
        <w:tc>
          <w:tcPr>
            <w:tcW w:type="dxa" w:w="3061"/>
          </w:tcPr>
          <w:p>
            <w:r/>
            <w:r>
              <w:rPr>
                <w:rFonts w:ascii="Calibri" w:hAnsi="Calibri"/>
                <w:sz w:val="15"/>
              </w:rPr>
              <w:t>P10 letter, P8 enquiry, audit, roles, shared base</w:t>
            </w:r>
          </w:p>
        </w:tc>
        <w:tc>
          <w:tcPr>
            <w:tcW w:type="dxa" w:w="2494"/>
          </w:tcPr>
          <w:p>
            <w:r/>
            <w:r>
              <w:rPr>
                <w:rFonts w:ascii="Calibri" w:hAnsi="Calibri"/>
                <w:sz w:val="15"/>
              </w:rPr>
              <w:t>P8 enquiry and P12 payment, plus the audit table</w:t>
            </w:r>
          </w:p>
        </w:tc>
        <w:tc>
          <w:tcPr>
            <w:tcW w:type="dxa" w:w="3118"/>
          </w:tcPr>
          <w:p>
            <w:r/>
            <w:r>
              <w:rPr>
                <w:rFonts w:ascii="Calibri" w:hAnsi="Calibri"/>
                <w:sz w:val="15"/>
              </w:rPr>
              <w:t>Took payment and kept the audit table, so the two horizontally-used pieces (payment idempotency and the audit trail) sit with one owner</w:t>
            </w:r>
          </w:p>
        </w:tc>
      </w:tr>
    </w:tbl>
    <w:p>
      <w:pPr>
        <w:spacing w:after="40"/>
      </w:pPr>
    </w:p>
    <w:p>
      <w:r>
        <w:rPr>
          <w:rFonts w:ascii="Calibri" w:hAnsi="Calibri"/>
          <w:b w:val="0"/>
          <w:i/>
        </w:rPr>
        <w:t>The re-balance is defensible on integration grounds: the audit table is written by every worker, so whoever owns it also owns the widest cross-cutting concern; pairing it with payment - the one module with a hard uniqueness rule - concentrates the two riskiest areas in one member rather than spreading them. It is less defensible on load: member 4 ends up with two business modules plus the shared base, while member 3 drops to one module.</w:t>
      </w:r>
    </w:p>
    <w:p>
      <w:pPr>
        <w:pStyle w:val="Heading1"/>
      </w:pPr>
      <w:r>
        <w:t>3. Actual progress</w:t>
      </w:r>
    </w:p>
    <w:p>
      <w:r>
        <w:rPr>
          <w:rFonts w:ascii="Calibri" w:hAnsi="Calibri"/>
          <w:b w:val="0"/>
          <w:i w:val="0"/>
        </w:rPr>
        <w:t>Work ran in two releases rather than in the seven-day sequence the plan assumed. The first release delivered the models, forms and workers; the review then produced five points, and the second release answered them and added the persistence layer, the documentation and the evidence.</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94"/>
          </w:tcPr>
          <w:p>
            <w:r/>
            <w:r>
              <w:rPr>
                <w:rFonts w:ascii="Calibri" w:hAnsi="Calibri"/>
                <w:b/>
                <w:sz w:val="15"/>
              </w:rPr>
              <w:t>Deliverable</w:t>
            </w:r>
          </w:p>
        </w:tc>
        <w:tc>
          <w:tcPr>
            <w:tcW w:type="dxa" w:w="850"/>
          </w:tcPr>
          <w:p>
            <w:r/>
            <w:r>
              <w:rPr>
                <w:rFonts w:ascii="Calibri" w:hAnsi="Calibri"/>
                <w:b/>
                <w:sz w:val="15"/>
              </w:rPr>
              <w:t>Planned</w:t>
            </w:r>
          </w:p>
        </w:tc>
        <w:tc>
          <w:tcPr>
            <w:tcW w:type="dxa" w:w="5329"/>
          </w:tcPr>
          <w:p>
            <w:r/>
            <w:r>
              <w:rPr>
                <w:rFonts w:ascii="Calibri" w:hAnsi="Calibri"/>
                <w:b/>
                <w:sz w:val="15"/>
              </w:rPr>
              <w:t>Actual</w:t>
            </w:r>
          </w:p>
        </w:tc>
        <w:tc>
          <w:tcPr>
            <w:tcW w:type="dxa" w:w="1134"/>
          </w:tcPr>
          <w:p>
            <w:r/>
            <w:r>
              <w:rPr>
                <w:rFonts w:ascii="Calibri" w:hAnsi="Calibri"/>
                <w:b/>
                <w:sz w:val="15"/>
              </w:rPr>
              <w:t>Verdict</w:t>
            </w:r>
          </w:p>
        </w:tc>
      </w:tr>
      <w:tr>
        <w:tc>
          <w:tcPr>
            <w:tcW w:type="dxa" w:w="2494"/>
          </w:tcPr>
          <w:p>
            <w:r/>
            <w:r>
              <w:rPr>
                <w:rFonts w:ascii="Calibri" w:hAnsi="Calibri"/>
                <w:sz w:val="15"/>
              </w:rPr>
              <w:t>D-01 Stakeholder analysis</w:t>
            </w:r>
          </w:p>
        </w:tc>
        <w:tc>
          <w:tcPr>
            <w:tcW w:type="dxa" w:w="850"/>
          </w:tcPr>
          <w:p>
            <w:r/>
            <w:r>
              <w:rPr>
                <w:rFonts w:ascii="Calibri" w:hAnsi="Calibri"/>
                <w:sz w:val="15"/>
              </w:rPr>
              <w:t>Day 2</w:t>
            </w:r>
          </w:p>
        </w:tc>
        <w:tc>
          <w:tcPr>
            <w:tcW w:type="dxa" w:w="5329"/>
          </w:tcPr>
          <w:p>
            <w:r/>
            <w:r>
              <w:rPr>
                <w:rFonts w:ascii="Calibri" w:hAnsi="Calibri"/>
                <w:sz w:val="15"/>
              </w:rPr>
              <w:t>i* SD model: 13 actors, 32 dependencies; stakeholder list in the workshop notes</w:t>
            </w:r>
          </w:p>
        </w:tc>
        <w:tc>
          <w:tcPr>
            <w:tcW w:type="dxa" w:w="1134"/>
          </w:tcPr>
          <w:p>
            <w:r/>
            <w:r>
              <w:rPr>
                <w:rFonts w:ascii="Calibri" w:hAnsi="Calibri"/>
                <w:sz w:val="15"/>
              </w:rPr>
              <w:t>Delivered</w:t>
            </w:r>
          </w:p>
        </w:tc>
      </w:tr>
      <w:tr>
        <w:tc>
          <w:tcPr>
            <w:tcW w:type="dxa" w:w="2494"/>
          </w:tcPr>
          <w:p>
            <w:r/>
            <w:r>
              <w:rPr>
                <w:rFonts w:ascii="Calibri" w:hAnsi="Calibri"/>
                <w:sz w:val="15"/>
              </w:rPr>
              <w:t>D-02 Business process model</w:t>
            </w:r>
          </w:p>
        </w:tc>
        <w:tc>
          <w:tcPr>
            <w:tcW w:type="dxa" w:w="850"/>
          </w:tcPr>
          <w:p>
            <w:r/>
            <w:r>
              <w:rPr>
                <w:rFonts w:ascii="Calibri" w:hAnsi="Calibri"/>
                <w:sz w:val="15"/>
              </w:rPr>
              <w:t>Day 2</w:t>
            </w:r>
          </w:p>
        </w:tc>
        <w:tc>
          <w:tcPr>
            <w:tcW w:type="dxa" w:w="5329"/>
          </w:tcPr>
          <w:p>
            <w:r/>
            <w:r>
              <w:rPr>
                <w:rFonts w:ascii="Calibri" w:hAnsi="Calibri"/>
                <w:sz w:val="15"/>
              </w:rPr>
              <w:t>9 BPMN models (15 process definitions), translated to English, structurally checked</w:t>
            </w:r>
          </w:p>
        </w:tc>
        <w:tc>
          <w:tcPr>
            <w:tcW w:type="dxa" w:w="1134"/>
          </w:tcPr>
          <w:p>
            <w:r/>
            <w:r>
              <w:rPr>
                <w:rFonts w:ascii="Calibri" w:hAnsi="Calibri"/>
                <w:sz w:val="15"/>
              </w:rPr>
              <w:t>Delivered</w:t>
            </w:r>
          </w:p>
        </w:tc>
      </w:tr>
      <w:tr>
        <w:tc>
          <w:tcPr>
            <w:tcW w:type="dxa" w:w="2494"/>
          </w:tcPr>
          <w:p>
            <w:r/>
            <w:r>
              <w:rPr>
                <w:rFonts w:ascii="Calibri" w:hAnsi="Calibri"/>
                <w:sz w:val="15"/>
              </w:rPr>
              <w:t>D-03 Requirements specification</w:t>
            </w:r>
          </w:p>
        </w:tc>
        <w:tc>
          <w:tcPr>
            <w:tcW w:type="dxa" w:w="850"/>
          </w:tcPr>
          <w:p>
            <w:r/>
            <w:r>
              <w:rPr>
                <w:rFonts w:ascii="Calibri" w:hAnsi="Calibri"/>
                <w:sz w:val="15"/>
              </w:rPr>
              <w:t>Day 3</w:t>
            </w:r>
          </w:p>
        </w:tc>
        <w:tc>
          <w:tcPr>
            <w:tcW w:type="dxa" w:w="5329"/>
          </w:tcPr>
          <w:p>
            <w:r/>
            <w:r>
              <w:rPr>
                <w:rFonts w:ascii="Calibri" w:hAnsi="Calibri"/>
                <w:sz w:val="15"/>
              </w:rPr>
              <w:t>Business rules in the case pack plus the requirements traceability table (26 requirements) in the revision</w:t>
            </w:r>
          </w:p>
        </w:tc>
        <w:tc>
          <w:tcPr>
            <w:tcW w:type="dxa" w:w="1134"/>
          </w:tcPr>
          <w:p>
            <w:r/>
            <w:r>
              <w:rPr>
                <w:rFonts w:ascii="Calibri" w:hAnsi="Calibri"/>
                <w:sz w:val="15"/>
              </w:rPr>
              <w:t>Delivered (late)</w:t>
            </w:r>
          </w:p>
        </w:tc>
      </w:tr>
      <w:tr>
        <w:tc>
          <w:tcPr>
            <w:tcW w:type="dxa" w:w="2494"/>
          </w:tcPr>
          <w:p>
            <w:r/>
            <w:r>
              <w:rPr>
                <w:rFonts w:ascii="Calibri" w:hAnsi="Calibri"/>
                <w:sz w:val="15"/>
              </w:rPr>
              <w:t>D-04 System architecture</w:t>
            </w:r>
          </w:p>
        </w:tc>
        <w:tc>
          <w:tcPr>
            <w:tcW w:type="dxa" w:w="850"/>
          </w:tcPr>
          <w:p>
            <w:r/>
            <w:r>
              <w:rPr>
                <w:rFonts w:ascii="Calibri" w:hAnsi="Calibri"/>
                <w:sz w:val="15"/>
              </w:rPr>
              <w:t>Day 3</w:t>
            </w:r>
          </w:p>
        </w:tc>
        <w:tc>
          <w:tcPr>
            <w:tcW w:type="dxa" w:w="5329"/>
          </w:tcPr>
          <w:p>
            <w:r/>
            <w:r>
              <w:rPr>
                <w:rFonts w:ascii="Calibri" w:hAnsi="Calibri"/>
                <w:sz w:val="15"/>
              </w:rPr>
              <w:t>No separate document; the architecture is visible in the package layout and the worker organisation</w:t>
            </w:r>
          </w:p>
        </w:tc>
        <w:tc>
          <w:tcPr>
            <w:tcW w:type="dxa" w:w="1134"/>
          </w:tcPr>
          <w:p>
            <w:r/>
            <w:r>
              <w:rPr>
                <w:rFonts w:ascii="Calibri" w:hAnsi="Calibri"/>
                <w:sz w:val="15"/>
              </w:rPr>
              <w:t>Partly</w:t>
            </w:r>
          </w:p>
        </w:tc>
      </w:tr>
      <w:tr>
        <w:tc>
          <w:tcPr>
            <w:tcW w:type="dxa" w:w="2494"/>
          </w:tcPr>
          <w:p>
            <w:r/>
            <w:r>
              <w:rPr>
                <w:rFonts w:ascii="Calibri" w:hAnsi="Calibri"/>
                <w:sz w:val="15"/>
              </w:rPr>
              <w:t>D-05 Database design</w:t>
            </w:r>
          </w:p>
        </w:tc>
        <w:tc>
          <w:tcPr>
            <w:tcW w:type="dxa" w:w="850"/>
          </w:tcPr>
          <w:p>
            <w:r/>
            <w:r>
              <w:rPr>
                <w:rFonts w:ascii="Calibri" w:hAnsi="Calibri"/>
                <w:sz w:val="15"/>
              </w:rPr>
              <w:t>Day 3</w:t>
            </w:r>
          </w:p>
        </w:tc>
        <w:tc>
          <w:tcPr>
            <w:tcW w:type="dxa" w:w="5329"/>
          </w:tcPr>
          <w:p>
            <w:r/>
            <w:r>
              <w:rPr>
                <w:rFonts w:ascii="Calibri" w:hAnsi="Calibri"/>
                <w:sz w:val="15"/>
              </w:rPr>
              <w:t>11 entities, 11 repositories, ER diagram and database README, delivered in the revision</w:t>
            </w:r>
          </w:p>
        </w:tc>
        <w:tc>
          <w:tcPr>
            <w:tcW w:type="dxa" w:w="1134"/>
          </w:tcPr>
          <w:p>
            <w:r/>
            <w:r>
              <w:rPr>
                <w:rFonts w:ascii="Calibri" w:hAnsi="Calibri"/>
                <w:sz w:val="15"/>
              </w:rPr>
              <w:t>Delivered (late)</w:t>
            </w:r>
          </w:p>
        </w:tc>
      </w:tr>
      <w:tr>
        <w:tc>
          <w:tcPr>
            <w:tcW w:type="dxa" w:w="2494"/>
          </w:tcPr>
          <w:p>
            <w:r/>
            <w:r>
              <w:rPr>
                <w:rFonts w:ascii="Calibri" w:hAnsi="Calibri"/>
                <w:sz w:val="15"/>
              </w:rPr>
              <w:t>D-06 Referral module</w:t>
            </w:r>
          </w:p>
        </w:tc>
        <w:tc>
          <w:tcPr>
            <w:tcW w:type="dxa" w:w="850"/>
          </w:tcPr>
          <w:p>
            <w:r/>
            <w:r>
              <w:rPr>
                <w:rFonts w:ascii="Calibri" w:hAnsi="Calibri"/>
                <w:sz w:val="15"/>
              </w:rPr>
              <w:t>Day 4</w:t>
            </w:r>
          </w:p>
        </w:tc>
        <w:tc>
          <w:tcPr>
            <w:tcW w:type="dxa" w:w="5329"/>
          </w:tcPr>
          <w:p>
            <w:r/>
            <w:r>
              <w:rPr>
                <w:rFonts w:ascii="Calibri" w:hAnsi="Calibri"/>
                <w:sz w:val="15"/>
              </w:rPr>
              <w:t>P1: registration, completeness check, supplement loop, handover</w:t>
            </w:r>
          </w:p>
        </w:tc>
        <w:tc>
          <w:tcPr>
            <w:tcW w:type="dxa" w:w="1134"/>
          </w:tcPr>
          <w:p>
            <w:r/>
            <w:r>
              <w:rPr>
                <w:rFonts w:ascii="Calibri" w:hAnsi="Calibri"/>
                <w:sz w:val="15"/>
              </w:rPr>
              <w:t>Delivered</w:t>
            </w:r>
          </w:p>
        </w:tc>
      </w:tr>
      <w:tr>
        <w:tc>
          <w:tcPr>
            <w:tcW w:type="dxa" w:w="2494"/>
          </w:tcPr>
          <w:p>
            <w:r/>
            <w:r>
              <w:rPr>
                <w:rFonts w:ascii="Calibri" w:hAnsi="Calibri"/>
                <w:sz w:val="15"/>
              </w:rPr>
              <w:t>D-07 Appointment module</w:t>
            </w:r>
          </w:p>
        </w:tc>
        <w:tc>
          <w:tcPr>
            <w:tcW w:type="dxa" w:w="850"/>
          </w:tcPr>
          <w:p>
            <w:r/>
            <w:r>
              <w:rPr>
                <w:rFonts w:ascii="Calibri" w:hAnsi="Calibri"/>
                <w:sz w:val="15"/>
              </w:rPr>
              <w:t>Day 4</w:t>
            </w:r>
          </w:p>
        </w:tc>
        <w:tc>
          <w:tcPr>
            <w:tcW w:type="dxa" w:w="5329"/>
          </w:tcPr>
          <w:p>
            <w:r/>
            <w:r>
              <w:rPr>
                <w:rFonts w:ascii="Calibri" w:hAnsi="Calibri"/>
                <w:sz w:val="15"/>
              </w:rPr>
              <w:t>P3 scheduling with the external service, P4 notification with retry</w:t>
            </w:r>
          </w:p>
        </w:tc>
        <w:tc>
          <w:tcPr>
            <w:tcW w:type="dxa" w:w="1134"/>
          </w:tcPr>
          <w:p>
            <w:r/>
            <w:r>
              <w:rPr>
                <w:rFonts w:ascii="Calibri" w:hAnsi="Calibri"/>
                <w:sz w:val="15"/>
              </w:rPr>
              <w:t>Delivered</w:t>
            </w:r>
          </w:p>
        </w:tc>
      </w:tr>
      <w:tr>
        <w:tc>
          <w:tcPr>
            <w:tcW w:type="dxa" w:w="2494"/>
          </w:tcPr>
          <w:p>
            <w:r/>
            <w:r>
              <w:rPr>
                <w:rFonts w:ascii="Calibri" w:hAnsi="Calibri"/>
                <w:sz w:val="15"/>
              </w:rPr>
              <w:t>D-08 Treatment module</w:t>
            </w:r>
          </w:p>
        </w:tc>
        <w:tc>
          <w:tcPr>
            <w:tcW w:type="dxa" w:w="850"/>
          </w:tcPr>
          <w:p>
            <w:r/>
            <w:r>
              <w:rPr>
                <w:rFonts w:ascii="Calibri" w:hAnsi="Calibri"/>
                <w:sz w:val="15"/>
              </w:rPr>
              <w:t>Day 5</w:t>
            </w:r>
          </w:p>
        </w:tc>
        <w:tc>
          <w:tcPr>
            <w:tcW w:type="dxa" w:w="5329"/>
          </w:tcPr>
          <w:p>
            <w:r/>
            <w:r>
              <w:rPr>
                <w:rFonts w:ascii="Calibri" w:hAnsi="Calibri"/>
                <w:sz w:val="15"/>
              </w:rPr>
              <w:t>Not modelled operationally (assessment and consent, treatment booking and delivery were left out)</w:t>
            </w:r>
          </w:p>
        </w:tc>
        <w:tc>
          <w:tcPr>
            <w:tcW w:type="dxa" w:w="1134"/>
          </w:tcPr>
          <w:p>
            <w:r/>
            <w:r>
              <w:rPr>
                <w:rFonts w:ascii="Calibri" w:hAnsi="Calibri"/>
                <w:sz w:val="15"/>
              </w:rPr>
              <w:t>Not delivered</w:t>
            </w:r>
          </w:p>
        </w:tc>
      </w:tr>
      <w:tr>
        <w:tc>
          <w:tcPr>
            <w:tcW w:type="dxa" w:w="2494"/>
          </w:tcPr>
          <w:p>
            <w:r/>
            <w:r>
              <w:rPr>
                <w:rFonts w:ascii="Calibri" w:hAnsi="Calibri"/>
                <w:sz w:val="15"/>
              </w:rPr>
              <w:t>D-09 Funding and payment</w:t>
            </w:r>
          </w:p>
        </w:tc>
        <w:tc>
          <w:tcPr>
            <w:tcW w:type="dxa" w:w="850"/>
          </w:tcPr>
          <w:p>
            <w:r/>
            <w:r>
              <w:rPr>
                <w:rFonts w:ascii="Calibri" w:hAnsi="Calibri"/>
                <w:sz w:val="15"/>
              </w:rPr>
              <w:t>Day 5</w:t>
            </w:r>
          </w:p>
        </w:tc>
        <w:tc>
          <w:tcPr>
            <w:tcW w:type="dxa" w:w="5329"/>
          </w:tcPr>
          <w:p>
            <w:r/>
            <w:r>
              <w:rPr>
                <w:rFonts w:ascii="Calibri" w:hAnsi="Calibri"/>
                <w:sz w:val="15"/>
              </w:rPr>
              <w:t>P7 funding and P12 payment, with the duplicate-payment rule enforced in the database</w:t>
            </w:r>
          </w:p>
        </w:tc>
        <w:tc>
          <w:tcPr>
            <w:tcW w:type="dxa" w:w="1134"/>
          </w:tcPr>
          <w:p>
            <w:r/>
            <w:r>
              <w:rPr>
                <w:rFonts w:ascii="Calibri" w:hAnsi="Calibri"/>
                <w:sz w:val="15"/>
              </w:rPr>
              <w:t>Delivered</w:t>
            </w:r>
          </w:p>
        </w:tc>
      </w:tr>
      <w:tr>
        <w:tc>
          <w:tcPr>
            <w:tcW w:type="dxa" w:w="2494"/>
          </w:tcPr>
          <w:p>
            <w:r/>
            <w:r>
              <w:rPr>
                <w:rFonts w:ascii="Calibri" w:hAnsi="Calibri"/>
                <w:sz w:val="15"/>
              </w:rPr>
              <w:t>D-10 Clinic letter</w:t>
            </w:r>
          </w:p>
        </w:tc>
        <w:tc>
          <w:tcPr>
            <w:tcW w:type="dxa" w:w="850"/>
          </w:tcPr>
          <w:p>
            <w:r/>
            <w:r>
              <w:rPr>
                <w:rFonts w:ascii="Calibri" w:hAnsi="Calibri"/>
                <w:sz w:val="15"/>
              </w:rPr>
              <w:t>Day 5</w:t>
            </w:r>
          </w:p>
        </w:tc>
        <w:tc>
          <w:tcPr>
            <w:tcW w:type="dxa" w:w="5329"/>
          </w:tcPr>
          <w:p>
            <w:r/>
            <w:r>
              <w:rPr>
                <w:rFonts w:ascii="Calibri" w:hAnsi="Calibri"/>
                <w:sz w:val="15"/>
              </w:rPr>
              <w:t>P10 with the seven-day target and escalation</w:t>
            </w:r>
          </w:p>
        </w:tc>
        <w:tc>
          <w:tcPr>
            <w:tcW w:type="dxa" w:w="1134"/>
          </w:tcPr>
          <w:p>
            <w:r/>
            <w:r>
              <w:rPr>
                <w:rFonts w:ascii="Calibri" w:hAnsi="Calibri"/>
                <w:sz w:val="15"/>
              </w:rPr>
              <w:t>Delivered</w:t>
            </w:r>
          </w:p>
        </w:tc>
      </w:tr>
      <w:tr>
        <w:tc>
          <w:tcPr>
            <w:tcW w:type="dxa" w:w="2494"/>
          </w:tcPr>
          <w:p>
            <w:r/>
            <w:r>
              <w:rPr>
                <w:rFonts w:ascii="Calibri" w:hAnsi="Calibri"/>
                <w:sz w:val="15"/>
              </w:rPr>
              <w:t>D-11 Enquiry management</w:t>
            </w:r>
          </w:p>
        </w:tc>
        <w:tc>
          <w:tcPr>
            <w:tcW w:type="dxa" w:w="850"/>
          </w:tcPr>
          <w:p>
            <w:r/>
            <w:r>
              <w:rPr>
                <w:rFonts w:ascii="Calibri" w:hAnsi="Calibri"/>
                <w:sz w:val="15"/>
              </w:rPr>
              <w:t>Day 6</w:t>
            </w:r>
          </w:p>
        </w:tc>
        <w:tc>
          <w:tcPr>
            <w:tcW w:type="dxa" w:w="5329"/>
          </w:tcPr>
          <w:p>
            <w:r/>
            <w:r>
              <w:rPr>
                <w:rFonts w:ascii="Calibri" w:hAnsi="Calibri"/>
                <w:sz w:val="15"/>
              </w:rPr>
              <w:t>P8 routing with triage</w:t>
            </w:r>
          </w:p>
        </w:tc>
        <w:tc>
          <w:tcPr>
            <w:tcW w:type="dxa" w:w="1134"/>
          </w:tcPr>
          <w:p>
            <w:r/>
            <w:r>
              <w:rPr>
                <w:rFonts w:ascii="Calibri" w:hAnsi="Calibri"/>
                <w:sz w:val="15"/>
              </w:rPr>
              <w:t>Delivered</w:t>
            </w:r>
          </w:p>
        </w:tc>
      </w:tr>
      <w:tr>
        <w:tc>
          <w:tcPr>
            <w:tcW w:type="dxa" w:w="2494"/>
          </w:tcPr>
          <w:p>
            <w:r/>
            <w:r>
              <w:rPr>
                <w:rFonts w:ascii="Calibri" w:hAnsi="Calibri"/>
                <w:sz w:val="15"/>
              </w:rPr>
              <w:t>D-12 Audit and security</w:t>
            </w:r>
          </w:p>
        </w:tc>
        <w:tc>
          <w:tcPr>
            <w:tcW w:type="dxa" w:w="850"/>
          </w:tcPr>
          <w:p>
            <w:r/>
            <w:r>
              <w:rPr>
                <w:rFonts w:ascii="Calibri" w:hAnsi="Calibri"/>
                <w:sz w:val="15"/>
              </w:rPr>
              <w:t>Day 6</w:t>
            </w:r>
          </w:p>
        </w:tc>
        <w:tc>
          <w:tcPr>
            <w:tcW w:type="dxa" w:w="5329"/>
          </w:tcPr>
          <w:p>
            <w:r/>
            <w:r>
              <w:rPr>
                <w:rFonts w:ascii="Calibri" w:hAnsi="Calibri"/>
                <w:sz w:val="15"/>
              </w:rPr>
              <w:t>Audit row per step, unique per instance/job/action; role groups on every user task</w:t>
            </w:r>
          </w:p>
        </w:tc>
        <w:tc>
          <w:tcPr>
            <w:tcW w:type="dxa" w:w="1134"/>
          </w:tcPr>
          <w:p>
            <w:r/>
            <w:r>
              <w:rPr>
                <w:rFonts w:ascii="Calibri" w:hAnsi="Calibri"/>
                <w:sz w:val="15"/>
              </w:rPr>
              <w:t>Delivered (late)</w:t>
            </w:r>
          </w:p>
        </w:tc>
      </w:tr>
      <w:tr>
        <w:tc>
          <w:tcPr>
            <w:tcW w:type="dxa" w:w="2494"/>
          </w:tcPr>
          <w:p>
            <w:r/>
            <w:r>
              <w:rPr>
                <w:rFonts w:ascii="Calibri" w:hAnsi="Calibri"/>
                <w:sz w:val="15"/>
              </w:rPr>
              <w:t>D-13 Management reporting</w:t>
            </w:r>
          </w:p>
        </w:tc>
        <w:tc>
          <w:tcPr>
            <w:tcW w:type="dxa" w:w="850"/>
          </w:tcPr>
          <w:p>
            <w:r/>
            <w:r>
              <w:rPr>
                <w:rFonts w:ascii="Calibri" w:hAnsi="Calibri"/>
                <w:sz w:val="15"/>
              </w:rPr>
              <w:t>Day 6</w:t>
            </w:r>
          </w:p>
        </w:tc>
        <w:tc>
          <w:tcPr>
            <w:tcW w:type="dxa" w:w="5329"/>
          </w:tcPr>
          <w:p>
            <w:r/>
            <w:r>
              <w:rPr>
                <w:rFonts w:ascii="Calibri" w:hAnsi="Calibri"/>
                <w:sz w:val="15"/>
              </w:rPr>
              <w:t>14 documented SQL statements; no reporting interface</w:t>
            </w:r>
          </w:p>
        </w:tc>
        <w:tc>
          <w:tcPr>
            <w:tcW w:type="dxa" w:w="1134"/>
          </w:tcPr>
          <w:p>
            <w:r/>
            <w:r>
              <w:rPr>
                <w:rFonts w:ascii="Calibri" w:hAnsi="Calibri"/>
                <w:sz w:val="15"/>
              </w:rPr>
              <w:t>Partly</w:t>
            </w:r>
          </w:p>
        </w:tc>
      </w:tr>
      <w:tr>
        <w:tc>
          <w:tcPr>
            <w:tcW w:type="dxa" w:w="2494"/>
          </w:tcPr>
          <w:p>
            <w:r/>
            <w:r>
              <w:rPr>
                <w:rFonts w:ascii="Calibri" w:hAnsi="Calibri"/>
                <w:sz w:val="15"/>
              </w:rPr>
              <w:t>D-14 Integration test report</w:t>
            </w:r>
          </w:p>
        </w:tc>
        <w:tc>
          <w:tcPr>
            <w:tcW w:type="dxa" w:w="850"/>
          </w:tcPr>
          <w:p>
            <w:r/>
            <w:r>
              <w:rPr>
                <w:rFonts w:ascii="Calibri" w:hAnsi="Calibri"/>
                <w:sz w:val="15"/>
              </w:rPr>
              <w:t>Day 6</w:t>
            </w:r>
          </w:p>
        </w:tc>
        <w:tc>
          <w:tcPr>
            <w:tcW w:type="dxa" w:w="5329"/>
          </w:tcPr>
          <w:p>
            <w:r/>
            <w:r>
              <w:rPr>
                <w:rFonts w:ascii="Calibri" w:hAnsi="Calibri"/>
                <w:sz w:val="15"/>
              </w:rPr>
              <w:t>The acceptance criteria evaluation plus machine-readable verification reports, in the revision</w:t>
            </w:r>
          </w:p>
        </w:tc>
        <w:tc>
          <w:tcPr>
            <w:tcW w:type="dxa" w:w="1134"/>
          </w:tcPr>
          <w:p>
            <w:r/>
            <w:r>
              <w:rPr>
                <w:rFonts w:ascii="Calibri" w:hAnsi="Calibri"/>
                <w:sz w:val="15"/>
              </w:rPr>
              <w:t>Delivered (late)</w:t>
            </w:r>
          </w:p>
        </w:tc>
      </w:tr>
      <w:tr>
        <w:tc>
          <w:tcPr>
            <w:tcW w:type="dxa" w:w="2494"/>
          </w:tcPr>
          <w:p>
            <w:r/>
            <w:r>
              <w:rPr>
                <w:rFonts w:ascii="Calibri" w:hAnsi="Calibri"/>
                <w:sz w:val="15"/>
              </w:rPr>
              <w:t>D-15 User acceptance test</w:t>
            </w:r>
          </w:p>
        </w:tc>
        <w:tc>
          <w:tcPr>
            <w:tcW w:type="dxa" w:w="850"/>
          </w:tcPr>
          <w:p>
            <w:r/>
            <w:r>
              <w:rPr>
                <w:rFonts w:ascii="Calibri" w:hAnsi="Calibri"/>
                <w:sz w:val="15"/>
              </w:rPr>
              <w:t>Day 7</w:t>
            </w:r>
          </w:p>
        </w:tc>
        <w:tc>
          <w:tcPr>
            <w:tcW w:type="dxa" w:w="5329"/>
          </w:tcPr>
          <w:p>
            <w:r/>
            <w:r>
              <w:rPr>
                <w:rFonts w:ascii="Calibri" w:hAnsi="Calibri"/>
                <w:sz w:val="15"/>
              </w:rPr>
              <w:t>Acceptance criteria evaluation with 18 tests and 8 recorded failures; no testing with real users</w:t>
            </w:r>
          </w:p>
        </w:tc>
        <w:tc>
          <w:tcPr>
            <w:tcW w:type="dxa" w:w="1134"/>
          </w:tcPr>
          <w:p>
            <w:r/>
            <w:r>
              <w:rPr>
                <w:rFonts w:ascii="Calibri" w:hAnsi="Calibri"/>
                <w:sz w:val="15"/>
              </w:rPr>
              <w:t>Partly</w:t>
            </w:r>
          </w:p>
        </w:tc>
      </w:tr>
      <w:tr>
        <w:tc>
          <w:tcPr>
            <w:tcW w:type="dxa" w:w="2494"/>
          </w:tcPr>
          <w:p>
            <w:r/>
            <w:r>
              <w:rPr>
                <w:rFonts w:ascii="Calibri" w:hAnsi="Calibri"/>
                <w:sz w:val="15"/>
              </w:rPr>
              <w:t>D-16 System documentation</w:t>
            </w:r>
          </w:p>
        </w:tc>
        <w:tc>
          <w:tcPr>
            <w:tcW w:type="dxa" w:w="850"/>
          </w:tcPr>
          <w:p>
            <w:r/>
            <w:r>
              <w:rPr>
                <w:rFonts w:ascii="Calibri" w:hAnsi="Calibri"/>
                <w:sz w:val="15"/>
              </w:rPr>
              <w:t>Day 7</w:t>
            </w:r>
          </w:p>
        </w:tc>
        <w:tc>
          <w:tcPr>
            <w:tcW w:type="dxa" w:w="5329"/>
          </w:tcPr>
          <w:p>
            <w:r/>
            <w:r>
              <w:rPr>
                <w:rFonts w:ascii="Calibri" w:hAnsi="Calibri"/>
                <w:sz w:val="15"/>
              </w:rPr>
              <w:t>README, change record, database documentation, i* model guide, all in English</w:t>
            </w:r>
          </w:p>
        </w:tc>
        <w:tc>
          <w:tcPr>
            <w:tcW w:type="dxa" w:w="1134"/>
          </w:tcPr>
          <w:p>
            <w:r/>
            <w:r>
              <w:rPr>
                <w:rFonts w:ascii="Calibri" w:hAnsi="Calibri"/>
                <w:sz w:val="15"/>
              </w:rPr>
              <w:t>Delivered</w:t>
            </w:r>
          </w:p>
        </w:tc>
      </w:tr>
      <w:tr>
        <w:tc>
          <w:tcPr>
            <w:tcW w:type="dxa" w:w="2494"/>
          </w:tcPr>
          <w:p>
            <w:r/>
            <w:r>
              <w:rPr>
                <w:rFonts w:ascii="Calibri" w:hAnsi="Calibri"/>
                <w:sz w:val="15"/>
              </w:rPr>
              <w:t>D-17 Project demonstration</w:t>
            </w:r>
          </w:p>
        </w:tc>
        <w:tc>
          <w:tcPr>
            <w:tcW w:type="dxa" w:w="850"/>
          </w:tcPr>
          <w:p>
            <w:r/>
            <w:r>
              <w:rPr>
                <w:rFonts w:ascii="Calibri" w:hAnsi="Calibri"/>
                <w:sz w:val="15"/>
              </w:rPr>
              <w:t>Day 7</w:t>
            </w:r>
          </w:p>
        </w:tc>
        <w:tc>
          <w:tcPr>
            <w:tcW w:type="dxa" w:w="5329"/>
          </w:tcPr>
          <w:p>
            <w:r/>
            <w:r>
              <w:rPr>
                <w:rFonts w:ascii="Calibri" w:hAnsi="Calibri"/>
                <w:sz w:val="15"/>
              </w:rPr>
              <w:t>13-slide presentation, deployment and demonstration scripts, verified end to end</w:t>
            </w:r>
          </w:p>
        </w:tc>
        <w:tc>
          <w:tcPr>
            <w:tcW w:type="dxa" w:w="1134"/>
          </w:tcPr>
          <w:p>
            <w:r/>
            <w:r>
              <w:rPr>
                <w:rFonts w:ascii="Calibri" w:hAnsi="Calibri"/>
                <w:sz w:val="15"/>
              </w:rPr>
              <w:t>Delivered</w:t>
            </w:r>
          </w:p>
        </w:tc>
      </w:tr>
    </w:tbl>
    <w:p>
      <w:pPr>
        <w:spacing w:after="40"/>
      </w:pPr>
    </w:p>
    <w:p>
      <w:pPr>
        <w:pStyle w:val="Heading1"/>
      </w:pPr>
      <w:r>
        <w:t>4. Critical comparison</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077"/>
          </w:tcPr>
          <w:p>
            <w:r/>
            <w:r>
              <w:rPr>
                <w:rFonts w:ascii="Calibri" w:hAnsi="Calibri"/>
                <w:b/>
                <w:sz w:val="15"/>
              </w:rPr>
              <w:t>Dimension</w:t>
            </w:r>
          </w:p>
        </w:tc>
        <w:tc>
          <w:tcPr>
            <w:tcW w:type="dxa" w:w="2608"/>
          </w:tcPr>
          <w:p>
            <w:r/>
            <w:r>
              <w:rPr>
                <w:rFonts w:ascii="Calibri" w:hAnsi="Calibri"/>
                <w:b/>
                <w:sz w:val="15"/>
              </w:rPr>
              <w:t>What the plan said</w:t>
            </w:r>
          </w:p>
        </w:tc>
        <w:tc>
          <w:tcPr>
            <w:tcW w:type="dxa" w:w="3005"/>
          </w:tcPr>
          <w:p>
            <w:r/>
            <w:r>
              <w:rPr>
                <w:rFonts w:ascii="Calibri" w:hAnsi="Calibri"/>
                <w:b/>
                <w:sz w:val="15"/>
              </w:rPr>
              <w:t>What happened</w:t>
            </w:r>
          </w:p>
        </w:tc>
        <w:tc>
          <w:tcPr>
            <w:tcW w:type="dxa" w:w="3118"/>
          </w:tcPr>
          <w:p>
            <w:r/>
            <w:r>
              <w:rPr>
                <w:rFonts w:ascii="Calibri" w:hAnsi="Calibri"/>
                <w:b/>
                <w:sz w:val="15"/>
              </w:rPr>
              <w:t>Assessment</w:t>
            </w:r>
          </w:p>
        </w:tc>
      </w:tr>
      <w:tr>
        <w:tc>
          <w:tcPr>
            <w:tcW w:type="dxa" w:w="1077"/>
          </w:tcPr>
          <w:p>
            <w:r/>
            <w:r>
              <w:rPr>
                <w:rFonts w:ascii="Calibri" w:hAnsi="Calibri"/>
                <w:sz w:val="15"/>
              </w:rPr>
              <w:t>Scope</w:t>
            </w:r>
          </w:p>
        </w:tc>
        <w:tc>
          <w:tcPr>
            <w:tcW w:type="dxa" w:w="2608"/>
          </w:tcPr>
          <w:p>
            <w:r/>
            <w:r>
              <w:rPr>
                <w:rFonts w:ascii="Calibri" w:hAnsi="Calibri"/>
                <w:sz w:val="15"/>
              </w:rPr>
              <w:t>17 deliverables, 18 backlog items mapped to BR-01 to BR-36</w:t>
            </w:r>
          </w:p>
        </w:tc>
        <w:tc>
          <w:tcPr>
            <w:tcW w:type="dxa" w:w="3005"/>
          </w:tcPr>
          <w:p>
            <w:r/>
            <w:r>
              <w:rPr>
                <w:rFonts w:ascii="Calibri" w:hAnsi="Calibri"/>
                <w:sz w:val="15"/>
              </w:rPr>
              <w:t>Thirteen of the seventeen fully delivered, three partly, one not at all; the backlog's PB-18 (enquiry urgency) was answered in P8</w:t>
            </w:r>
          </w:p>
        </w:tc>
        <w:tc>
          <w:tcPr>
            <w:tcW w:type="dxa" w:w="3118"/>
          </w:tcPr>
          <w:p>
            <w:r/>
            <w:r>
              <w:rPr>
                <w:rFonts w:ascii="Calibri" w:hAnsi="Calibri"/>
                <w:sz w:val="15"/>
              </w:rPr>
              <w:t>Scope was realistic for the modules that were built, but it assumed a treatment module that never started. The gap was known late, not early.</w:t>
            </w:r>
          </w:p>
        </w:tc>
      </w:tr>
      <w:tr>
        <w:tc>
          <w:tcPr>
            <w:tcW w:type="dxa" w:w="1077"/>
          </w:tcPr>
          <w:p>
            <w:r/>
            <w:r>
              <w:rPr>
                <w:rFonts w:ascii="Calibri" w:hAnsi="Calibri"/>
                <w:sz w:val="15"/>
              </w:rPr>
              <w:t>Priorities</w:t>
            </w:r>
          </w:p>
        </w:tc>
        <w:tc>
          <w:tcPr>
            <w:tcW w:type="dxa" w:w="2608"/>
          </w:tcPr>
          <w:p>
            <w:r/>
            <w:r>
              <w:rPr>
                <w:rFonts w:ascii="Calibri" w:hAnsi="Calibri"/>
                <w:sz w:val="15"/>
              </w:rPr>
              <w:t>Ordered by the dependency chain: analysis, then model, then requirements and design, then modules</w:t>
            </w:r>
          </w:p>
        </w:tc>
        <w:tc>
          <w:tcPr>
            <w:tcW w:type="dxa" w:w="3005"/>
          </w:tcPr>
          <w:p>
            <w:r/>
            <w:r>
              <w:rPr>
                <w:rFonts w:ascii="Calibri" w:hAnsi="Calibri"/>
                <w:sz w:val="15"/>
              </w:rPr>
              <w:t>Modules were built first and the design artefacts followed; the requirements specification and database design only arrived in the revision</w:t>
            </w:r>
          </w:p>
        </w:tc>
        <w:tc>
          <w:tcPr>
            <w:tcW w:type="dxa" w:w="3118"/>
          </w:tcPr>
          <w:p>
            <w:r/>
            <w:r>
              <w:rPr>
                <w:rFonts w:ascii="Calibri" w:hAnsi="Calibri"/>
                <w:sz w:val="15"/>
              </w:rPr>
              <w:t>The order was inverted. Building before the database design existed is what made the fourth review point necessary.</w:t>
            </w:r>
          </w:p>
        </w:tc>
      </w:tr>
      <w:tr>
        <w:tc>
          <w:tcPr>
            <w:tcW w:type="dxa" w:w="1077"/>
          </w:tcPr>
          <w:p>
            <w:r/>
            <w:r>
              <w:rPr>
                <w:rFonts w:ascii="Calibri" w:hAnsi="Calibri"/>
                <w:sz w:val="15"/>
              </w:rPr>
              <w:t>Estimates</w:t>
            </w:r>
          </w:p>
        </w:tc>
        <w:tc>
          <w:tcPr>
            <w:tcW w:type="dxa" w:w="2608"/>
          </w:tcPr>
          <w:p>
            <w:r/>
            <w:r>
              <w:rPr>
                <w:rFonts w:ascii="Calibri" w:hAnsi="Calibri"/>
                <w:sz w:val="15"/>
              </w:rPr>
              <w:t>Day-level due dates; no effort estimates, no story points, no velocity</w:t>
            </w:r>
          </w:p>
        </w:tc>
        <w:tc>
          <w:tcPr>
            <w:tcW w:type="dxa" w:w="3005"/>
          </w:tcPr>
          <w:p>
            <w:r/>
            <w:r>
              <w:rPr>
                <w:rFonts w:ascii="Calibri" w:hAnsi="Calibri"/>
                <w:sz w:val="15"/>
              </w:rPr>
              <w:t>Work ran in two releases across far more than seven days; the review round alone added a substantial amount</w:t>
            </w:r>
          </w:p>
        </w:tc>
        <w:tc>
          <w:tcPr>
            <w:tcW w:type="dxa" w:w="3118"/>
          </w:tcPr>
          <w:p>
            <w:r/>
            <w:r>
              <w:rPr>
                <w:rFonts w:ascii="Calibri" w:hAnsi="Calibri"/>
                <w:sz w:val="15"/>
              </w:rPr>
              <w:t>The estimate was a deadline, not an estimate. Nobody could tell whether Day 6 was achievable, so slippage was invisible until the review.</w:t>
            </w:r>
          </w:p>
        </w:tc>
      </w:tr>
      <w:tr>
        <w:tc>
          <w:tcPr>
            <w:tcW w:type="dxa" w:w="1077"/>
          </w:tcPr>
          <w:p>
            <w:r/>
            <w:r>
              <w:rPr>
                <w:rFonts w:ascii="Calibri" w:hAnsi="Calibri"/>
                <w:sz w:val="15"/>
              </w:rPr>
              <w:t>Task allocation</w:t>
            </w:r>
          </w:p>
        </w:tc>
        <w:tc>
          <w:tcPr>
            <w:tcW w:type="dxa" w:w="2608"/>
          </w:tcPr>
          <w:p>
            <w:r/>
            <w:r>
              <w:rPr>
                <w:rFonts w:ascii="Calibri" w:hAnsi="Calibri"/>
                <w:sz w:val="15"/>
              </w:rPr>
              <w:t>Four members by module, then re-balanced between members 3 and 4</w:t>
            </w:r>
          </w:p>
        </w:tc>
        <w:tc>
          <w:tcPr>
            <w:tcW w:type="dxa" w:w="3005"/>
          </w:tcPr>
          <w:p>
            <w:r/>
            <w:r>
              <w:rPr>
                <w:rFonts w:ascii="Calibri" w:hAnsi="Calibri"/>
                <w:sz w:val="15"/>
              </w:rPr>
              <w:t>Both versions existed; the revised one concentrated payment and audit with member 4</w:t>
            </w:r>
          </w:p>
        </w:tc>
        <w:tc>
          <w:tcPr>
            <w:tcW w:type="dxa" w:w="3118"/>
          </w:tcPr>
          <w:p>
            <w:r/>
            <w:r>
              <w:rPr>
                <w:rFonts w:ascii="Calibri" w:hAnsi="Calibri"/>
                <w:sz w:val="15"/>
              </w:rPr>
              <w:t>The original split followed the pathway, which is a natural boundary. The revision improved integration but worsened balance, and neither version recorded an owner for the cross-cutting work (documentation, evidence, repository).</w:t>
            </w:r>
          </w:p>
        </w:tc>
      </w:tr>
      <w:tr>
        <w:tc>
          <w:tcPr>
            <w:tcW w:type="dxa" w:w="1077"/>
          </w:tcPr>
          <w:p>
            <w:r/>
            <w:r>
              <w:rPr>
                <w:rFonts w:ascii="Calibri" w:hAnsi="Calibri"/>
                <w:sz w:val="15"/>
              </w:rPr>
              <w:t>Dependencies</w:t>
            </w:r>
          </w:p>
        </w:tc>
        <w:tc>
          <w:tcPr>
            <w:tcW w:type="dxa" w:w="2608"/>
          </w:tcPr>
          <w:p>
            <w:r/>
            <w:r>
              <w:rPr>
                <w:rFonts w:ascii="Calibri" w:hAnsi="Calibri"/>
                <w:sz w:val="15"/>
              </w:rPr>
              <w:t>Explicit column in the deliverables list; five dependency types in the workshop notes</w:t>
            </w:r>
          </w:p>
        </w:tc>
        <w:tc>
          <w:tcPr>
            <w:tcW w:type="dxa" w:w="3005"/>
          </w:tcPr>
          <w:p>
            <w:r/>
            <w:r>
              <w:rPr>
                <w:rFonts w:ascii="Calibri" w:hAnsi="Calibri"/>
                <w:sz w:val="15"/>
              </w:rPr>
              <w:t>The external dependencies (scheduling, correspondence, funding, payment) were modelled as message flows and pools</w:t>
            </w:r>
          </w:p>
        </w:tc>
        <w:tc>
          <w:tcPr>
            <w:tcW w:type="dxa" w:w="3118"/>
          </w:tcPr>
          <w:p>
            <w:r/>
            <w:r>
              <w:rPr>
                <w:rFonts w:ascii="Calibri" w:hAnsi="Calibri"/>
                <w:sz w:val="15"/>
              </w:rPr>
              <w:t>The internal dependencies were well understood. The dependency on the review itself was not planned for at all.</w:t>
            </w:r>
          </w:p>
        </w:tc>
      </w:tr>
      <w:tr>
        <w:tc>
          <w:tcPr>
            <w:tcW w:type="dxa" w:w="1077"/>
          </w:tcPr>
          <w:p>
            <w:r/>
            <w:r>
              <w:rPr>
                <w:rFonts w:ascii="Calibri" w:hAnsi="Calibri"/>
                <w:sz w:val="15"/>
              </w:rPr>
              <w:t>Risks</w:t>
            </w:r>
          </w:p>
        </w:tc>
        <w:tc>
          <w:tcPr>
            <w:tcW w:type="dxa" w:w="2608"/>
          </w:tcPr>
          <w:p>
            <w:r/>
            <w:r>
              <w:rPr>
                <w:rFonts w:ascii="Calibri" w:hAnsi="Calibri"/>
                <w:sz w:val="15"/>
              </w:rPr>
              <w:t>None registered; the workshop notes list agile weaknesses in general terms</w:t>
            </w:r>
          </w:p>
        </w:tc>
        <w:tc>
          <w:tcPr>
            <w:tcW w:type="dxa" w:w="3005"/>
          </w:tcPr>
          <w:p>
            <w:r/>
            <w:r>
              <w:rPr>
                <w:rFonts w:ascii="Calibri" w:hAnsi="Calibri"/>
                <w:sz w:val="15"/>
              </w:rPr>
              <w:t>Four real defects surfaced and were fixed (unsafe conditions, reversed i* dependencies, a mis-targeted contribution link, silent date-parsing fallback); two risks remain open (duplicated workers, single-file database under load)</w:t>
            </w:r>
          </w:p>
        </w:tc>
        <w:tc>
          <w:tcPr>
            <w:tcW w:type="dxa" w:w="3118"/>
          </w:tcPr>
          <w:p>
            <w:r/>
            <w:r>
              <w:rPr>
                <w:rFonts w:ascii="Calibri" w:hAnsi="Calibri"/>
                <w:sz w:val="15"/>
              </w:rPr>
              <w:t>This is the weakest part of the plan. A one-page risk list would have surfaced at least the duplicated-worker risk before the review.</w:t>
            </w:r>
          </w:p>
        </w:tc>
      </w:tr>
      <w:tr>
        <w:tc>
          <w:tcPr>
            <w:tcW w:type="dxa" w:w="1077"/>
          </w:tcPr>
          <w:p>
            <w:r/>
            <w:r>
              <w:rPr>
                <w:rFonts w:ascii="Calibri" w:hAnsi="Calibri"/>
                <w:sz w:val="15"/>
              </w:rPr>
              <w:t>Integration</w:t>
            </w:r>
          </w:p>
        </w:tc>
        <w:tc>
          <w:tcPr>
            <w:tcW w:type="dxa" w:w="2608"/>
          </w:tcPr>
          <w:p>
            <w:r/>
            <w:r>
              <w:rPr>
                <w:rFonts w:ascii="Calibri" w:hAnsi="Calibri"/>
                <w:sz w:val="15"/>
              </w:rPr>
              <w:t>PB-14 integration testing at Day 6, after all modules</w:t>
            </w:r>
          </w:p>
        </w:tc>
        <w:tc>
          <w:tcPr>
            <w:tcW w:type="dxa" w:w="3005"/>
          </w:tcPr>
          <w:p>
            <w:r/>
            <w:r>
              <w:rPr>
                <w:rFonts w:ascii="Calibri" w:hAnsi="Calibri"/>
                <w:sz w:val="15"/>
              </w:rPr>
              <w:t>Integration was continuous: the workers were wired into one shared project and the persistence layer was added across all 31 workers at once</w:t>
            </w:r>
          </w:p>
        </w:tc>
        <w:tc>
          <w:tcPr>
            <w:tcW w:type="dxa" w:w="3118"/>
          </w:tcPr>
          <w:p>
            <w:r/>
            <w:r>
              <w:rPr>
                <w:rFonts w:ascii="Calibri" w:hAnsi="Calibri"/>
                <w:sz w:val="15"/>
              </w:rPr>
              <w:t>Integration was handled better than planned. Doing it as a phase after every module would have hidden the duplicate-payment and persistence problems until much later.</w:t>
            </w:r>
          </w:p>
        </w:tc>
      </w:tr>
      <w:tr>
        <w:tc>
          <w:tcPr>
            <w:tcW w:type="dxa" w:w="1077"/>
          </w:tcPr>
          <w:p>
            <w:r/>
            <w:r>
              <w:rPr>
                <w:rFonts w:ascii="Calibri" w:hAnsi="Calibri"/>
                <w:sz w:val="15"/>
              </w:rPr>
              <w:t>Sprint outcomes</w:t>
            </w:r>
          </w:p>
        </w:tc>
        <w:tc>
          <w:tcPr>
            <w:tcW w:type="dxa" w:w="2608"/>
          </w:tcPr>
          <w:p>
            <w:r/>
            <w:r>
              <w:rPr>
                <w:rFonts w:ascii="Calibri" w:hAnsi="Calibri"/>
                <w:sz w:val="15"/>
              </w:rPr>
              <w:t>The workshop notes recommend delivering by sprint; no sprint was defined</w:t>
            </w:r>
          </w:p>
        </w:tc>
        <w:tc>
          <w:tcPr>
            <w:tcW w:type="dxa" w:w="3005"/>
          </w:tcPr>
          <w:p>
            <w:r/>
            <w:r>
              <w:rPr>
                <w:rFonts w:ascii="Calibri" w:hAnsi="Calibri"/>
                <w:sz w:val="15"/>
              </w:rPr>
              <w:t>Two releases: the first submitted package, then the revision responding to the review, each with its own verification round</w:t>
            </w:r>
          </w:p>
        </w:tc>
        <w:tc>
          <w:tcPr>
            <w:tcW w:type="dxa" w:w="3118"/>
          </w:tcPr>
          <w:p>
            <w:r/>
            <w:r>
              <w:rPr>
                <w:rFonts w:ascii="Calibri" w:hAnsi="Calibri"/>
                <w:sz w:val="15"/>
              </w:rPr>
              <w:t>Two ad-hoc releases are not sprints, but they did provide a demo-able increment and a feedback loop. With a defined sprint length the review points would have arrived earlier.</w:t>
            </w:r>
          </w:p>
        </w:tc>
      </w:tr>
    </w:tbl>
    <w:p>
      <w:pPr>
        <w:spacing w:after="40"/>
      </w:pPr>
    </w:p>
    <w:p>
      <w:pPr>
        <w:pStyle w:val="Heading1"/>
      </w:pPr>
      <w:r>
        <w:t>5. What the plan got right and wrong</w:t>
      </w:r>
    </w:p>
    <w:p>
      <w:pPr>
        <w:spacing w:after="40"/>
      </w:pPr>
      <w:r>
        <w:rPr>
          <w:rFonts w:ascii="Calibri" w:hAnsi="Calibri"/>
          <w:b/>
          <w:i w:val="0"/>
        </w:rPr>
        <w:t>Right:</w:t>
      </w:r>
    </w:p>
    <w:p>
      <w:pPr>
        <w:pStyle w:val="ListBullet"/>
        <w:spacing w:after="40"/>
      </w:pPr>
      <w:r>
        <w:rPr>
          <w:rFonts w:ascii="Calibri" w:hAnsi="Calibri"/>
        </w:rPr>
        <w:t>The dependency chain followed the pathway, so every member could own an end-to-end slice rather than a layer.</w:t>
      </w:r>
    </w:p>
    <w:p>
      <w:pPr>
        <w:pStyle w:val="ListBullet"/>
        <w:spacing w:after="40"/>
      </w:pPr>
      <w:r>
        <w:rPr>
          <w:rFonts w:ascii="Calibri" w:hAnsi="Calibri"/>
        </w:rPr>
        <w:t>Each deliverable carried a stated acceptance criterion, which made the later acceptance evaluation possible.</w:t>
      </w:r>
    </w:p>
    <w:p>
      <w:pPr>
        <w:pStyle w:val="ListBullet"/>
        <w:spacing w:after="40"/>
      </w:pPr>
      <w:r>
        <w:rPr>
          <w:rFonts w:ascii="Calibri" w:hAnsi="Calibri"/>
        </w:rPr>
        <w:t>The backlog was mapped to individual business rules, so scope could be traced back to the case study.</w:t>
      </w:r>
    </w:p>
    <w:p>
      <w:pPr>
        <w:spacing w:after="40"/>
      </w:pPr>
      <w:r>
        <w:rPr>
          <w:rFonts w:ascii="Calibri" w:hAnsi="Calibri"/>
          <w:b/>
          <w:i w:val="0"/>
        </w:rPr>
        <w:t>Wrong:</w:t>
      </w:r>
    </w:p>
    <w:p>
      <w:pPr>
        <w:pStyle w:val="ListBullet"/>
        <w:spacing w:after="40"/>
      </w:pPr>
      <w:r>
        <w:rPr>
          <w:rFonts w:ascii="Calibri" w:hAnsi="Calibri"/>
        </w:rPr>
        <w:t>No effort estimates, so the schedule was an aspiration: Day 5 for a treatment module was never plausible.</w:t>
      </w:r>
    </w:p>
    <w:p>
      <w:pPr>
        <w:pStyle w:val="ListBullet"/>
        <w:spacing w:after="40"/>
      </w:pPr>
      <w:r>
        <w:rPr>
          <w:rFonts w:ascii="Calibri" w:hAnsi="Calibri"/>
        </w:rPr>
        <w:t>No risk register, so the two risks that actually bit (duplicated workers; a silent date-parsing fallback) were handled reactively.</w:t>
      </w:r>
    </w:p>
    <w:p>
      <w:pPr>
        <w:pStyle w:val="ListBullet"/>
        <w:spacing w:after="40"/>
      </w:pPr>
      <w:r>
        <w:rPr>
          <w:rFonts w:ascii="Calibri" w:hAnsi="Calibri"/>
        </w:rPr>
        <w:t>No sprint length and no review cadence, so the five review points arrived as a surprise at the end rather than as an early correction.</w:t>
      </w:r>
    </w:p>
    <w:p>
      <w:pPr>
        <w:pStyle w:val="ListBullet"/>
        <w:spacing w:after="40"/>
      </w:pPr>
      <w:r>
        <w:rPr>
          <w:rFonts w:ascii="Calibri" w:hAnsi="Calibri"/>
        </w:rPr>
        <w:t>No owner for the cross-cutting work (evidence, documentation, repository), which is why it all had to be assembled in the last days.</w:t>
      </w:r>
    </w:p>
    <w:p>
      <w:pPr>
        <w:pStyle w:val="Heading1"/>
      </w:pPr>
      <w:r>
        <w:t>6. What we would do differently</w:t>
      </w:r>
    </w:p>
    <w:p>
      <w:pPr>
        <w:pStyle w:val="ListBullet"/>
        <w:spacing w:after="40"/>
      </w:pPr>
      <w:r>
        <w:rPr>
          <w:rFonts w:ascii="Calibri" w:hAnsi="Calibri"/>
        </w:rPr>
        <w:t>Estimate in relative units and re-estimate after the first increment; record the difference, because that number is the real velocity.</w:t>
      </w:r>
    </w:p>
    <w:p>
      <w:pPr>
        <w:pStyle w:val="ListBullet"/>
        <w:spacing w:after="40"/>
      </w:pPr>
      <w:r>
        <w:rPr>
          <w:rFonts w:ascii="Calibri" w:hAnsi="Calibri"/>
        </w:rPr>
        <w:t>Keep a risk list with an owner and a trigger for each item, reviewed at the end of each increment.</w:t>
      </w:r>
    </w:p>
    <w:p>
      <w:pPr>
        <w:pStyle w:val="ListBullet"/>
        <w:spacing w:after="40"/>
      </w:pPr>
      <w:r>
        <w:rPr>
          <w:rFonts w:ascii="Calibri" w:hAnsi="Calibri"/>
        </w:rPr>
        <w:t>Define a sprint length and a demo date, so feedback arrives while there is still room to act on it.</w:t>
      </w:r>
    </w:p>
    <w:p>
      <w:pPr>
        <w:pStyle w:val="ListBullet"/>
        <w:spacing w:after="40"/>
      </w:pPr>
      <w:r>
        <w:rPr>
          <w:rFonts w:ascii="Calibri" w:hAnsi="Calibri"/>
        </w:rPr>
        <w:t>Assign the cross-cutting deliverables (repository, evidence, documentation) to a named owner at the start, not at the end.</w:t>
      </w:r>
    </w:p>
    <w:p>
      <w:pPr>
        <w:pStyle w:val="ListBullet"/>
        <w:spacing w:after="40"/>
      </w:pPr>
      <w:r>
        <w:rPr>
          <w:rFonts w:ascii="Calibri" w:hAnsi="Calibri"/>
        </w:rPr>
        <w:t>Front-load the one artefact that constrained everything else: the database design. It is the reason the fourth review point existed.</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