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sz w:val="44"/>
        </w:rPr>
        <w:t>HPAS Hospital Referral Pathway Modelling - Coursework</w:t>
      </w:r>
    </w:p>
    <w:p>
      <w:pPr>
        <w:pStyle w:val="Heading1"/>
      </w:pPr>
      <w:r>
        <w:rPr>
          <w:rFonts w:ascii="Calibri" w:hAnsi="Calibri"/>
          <w:sz w:val="30"/>
        </w:rPr>
        <w:t>1. The five review points: what changed and why</w:t>
      </w:r>
    </w:p>
    <w:p>
      <w:pPr>
        <w:pStyle w:val="Heading2"/>
      </w:pPr>
      <w:r>
        <w:rPr>
          <w:rFonts w:ascii="Calibri" w:hAnsi="Calibri"/>
          <w:sz w:val="24"/>
        </w:rPr>
        <w:t>1.1 Use merging gateways where multiple paths lead into a task</w:t>
      </w:r>
    </w:p>
    <w:p>
      <w:r>
        <w:rPr>
          <w:rFonts w:ascii="Calibri" w:hAnsi="Calibri"/>
        </w:rPr>
        <w:t>Review point as given: Use appropriate merging gateways where multiple paths lead into a task.</w:t>
      </w:r>
    </w:p>
    <w:p>
      <w:r>
        <w:rPr>
          <w:rFonts w:ascii="Calibri" w:hAnsi="Calibri"/>
        </w:rPr>
        <w:t>Problem: four tasks across the package are reached by two sequence flows - the normal path, plus a supplement or retry loop. In BPMN this is an implicit merge: the engine runs it, but a reader cannot see where the two paths join.</w:t>
      </w:r>
    </w:p>
    <w:p>
      <w:r>
        <w:rPr>
          <w:rFonts w:ascii="Calibri" w:hAnsi="Calibri"/>
        </w:rPr>
        <w:t>What changed: each such task now has a dedicated converging exclusive gateway in front of it, placed in the same lane, registered in that lane's flowNodeRef list, with the diagram interchange (DI) and the connections completed.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Calibri" w:hAnsi="Calibri"/>
                <w:b/>
                <w:sz w:val="17"/>
              </w:rPr>
              <w:t>Model file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/>
                <w:sz w:val="17"/>
              </w:rPr>
              <w:t>New gateway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/>
                <w:sz w:val="17"/>
              </w:rPr>
              <w:t>Lane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/>
                <w:sz w:val="17"/>
              </w:rPr>
              <w:t>The two sources that join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/>
                <w:sz w:val="17"/>
              </w:rPr>
              <w:t>Feeds task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p1-referral-intake(2).bpmn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Gateway_MergeCompleteness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Lane_System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check after registration + re-check after supplement reply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Task_CompletenessCheck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p2-clinical-review.bpmn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Gateway_MergeReview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Lane_Consultant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process start + re-review after supplement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Task_ClinicalReview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p3-appointment-scheduling.bpmn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Gateway_MergeSchedulingRequest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Lane_SchedulingService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create request + timer retry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Throw_SchedulingRequest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p4-patient-notification.bpmn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Gateway_MergeSendNotification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Lane_CommsService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chosen notification method + notification retry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7"/>
              </w:rPr>
              <w:t>Task_SendNotification</w:t>
            </w:r>
          </w:p>
        </w:tc>
      </w:tr>
    </w:tbl>
    <w:p>
      <w:pPr>
        <w:spacing w:after="40"/>
      </w:pPr>
      <w:r>
        <w:rPr>
          <w:rFonts w:ascii="Calibri" w:hAnsi="Calibri"/>
        </w:rPr>
      </w:r>
    </w:p>
    <w:p>
      <w:r>
        <w:rPr>
          <w:rFonts w:ascii="Calibri" w:hAnsi="Calibri"/>
        </w:rPr>
        <w:t>Why we changed it: BPMN modelling convention requires the merge point to be explicit - when two flows enter the same task, a reader cannot tell whether it means "both must be done" (and) or "either one arrives" (or), so a gateway has to state the semantics. The change is small (one node and one line per model), but it makes the diagram agree with what the engine actually does, so a reviewer - or whoever maintains the process later - can see where the paths rejoin.</w:t>
      </w:r>
    </w:p>
    <w:p>
      <w:pPr>
        <w:pStyle w:val="Heading2"/>
      </w:pPr>
      <w:r>
        <w:rPr>
          <w:rFonts w:ascii="Calibri" w:hAnsi="Calibri"/>
          <w:sz w:val="24"/>
        </w:rPr>
        <w:t>1.2 Different options must produce the outcomes they are meant to</w:t>
      </w:r>
    </w:p>
    <w:p>
      <w:r>
        <w:rPr>
          <w:rFonts w:ascii="Calibri" w:hAnsi="Calibri"/>
        </w:rPr>
        <w:t>Review point as given: Implement distinct process pathways so that selected options produce the intended outcomes.</w:t>
      </w:r>
    </w:p>
    <w:p>
      <w:r>
        <w:rPr>
          <w:rFonts w:ascii="Calibri" w:hAnsi="Calibri"/>
        </w:rPr>
        <w:t>Problem: the four decision conditions in p2 and the three enquiry-type conditions in p8 read form variables directly (for example reviewForm.decision). When the variable is missing or blank the expression fails, the process raises an incident and stops there - the user has chosen an option and gets no outcome at all. The two-week test in p4 compared dates as strings, which is not reliable.</w:t>
      </w:r>
    </w:p>
    <w:p>
      <w:r>
        <w:rPr>
          <w:rFonts w:ascii="Calibri" w:hAnsi="Calibri"/>
        </w:rPr>
        <w:t>What changed:</w:t>
      </w:r>
    </w:p>
    <w:p>
      <w:pPr>
        <w:pStyle w:val="ListBullet"/>
      </w:pPr>
      <w:r>
        <w:rPr>
          <w:rFonts w:ascii="Calibri" w:hAnsi="Calibri"/>
        </w:rPr>
        <w:t>seven conditions in p2 and p8 are now null-safe: the form object is checked before its field is compared;</w:t>
      </w:r>
    </w:p>
    <w:p>
      <w:pPr>
        <w:pStyle w:val="ListBullet"/>
      </w:pPr>
      <w:r>
        <w:rPr>
          <w:rFonts w:ascii="Calibri" w:hAnsi="Calibri"/>
        </w:rPr>
        <w:t>p4 now compares dates with types: date(appointmentDate) &lt;= today() + duration("P14D").</w:t>
      </w:r>
    </w:p>
    <w:p>
      <w:r>
        <w:rPr>
          <w:rFonts w:ascii="Calibri" w:hAnsi="Calibri"/>
        </w:rPr>
        <w:t>Why we changed it: the core promise of a business process is that the user's choice leads to a definite result. The old conditions worked for normal input, but as soon as a variable was missing (the form not filled in, or the message not carrying that field) the engine did not take the default branch - it failed and stopped. To the user that is "I clicked and nothing happened". Null-safety covers the worst case: an unexpected value falls to the default branch (for example "not accepted") and the process still completes. Changing the date comparison to date() is about correct types, instead of relying on a string comparison that happened to line up.</w:t>
      </w:r>
    </w:p>
    <w:p>
      <w:r>
        <w:rPr>
          <w:rFonts w:ascii="Calibri" w:hAnsi="Calibri"/>
        </w:rPr>
        <w:t>Pathway check (each branch of each gateway ends somewhere different):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sz w:val="17"/>
              </w:rPr>
              <w:t>Model / gateway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sz w:val="17"/>
              </w:rPr>
              <w:t>Option (form value)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sz w:val="17"/>
              </w:rPr>
              <w:t>Outcome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journey / Gateway_Accepted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reviewForm.decision = accept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continue along the full pathway -&gt; journey completed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(default branch)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referrer notified -&gt; not accepted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p1 / Gateway_Complete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isComplete = true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handed to clinical review -&gt; handed over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(default branch)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missing information requested -&gt; re-checked via the new gateway after supplement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p2 / Gateway_Decision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accept / reject / refer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accepted / rejected / referred (three different end events)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request-supplement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supplement requested -&gt; awaiting supplement -&gt; re-reviewed via the new gateway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p3 / Gateway_SchedulingSucceeded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scheduleStatus = success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appointment written back -&gt; appointment confirmed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(default branch)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held pending, retried on a timer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p4 / Gateway_NotifySucceeded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notifyStatus = true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passes the "within two weeks" test -&gt; telephone contact / no further contact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false and attempts &lt; 3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notification retried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(default branch)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ends with notification failed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p7 / Gateway_ApprovalRequired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approvalRequired = true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approval requested -&gt; approval recorded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(default branch)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self-pay / exemption recorded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p8 / Gateway_InquiryType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simple / finance / clinical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simple answer / finance handled / clinical handled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p10 / Gateway_Within7Days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dispatchedWithin7Days = false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overdue -&gt; escalated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(default branch)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dispatched on time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p12 / Gateway_PaymentStatus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success / failed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payment recorded / retry handled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(default branch, e.g. the PSP returns duplicate)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exception recorded</w:t>
            </w:r>
          </w:p>
        </w:tc>
      </w:tr>
    </w:tbl>
    <w:p>
      <w:pPr>
        <w:spacing w:after="40"/>
      </w:pPr>
      <w:r>
        <w:rPr>
          <w:rFonts w:ascii="Calibri" w:hAnsi="Calibri"/>
        </w:rPr>
      </w:r>
    </w:p>
    <w:p>
      <w:pPr>
        <w:pStyle w:val="Heading2"/>
      </w:pPr>
      <w:r>
        <w:rPr>
          <w:rFonts w:ascii="Calibri" w:hAnsi="Calibri"/>
          <w:sz w:val="24"/>
        </w:rPr>
        <w:t>1.3 Form validation: required fields, data types and input constraints</w:t>
      </w:r>
    </w:p>
    <w:p>
      <w:r>
        <w:rPr>
          <w:rFonts w:ascii="Calibri" w:hAnsi="Calibri"/>
        </w:rPr>
        <w:t>Review point as given: Add form validation to enforce required fields, appropriate data types and input constraints.</w:t>
      </w:r>
    </w:p>
    <w:p>
      <w:r>
        <w:rPr>
          <w:rFonts w:ascii="Calibri" w:hAnsi="Calibri"/>
        </w:rPr>
        <w:t>What changed: all 37 Camunda Forms were revised one by one and validation rules added.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sz w:val="17"/>
              </w:rPr>
              <w:t>Measure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sz w:val="17"/>
              </w:rPr>
              <w:t>Before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sz w:val="17"/>
              </w:rPr>
              <w:t>After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Fields with validation rules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113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131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required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91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99 (8 added)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pattern constraints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19 (17 added)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length limits (minLength / maxLength)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123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number fields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6 (money, min 0, max 1000000)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datetime fields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0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5 (3 of them with subtype=date, so the value is always YYYY-MM-DD)</w:t>
            </w:r>
          </w:p>
        </w:tc>
      </w:tr>
    </w:tbl>
    <w:p>
      <w:pPr>
        <w:spacing w:after="40"/>
      </w:pPr>
      <w:r>
        <w:rPr>
          <w:rFonts w:ascii="Calibri" w:hAnsi="Calibri"/>
        </w:rPr>
      </w:r>
    </w:p>
    <w:p>
      <w:r>
        <w:rPr>
          <w:rFonts w:ascii="Calibri" w:hAnsi="Calibri"/>
        </w:rPr>
        <w:t>Why we changed it: the form is where the process takes its input, and the quality of that input decides everything downstream. Between them the original 37 forms had two pattern rules: identifiers could be anything, an amount could be negative, a date could be written however - and the bad data travelled to the database and the finance step, where only a person could catch it. Adding validation blocks unacceptable input at the source. Changing the money fields to number and the date fields to date controls also removes format ambiguity: the same date has more than a dozen textual spellings, and a machine cannot compare them reliably.</w:t>
      </w:r>
    </w:p>
    <w:p>
      <w:r>
        <w:rPr>
          <w:rFonts w:ascii="Calibri" w:hAnsi="Calibri"/>
        </w:rPr>
        <w:t>Three deliberate decisions not to mark a field required (a reviewer is likely to follow up on this, so be ready to explain):</w:t>
      </w:r>
    </w:p>
    <w:p>
      <w:pPr>
        <w:pStyle w:val="ListBullet"/>
      </w:pPr>
      <w:r>
        <w:rPr>
          <w:rFonts w:ascii="Calibri" w:hAnsi="Calibri"/>
        </w:rPr>
        <w:t>registerForm.missingMaterials is not required: in business terms a blank value means "nothing is missing", and the worker uses it to decide completeness. Making it mandatory would classify complete referrals as incomplete.</w:t>
      </w:r>
    </w:p>
    <w:p>
      <w:pPr>
        <w:pStyle w:val="ListBullet"/>
      </w:pPr>
      <w:r>
        <w:rPr>
          <w:rFonts w:ascii="Calibri" w:hAnsi="Calibri"/>
        </w:rPr>
        <w:t>enquiryForm.urgentKeywords is not required: blank means "no urgent indicators"; making it mandatory would fabricate a triage signal.</w:t>
      </w:r>
    </w:p>
    <w:p>
      <w:pPr>
        <w:pStyle w:val="ListBullet"/>
      </w:pPr>
      <w:r>
        <w:rPr>
          <w:rFonts w:ascii="Calibri" w:hAnsi="Calibri"/>
        </w:rPr>
        <w:t>The approval amount is not required: when funding is declined that amount does not exist, and a mandatory field would block the pathway.</w:t>
      </w:r>
    </w:p>
    <w:p>
      <w:r>
        <w:rPr>
          <w:rFonts w:ascii="Calibri" w:hAnsi="Calibri"/>
        </w:rPr>
        <w:t>How it was checked: every field was compared with the original package - all field keys, option values and component ids are identical - so no condition expression and no worker variable is affected.</w:t>
      </w:r>
    </w:p>
    <w:p>
      <w:pPr>
        <w:pStyle w:val="Heading2"/>
      </w:pPr>
      <w:r>
        <w:rPr>
          <w:rFonts w:ascii="Calibri" w:hAnsi="Calibri"/>
          <w:sz w:val="24"/>
        </w:rPr>
        <w:t>1.4 How the database supports data persistence</w:t>
      </w:r>
    </w:p>
    <w:p>
      <w:r>
        <w:rPr>
          <w:rFonts w:ascii="Calibri" w:hAnsi="Calibri"/>
        </w:rPr>
        <w:t>Review point as given: Clarify and demonstrate how a database supports data persistence.</w:t>
      </w:r>
    </w:p>
    <w:p>
      <w:r>
        <w:rPr>
          <w:rFonts w:ascii="Calibri" w:hAnsi="Calibri"/>
        </w:rPr>
        <w:t>State before the change: the package had no persistence at all - 0 entities, 0 repositories, 0 SQL statements.</w:t>
      </w:r>
    </w:p>
    <w:p>
      <w:r>
        <w:rPr>
          <w:rFonts w:ascii="Calibri" w:hAnsi="Calibri"/>
        </w:rPr>
        <w:t>What changed (added inside the java project):</w:t>
      </w:r>
    </w:p>
    <w:p>
      <w:pPr>
        <w:pStyle w:val="ListBullet"/>
      </w:pPr>
      <w:r>
        <w:rPr>
          <w:rFonts w:ascii="Calibri" w:hAnsi="Calibri"/>
        </w:rPr>
        <w:t>11 JPA entities: Referral, Patient, Appointment, ClinicalDecision, FundingCase, Payment, ClinicLetter, Enquiry, ProcessAudit, AppUser, UserRole; the column names map one-to-one onto BPMN variables, with business unique keys.</w:t>
      </w:r>
    </w:p>
    <w:p>
      <w:pPr>
        <w:pStyle w:val="ListBullet"/>
      </w:pPr>
      <w:r>
        <w:rPr>
          <w:rFonts w:ascii="Calibri" w:hAnsi="Calibri"/>
        </w:rPr>
        <w:t>11 Spring Data repositories plus a single write entry point, PersistenceService (23 methods: 11 write business data, 2 write audit, 10 read-only queries).</w:t>
      </w:r>
    </w:p>
    <w:p>
      <w:pPr>
        <w:pStyle w:val="ListBullet"/>
      </w:pPr>
      <w:r>
        <w:rPr>
          <w:rFonts w:ascii="Calibri" w:hAnsi="Calibri"/>
        </w:rPr>
        <w:t>13 worker files and all 31 job methods are wired into persistence and also write an audit row; no job type, variable name or output mapping was changed.</w:t>
      </w:r>
    </w:p>
    <w:p>
      <w:pPr>
        <w:pStyle w:val="ListBullet"/>
      </w:pPr>
      <w:r>
        <w:rPr>
          <w:rFonts w:ascii="Calibri" w:hAnsi="Calibri"/>
        </w:rPr>
        <w:t>A file-based H2 database (java/data/hpas.mv.db); tables are created on start-up and 7 users / 8 roles are seeded idempotently.</w:t>
      </w:r>
    </w:p>
    <w:p>
      <w:pPr>
        <w:pStyle w:val="ListBullet"/>
      </w:pPr>
      <w:r>
        <w:rPr>
          <w:rFonts w:ascii="Calibri" w:hAnsi="Calibri"/>
        </w:rPr>
        <w:t>A read-only demonstration API with 13 endpoints, the H2 console, 14 demonstration SQL statements, an ER diagram and documentation.</w:t>
      </w:r>
    </w:p>
    <w:p>
      <w:r>
        <w:rPr>
          <w:rFonts w:ascii="Calibri" w:hAnsi="Calibri"/>
        </w:rPr>
        <w:t>Why we changed it: process variables belong to a single process instance. Once the instance ends or is cleaned up, looking at history depends on the engine's logs, the variables are scattered, and cross-instance statistics are impossible. But the hospital scenario needs four things the engine does not provide: (1) long-term retrospective access - the data has to outlive the instance; (2) management reporting, such as the completeness rate this month or the average number of days to send the letter, which needs SQL aggregation across instances; (3) unique constraints, such as "one case may not have two successful payments" - variables carry no constraint, so a redelivered message means a duplicate charge; (4) audit - who handled which step, and when. So the business data has to be stored separately in a relational database. And so that a database problem cannot break the process in turn, every write is wrapped in exception handling: if the write fails it is only logged and never stops the process with an error.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sz w:val="17"/>
              </w:rPr>
              <w:t>Need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sz w:val="17"/>
              </w:rPr>
              <w:t>Problem with process variables alone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sz w:val="17"/>
              </w:rPr>
              <w:t>How the database solves it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Cross-instance retention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data disappears when the instance ends or is cleaned up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business data lives outside the process; unaffected by a restart or the end of an instance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Cross-instance reporting (management KPIs)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variables are stored per instance and cannot be grouped or summed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the demonstration SQL covers completeness rate, funding-source distribution, the 7-day target rate and payment totals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Uniqueness and idempotency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no unique constraint, so redelivery creates duplicate data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business keys are unique; a second successful payment for the same case is refused (business rule BR-19)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Referential integrity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no relationship constraints between variables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business keys line up, so physical foreign keys can be added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Independent audit trail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retries re-execute, and engine logs take the engine's viewpoint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the audit table records instance / element / job / action / actor / time, with a unique key that prevents duplicates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Role model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decidedBy is only a string and cannot answer "who is allowed to review"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user and role tables store the permission model</w:t>
            </w:r>
          </w:p>
        </w:tc>
      </w:tr>
    </w:tbl>
    <w:p>
      <w:pPr>
        <w:spacing w:after="40"/>
      </w:pPr>
      <w:r>
        <w:rPr>
          <w:rFonts w:ascii="Calibri" w:hAnsi="Calibri"/>
        </w:rPr>
      </w:r>
    </w:p>
    <w:p>
      <w:r>
        <w:rPr>
          <w:rFonts w:ascii="Calibri" w:hAnsi="Calibri"/>
        </w:rPr>
        <w:t>How it was checked: 11 tables and 109 columns; after one P1 run the relevant row counts increase; a second payment for the same case returns duplicate-blocked and the payment table still holds 1 row; stopping and restarting the application leaves the counts unchanged; all 14 demonstration SQL statements execute.</w:t>
      </w:r>
    </w:p>
    <w:p>
      <w:pPr>
        <w:pStyle w:val="Heading2"/>
      </w:pPr>
      <w:r>
        <w:rPr>
          <w:rFonts w:ascii="Calibri" w:hAnsi="Calibri"/>
          <w:sz w:val="24"/>
        </w:rPr>
        <w:t>1.5 Role-based access control</w:t>
      </w:r>
    </w:p>
    <w:p>
      <w:r>
        <w:rPr>
          <w:rFonts w:ascii="Calibri" w:hAnsi="Calibri"/>
        </w:rPr>
        <w:t>Review point as given: Implement role-based access control to ensure that users can access only the tasks and information relevant to their roles.</w:t>
      </w:r>
    </w:p>
    <w:p>
      <w:r>
        <w:rPr>
          <w:rFonts w:ascii="Calibri" w:hAnsi="Calibri"/>
        </w:rPr>
        <w:t>Problem: in the overview process the user tasks of the three external participants had no candidate groups (meaning anyone could see and handle them); and the external pool in P1 used the group name gp-practices, which the other models spell referring-practices.</w:t>
      </w:r>
    </w:p>
    <w:p>
      <w:r>
        <w:rPr>
          <w:rFonts w:ascii="Calibri" w:hAnsi="Calibri"/>
        </w:rPr>
        <w:t>What changed:</w:t>
      </w:r>
    </w:p>
    <w:p>
      <w:pPr>
        <w:pStyle w:val="ListBullet"/>
      </w:pPr>
      <w:r>
        <w:rPr>
          <w:rFonts w:ascii="Calibri" w:hAnsi="Calibri"/>
        </w:rPr>
        <w:t>Task_Ext_Referrer -&gt; referring-practices; Task_Ext_Patient -&gt; patients; Task_Ext_Funder -&gt; funder-reviewers;</w:t>
      </w:r>
    </w:p>
    <w:p>
      <w:pPr>
        <w:pStyle w:val="ListBullet"/>
      </w:pPr>
      <w:r>
        <w:rPr>
          <w:rFonts w:ascii="Calibri" w:hAnsi="Calibri"/>
        </w:rPr>
        <w:t>gp-practices was unified to referring-practices (the same GP user no longer needs two group memberships).</w:t>
      </w:r>
    </w:p>
    <w:p>
      <w:r>
        <w:rPr>
          <w:rFonts w:ascii="Calibri" w:hAnsi="Calibri"/>
        </w:rPr>
        <w:t>Why we changed it: in a hospital, different roles can see different information in the first place - only a doctor makes a clinical judgement, only finance authorises money, and letter approval follows an administrative process. Without candidate groups any logged-in user could claim and handle a task, which is wrong for the business and breaks the principle of least privilege. With groups in place a task is visible only to the corresponding role, and because different roles open different form fields, both layers - task visibility and information visibility - are controlled.</w:t>
      </w:r>
    </w:p>
    <w:p>
      <w:r>
        <w:rPr>
          <w:rFonts w:ascii="Calibri" w:hAnsi="Calibri"/>
        </w:rPr>
        <w:t>How it was checked: the package has 11 role groups and every user task carries candidate groups; querying tasks by group shows each task only to its own group, with the other 10 groups returning 0 results; the role model also exists as data (7 rows in the user table, 8 in the role table).</w:t>
      </w:r>
    </w:p>
    <w:p>
      <w:pPr>
        <w:pStyle w:val="Heading1"/>
      </w:pPr>
      <w:r>
        <w:rPr>
          <w:rFonts w:ascii="Calibri" w:hAnsi="Calibri"/>
          <w:sz w:val="30"/>
        </w:rPr>
        <w:t>2. Additional changes made to meet these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sz w:val="17"/>
              </w:rPr>
              <w:t>No.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sz w:val="17"/>
              </w:rPr>
              <w:t>Change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/>
                <w:sz w:val="17"/>
              </w:rPr>
              <w:t>Why it was done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All 9 BPMN models converted to English (7 files, about 3,500 Chinese characters including full-width punctuation); arrows normalised to ASCII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The "already translated" label on the original package was misleading: only 2 models were fully English and the other 7 still contained a great deal of Chinese; the reviewer works in English and cannot read Chinese labels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43 worker output strings converted to English (logs, triage notes, failure reasons, audit detail)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these strings are written to the database and shown directly during the demonstration; in Chinese they are unreadable to an English-speaking reviewer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The 8 existing Chinese urgent-indicator keywords were kept and 8 English equivalents appended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removing the Chinese would change existing triage behaviour; appending English lets English input be recognised as well - add only, change nothing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All documentation converted to English, 5,764 characters in total (READMEs, ER diagram, SQL comments, configuration comments and so on)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the documentation answering review point 4 was itself in Chinese and the reviewer could not read it - documentation nobody reads is documentation not written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Added the spring-boot-h2console dependency to pom.xml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Spring Boot 4 split the H2 console into a separate module, so /h2-console returned 404 and the database could not be inspected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Date parsing now tries Instant, then OffsetDateTime, then LocalDateTime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once the form date field became a datetime field its output has no time zone; the original parser failed and silently switched to the current time, which made the 7-day judgement wrong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7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Added a local date-time branch to Support.parseDate in the shared project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for the same reason: the P10 dates are parsed through this method as well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8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Removed a stray full-width bracket at the end of a label in the p1-transfer-clinical form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a punctuation error left over from the earlier translation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9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Added the CHANGES.md change record, a deployment script (deploy-package.py) and a demonstration script (demo.py)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there was no deployment script at all, so models had to be deployed one by one by hand; the change record helps a reviewer understand what changed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Build output (target/) excluded when packaging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b w:val="0"/>
                <w:sz w:val="17"/>
              </w:rPr>
              <w:t>it contained old class files from before the changes, with old default values and Chinese text, which contradict the sources and mislead</w:t>
            </w:r>
          </w:p>
        </w:tc>
      </w:tr>
    </w:tbl>
    <w:p>
      <w:pPr>
        <w:spacing w:after="40"/>
      </w:pPr>
      <w:r>
        <w:rPr>
          <w:rFonts w:ascii="Calibri" w:hAnsi="Calibri"/>
        </w:rPr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