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504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2703"/>
        <w:gridCol w:w="3057"/>
      </w:tblGrid>
      <w:tr w14:paraId="26CB658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shd w:val="clear" w:color="auto" w:fill="DEEAF6"/>
            <w:vAlign w:val="center"/>
          </w:tcPr>
          <w:p w14:paraId="58E84764">
            <w:pPr>
              <w:spacing w:before="20" w:after="20" w:line="260" w:lineRule="auto"/>
              <w:jc w:val="left"/>
              <w:rPr>
                <w:color w:val="auto"/>
                <w:sz w:val="11"/>
                <w:szCs w:val="11"/>
                <w:highlight w:val="none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auto"/>
                <w:sz w:val="11"/>
                <w:szCs w:val="11"/>
                <w:highlight w:val="none"/>
              </w:rPr>
              <w:t>member</w:t>
            </w:r>
          </w:p>
        </w:tc>
        <w:tc>
          <w:tcPr>
            <w:tcW w:w="1872" w:type="dxa"/>
            <w:shd w:val="clear" w:color="auto" w:fill="DEEAF6"/>
            <w:vAlign w:val="center"/>
          </w:tcPr>
          <w:p w14:paraId="7BDEEB19">
            <w:pPr>
              <w:spacing w:before="20" w:after="20" w:line="260" w:lineRule="auto"/>
              <w:jc w:val="left"/>
              <w:rPr>
                <w:color w:val="auto"/>
                <w:sz w:val="11"/>
                <w:szCs w:val="11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sz w:val="11"/>
                <w:szCs w:val="11"/>
                <w:highlight w:val="none"/>
              </w:rPr>
              <w:t>Responsible Process (Diagram)</w:t>
            </w:r>
          </w:p>
        </w:tc>
        <w:tc>
          <w:tcPr>
            <w:tcW w:w="2703" w:type="dxa"/>
            <w:shd w:val="clear" w:color="auto" w:fill="DEEAF6"/>
            <w:vAlign w:val="center"/>
          </w:tcPr>
          <w:p w14:paraId="167271F3">
            <w:pPr>
              <w:spacing w:before="20" w:after="20" w:line="260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11"/>
                <w:szCs w:val="11"/>
                <w:highlight w:val="none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auto"/>
                <w:sz w:val="11"/>
                <w:szCs w:val="11"/>
                <w:highlight w:val="none"/>
              </w:rPr>
              <w:t>Responsible Worker (job type)</w:t>
            </w:r>
          </w:p>
        </w:tc>
        <w:tc>
          <w:tcPr>
            <w:tcW w:w="3057" w:type="dxa"/>
            <w:shd w:val="clear" w:color="auto" w:fill="DEEAF6"/>
            <w:vAlign w:val="center"/>
          </w:tcPr>
          <w:p w14:paraId="1AF55466">
            <w:pPr>
              <w:spacing w:before="20" w:after="20" w:line="260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11"/>
                <w:szCs w:val="11"/>
                <w:highlight w:val="none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auto"/>
                <w:sz w:val="11"/>
                <w:szCs w:val="11"/>
                <w:highlight w:val="none"/>
              </w:rPr>
              <w:t>Cross-functional work</w:t>
            </w:r>
          </w:p>
        </w:tc>
      </w:tr>
      <w:tr w14:paraId="7A5518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vAlign w:val="center"/>
          </w:tcPr>
          <w:p w14:paraId="5B9DBE22">
            <w:pPr>
              <w:spacing w:before="20" w:after="20" w:line="260" w:lineRule="auto"/>
              <w:rPr>
                <w:rFonts w:hint="default" w:eastAsia="微软雅黑"/>
                <w:sz w:val="11"/>
                <w:szCs w:val="1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M1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Jiacheng Chen （Leader）</w:t>
            </w:r>
          </w:p>
        </w:tc>
        <w:tc>
          <w:tcPr>
            <w:tcW w:w="1872" w:type="dxa"/>
            <w:vAlign w:val="center"/>
          </w:tcPr>
          <w:p w14:paraId="4F1E68F3">
            <w:pPr>
              <w:spacing w:before="20" w:after="20" w:line="260" w:lineRule="auto"/>
              <w:rPr>
                <w:rFonts w:hint="default" w:eastAsia="微软雅黑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</w:rPr>
              <w:t>H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ospital_</w:t>
            </w:r>
            <w:r>
              <w:rPr>
                <w:rFonts w:hint="eastAsia"/>
                <w:sz w:val="11"/>
                <w:szCs w:val="11"/>
              </w:rPr>
              <w:t>pas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 xml:space="preserve"> Final Message</w:t>
            </w:r>
          </w:p>
        </w:tc>
        <w:tc>
          <w:tcPr>
            <w:tcW w:w="2703" w:type="dxa"/>
            <w:vAlign w:val="center"/>
          </w:tcPr>
          <w:p w14:paraId="7F4971B1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external-scheduling-service</w:t>
            </w:r>
          </w:p>
          <w:p w14:paraId="65DF8AFC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Scheduling Service)</w:t>
            </w:r>
          </w:p>
          <w:p w14:paraId="2D59F998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</w:p>
          <w:p w14:paraId="0DEFC611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external-correspondence-service</w:t>
            </w:r>
          </w:p>
          <w:p w14:paraId="75DEC75D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11"/>
                <w:szCs w:val="11"/>
              </w:rPr>
              <w:t>External Pool: Communication Service / Patient)</w:t>
            </w:r>
          </w:p>
          <w:p w14:paraId="42FA60A7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external-psp-service</w:t>
            </w:r>
          </w:p>
          <w:p w14:paraId="1D2EE95B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Payment Service Provider)</w:t>
            </w:r>
          </w:p>
          <w:p w14:paraId="2579338F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</w:t>
            </w:r>
          </w:p>
          <w:p w14:paraId="14B5BEE2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no internal service worker at this level)</w:t>
            </w:r>
          </w:p>
          <w:p w14:paraId="2D1CA878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8 Call Activities delegate to subprocesses</w:t>
            </w:r>
          </w:p>
          <w:p w14:paraId="06AE9037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P1/P2/P3/P4/P10/P7/P12/P8; human work sits in 5 hospital lanes.</w:t>
            </w:r>
          </w:p>
        </w:tc>
        <w:tc>
          <w:tcPr>
            <w:tcW w:w="3057" w:type="dxa"/>
            <w:vAlign w:val="center"/>
          </w:tcPr>
          <w:p w14:paraId="260D7277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Outpatient Scheduling Team - external scheduling service via "Scheduling Request / Result"; service allocates the slot and returns status / slotReference.</w:t>
            </w:r>
          </w:p>
          <w:p w14:paraId="7F852486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Appointment team &amp; consultant-letter work - external correspondence service via "Notification / Phone Call" and "Letter Distribution"; service sends notices &amp; letters and supports the within-2-weeks phone contact.</w:t>
            </w:r>
          </w:p>
          <w:p w14:paraId="74ABD5BA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Finance Team → PSP via "Payment Request / Status"; PSP returns paymentStatus / pspReference / amount; appointment is confirmed only on success or a recorded waiver, no full card number stored.</w:t>
            </w:r>
          </w:p>
          <w:p w14:paraId="452C5B97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End-to-end chain: referral intake - clinical review (accept-only gate) - scheduling - patient notification</w:t>
            </w:r>
          </w:p>
          <w:p w14:paraId="0033314B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- outpatient letter - funding determination - payment - ongoing patient enquiry. Hospital (Medical Secretary, Consultant, Outpatient Scheduling Team, Call Handling, Finance Team) collaborates with Referring Party, Scheduling Service, Communication Service/Patient, Grant Agency/Insurance and PSP across 8 message flows.</w:t>
            </w:r>
          </w:p>
          <w:p w14:paraId="27D38832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</w:p>
        </w:tc>
      </w:tr>
      <w:tr w14:paraId="7DEA13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shd w:val="clear" w:color="auto" w:fill="F2F2F2"/>
            <w:vAlign w:val="center"/>
          </w:tcPr>
          <w:p w14:paraId="53B16CAE">
            <w:pPr>
              <w:spacing w:before="20" w:after="20" w:line="260" w:lineRule="auto"/>
              <w:rPr>
                <w:rFonts w:hint="default" w:eastAsia="微软雅黑"/>
                <w:sz w:val="11"/>
                <w:szCs w:val="1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M2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Haojun Li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5B2C22B8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p1-referral-intake</w:t>
            </w:r>
          </w:p>
          <w:p w14:paraId="1DE352F9">
            <w:pPr>
              <w:spacing w:before="20" w:after="20" w:line="260" w:lineRule="auto"/>
              <w:rPr>
                <w:rFonts w:hint="eastAsia" w:eastAsia="微软雅黑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p2-clinical-review</w:t>
            </w:r>
          </w:p>
        </w:tc>
        <w:tc>
          <w:tcPr>
            <w:tcW w:w="2703" w:type="dxa"/>
            <w:shd w:val="clear" w:color="auto" w:fill="F2F2F2"/>
            <w:vAlign w:val="center"/>
          </w:tcPr>
          <w:p w14:paraId="54C1818F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referral-completeness-check (P1) • referrer-review</w:t>
            </w:r>
          </w:p>
          <w:p w14:paraId="6DD77DB0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Referral GP / other hospitals supplement)</w:t>
            </w:r>
          </w:p>
          <w:p w14:paraId="07BC94BE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clinical-decision-audit (P2) - consultant-decision</w:t>
            </w:r>
          </w:p>
          <w:p w14:paraId="18894935">
            <w:pPr>
              <w:spacing w:before="20" w:after="20" w:line="260" w:lineRule="auto"/>
              <w:jc w:val="left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Referral agency / appointment team / other hospitals)</w:t>
            </w:r>
          </w:p>
        </w:tc>
        <w:tc>
          <w:tcPr>
            <w:tcW w:w="3057" w:type="dxa"/>
            <w:shd w:val="clear" w:color="auto" w:fill="F2F2F2"/>
            <w:vAlign w:val="center"/>
          </w:tcPr>
          <w:p w14:paraId="6286C470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Medical secretary registers &amp; hands over; field consistency checked against P1 forms; supplement-request / supplement-received message loop with GP practices.</w:t>
            </w:r>
          </w:p>
          <w:p w14:paraId="0D08B502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Consultant 4-way decision fans out to external pools; gate — only "accept" triggers scheduling; audit worker writes decision reason and case status.</w:t>
            </w:r>
          </w:p>
        </w:tc>
      </w:tr>
      <w:tr w14:paraId="576044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vAlign w:val="center"/>
          </w:tcPr>
          <w:p w14:paraId="7F432DED">
            <w:pPr>
              <w:spacing w:before="20" w:after="20" w:line="260" w:lineRule="auto"/>
              <w:rPr>
                <w:rFonts w:hint="default" w:eastAsia="微软雅黑"/>
                <w:sz w:val="11"/>
                <w:szCs w:val="1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M3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Yuan Shao</w:t>
            </w:r>
          </w:p>
        </w:tc>
        <w:tc>
          <w:tcPr>
            <w:tcW w:w="1872" w:type="dxa"/>
            <w:vAlign w:val="center"/>
          </w:tcPr>
          <w:p w14:paraId="6D04D15E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p3-appointment-scheduling</w:t>
            </w:r>
          </w:p>
          <w:p w14:paraId="3B94DD6D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p4-patient-notification</w:t>
            </w:r>
          </w:p>
        </w:tc>
        <w:tc>
          <w:tcPr>
            <w:tcW w:w="2703" w:type="dxa"/>
            <w:vAlign w:val="center"/>
          </w:tcPr>
          <w:p w14:paraId="34DAC8C1">
            <w:pPr>
              <w:spacing w:before="20" w:after="20" w:line="260" w:lineRule="auto"/>
              <w:jc w:val="left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scheduler-process-request (P3) - slot-allocation</w:t>
            </w:r>
          </w:p>
          <w:p w14:paraId="24A1269E">
            <w:pPr>
              <w:spacing w:before="20" w:after="20" w:line="260" w:lineRule="auto"/>
              <w:jc w:val="left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Scheduling Service)</w:t>
            </w:r>
          </w:p>
          <w:p w14:paraId="4CEA2580">
            <w:pPr>
              <w:spacing w:before="20" w:after="20" w:line="260" w:lineRule="auto"/>
              <w:jc w:val="left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communication-send (P4) - contact-log</w:t>
            </w:r>
          </w:p>
          <w:p w14:paraId="70509F26">
            <w:pPr>
              <w:spacing w:before="20" w:after="20" w:line="260" w:lineRule="auto"/>
              <w:rPr>
                <w:rFonts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Communication service / patient ack)</w:t>
            </w:r>
          </w:p>
        </w:tc>
        <w:tc>
          <w:tcPr>
            <w:tcW w:w="3057" w:type="dxa"/>
            <w:vAlign w:val="center"/>
          </w:tcPr>
          <w:p w14:paraId="2E650FA9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Appointment team - scheduling service request / result messages; timer retry on failure;</w:t>
            </w:r>
          </w:p>
          <w:p w14:paraId="3BDA29DC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BookingConfirmed handed over to the notification team.</w:t>
            </w:r>
          </w:p>
          <w:p w14:paraId="3EAE31B6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Notification dispatch with ≤3 retries; within-2-weeks phone contact logged; delivery acknowledgment loop with the communication service.</w:t>
            </w:r>
          </w:p>
        </w:tc>
      </w:tr>
      <w:tr w14:paraId="2B4060D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shd w:val="clear" w:color="auto" w:fill="F2F2F2"/>
            <w:vAlign w:val="center"/>
          </w:tcPr>
          <w:p w14:paraId="455ADCC4">
            <w:pPr>
              <w:spacing w:before="20" w:after="20" w:line="260" w:lineRule="auto"/>
              <w:rPr>
                <w:rFonts w:hint="default" w:eastAsia="微软雅黑"/>
                <w:sz w:val="11"/>
                <w:szCs w:val="1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M4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Zhifeng Yan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7EF43B88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5</w:t>
            </w:r>
            <w:r>
              <w:rPr>
                <w:rFonts w:hint="eastAsia"/>
                <w:sz w:val="11"/>
                <w:szCs w:val="11"/>
              </w:rPr>
              <w:t>-letter-process</w:t>
            </w:r>
          </w:p>
          <w:p w14:paraId="2C5EEA16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6</w:t>
            </w:r>
            <w:r>
              <w:rPr>
                <w:rFonts w:hint="eastAsia"/>
                <w:sz w:val="11"/>
                <w:szCs w:val="11"/>
              </w:rPr>
              <w:t>-funding-determination</w:t>
            </w:r>
          </w:p>
        </w:tc>
        <w:tc>
          <w:tcPr>
            <w:tcW w:w="2703" w:type="dxa"/>
            <w:shd w:val="clear" w:color="auto" w:fill="F2F2F2"/>
            <w:vAlign w:val="center"/>
          </w:tcPr>
          <w:p w14:paraId="48FD3850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funding-validation (P7) - request-funding-approval</w:t>
            </w:r>
          </w:p>
          <w:p w14:paraId="05DB5176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Funder / insurance company approval)</w:t>
            </w:r>
          </w:p>
          <w:p w14:paraId="3124EE7A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letter-dispatch (P10) • notify-pathway-coordinator (External pool: Communication service posts letter)</w:t>
            </w:r>
          </w:p>
          <w:p w14:paraId="29AFC661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</w:p>
        </w:tc>
        <w:tc>
          <w:tcPr>
            <w:tcW w:w="3057" w:type="dxa"/>
            <w:shd w:val="clear" w:color="auto" w:fill="F2F2F2"/>
            <w:vAlign w:val="center"/>
          </w:tcPr>
          <w:p w14:paraId="378224DB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Finance team validates authorization reference and approved amount; approval request / result messages; recorded as the payment pre-gate credential.</w:t>
            </w:r>
          </w:p>
          <w:p w14:paraId="32610D44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Separation of duties: consultant draft - approve - secretary admin-check; 7-day deadline escalates to admin manager and notifies pathway coordinator.</w:t>
            </w:r>
          </w:p>
        </w:tc>
      </w:tr>
      <w:tr w14:paraId="1819E1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44" w:hRule="atLeast"/>
        </w:trPr>
        <w:tc>
          <w:tcPr>
            <w:tcW w:w="1872" w:type="dxa"/>
            <w:vAlign w:val="center"/>
          </w:tcPr>
          <w:p w14:paraId="3DF4B85C">
            <w:pPr>
              <w:spacing w:before="20" w:after="20" w:line="260" w:lineRule="auto"/>
              <w:rPr>
                <w:rFonts w:hint="default" w:eastAsia="微软雅黑"/>
                <w:sz w:val="11"/>
                <w:szCs w:val="1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M5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Zimin Liu</w:t>
            </w:r>
          </w:p>
        </w:tc>
        <w:tc>
          <w:tcPr>
            <w:tcW w:w="1872" w:type="dxa"/>
            <w:vAlign w:val="center"/>
          </w:tcPr>
          <w:p w14:paraId="7C393ED7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7</w:t>
            </w:r>
            <w:r>
              <w:rPr>
                <w:rFonts w:hint="eastAsia"/>
                <w:sz w:val="11"/>
                <w:szCs w:val="11"/>
              </w:rPr>
              <w:t>-payment-processing</w:t>
            </w:r>
          </w:p>
          <w:p w14:paraId="25119DF0">
            <w:pPr>
              <w:spacing w:before="20" w:after="20" w:line="260" w:lineRule="auto"/>
              <w:rPr>
                <w:rFonts w:hint="eastAsia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p8-inquiry-routing</w:t>
            </w:r>
          </w:p>
        </w:tc>
        <w:tc>
          <w:tcPr>
            <w:tcW w:w="2703" w:type="dxa"/>
            <w:vAlign w:val="center"/>
          </w:tcPr>
          <w:p w14:paraId="4BFF5C71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enquiry-triage (P8) • route-to-finance / route-to-clinical</w:t>
            </w:r>
          </w:p>
          <w:p w14:paraId="22749F2B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Finance / CNS clinical pools)</w:t>
            </w:r>
          </w:p>
          <w:p w14:paraId="6F9880B8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psp-process-payment (P12) • payment-retry</w:t>
            </w:r>
          </w:p>
          <w:p w14:paraId="74A56F67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(External pool: PSP payment)</w:t>
            </w:r>
          </w:p>
        </w:tc>
        <w:tc>
          <w:tcPr>
            <w:tcW w:w="3057" w:type="dxa"/>
            <w:vAlign w:val="center"/>
          </w:tcPr>
          <w:p w14:paraId="46B8A8BB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Call handling triages and routes to finance-team and clinical-team pools; urgent keyword carried for highlight; simple admin enquiries answered directly.</w:t>
            </w:r>
          </w:p>
          <w:p w14:paraId="2CCF2361">
            <w:pPr>
              <w:spacing w:before="20" w:after="20" w:line="260" w:lineRule="auto"/>
              <w:rPr>
                <w:rFonts w:hint="eastAsia" w:ascii="微软雅黑" w:hAnsi="微软雅黑" w:eastAsia="微软雅黑"/>
                <w:sz w:val="11"/>
                <w:szCs w:val="11"/>
              </w:rPr>
            </w:pPr>
            <w:r>
              <w:rPr>
                <w:rFonts w:hint="eastAsia" w:ascii="微软雅黑" w:hAnsi="微软雅黑" w:eastAsia="微软雅黑"/>
                <w:sz w:val="11"/>
                <w:szCs w:val="11"/>
              </w:rPr>
              <w:t>Finance team - PSP request / status messages; success notifies the care team; failure / duplicate / incomplete routed to exception handling.</w:t>
            </w:r>
          </w:p>
        </w:tc>
      </w:tr>
    </w:tbl>
    <w:p w14:paraId="03383882"/>
    <w:p w14:paraId="19E5762F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415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46299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M1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Jiacheng Chen （Leader）</w:t>
            </w:r>
          </w:p>
        </w:tc>
        <w:tc>
          <w:tcPr>
            <w:tcW w:w="1704" w:type="dxa"/>
          </w:tcPr>
          <w:p w14:paraId="7E84CF4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M2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Haojun Li</w:t>
            </w:r>
          </w:p>
        </w:tc>
        <w:tc>
          <w:tcPr>
            <w:tcW w:w="1704" w:type="dxa"/>
          </w:tcPr>
          <w:p w14:paraId="2E4CE61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M3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Yuan Shao</w:t>
            </w:r>
          </w:p>
        </w:tc>
        <w:tc>
          <w:tcPr>
            <w:tcW w:w="1705" w:type="dxa"/>
          </w:tcPr>
          <w:p w14:paraId="7EC7486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M4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Zhifeng Yan</w:t>
            </w:r>
          </w:p>
        </w:tc>
        <w:tc>
          <w:tcPr>
            <w:tcW w:w="1705" w:type="dxa"/>
          </w:tcPr>
          <w:p w14:paraId="61385C7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微软雅黑" w:hAnsi="微软雅黑" w:eastAsia="微软雅黑"/>
                <w:b/>
                <w:bCs/>
                <w:sz w:val="11"/>
                <w:szCs w:val="11"/>
              </w:rPr>
              <w:t>M5</w:t>
            </w:r>
            <w:r>
              <w:rPr>
                <w:rFonts w:ascii="微软雅黑" w:hAnsi="微软雅黑" w:eastAsia="微软雅黑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Zimin Liu</w:t>
            </w:r>
          </w:p>
        </w:tc>
      </w:tr>
      <w:tr w14:paraId="31174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8A440CC">
            <w:pPr>
              <w:widowControl w:val="0"/>
              <w:jc w:val="both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20%</w:t>
            </w:r>
          </w:p>
        </w:tc>
        <w:tc>
          <w:tcPr>
            <w:tcW w:w="1704" w:type="dxa"/>
          </w:tcPr>
          <w:p w14:paraId="01A0E3CA">
            <w:pPr>
              <w:widowControl w:val="0"/>
              <w:jc w:val="both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20%</w:t>
            </w:r>
          </w:p>
        </w:tc>
        <w:tc>
          <w:tcPr>
            <w:tcW w:w="1704" w:type="dxa"/>
          </w:tcPr>
          <w:p w14:paraId="7867A911">
            <w:pPr>
              <w:widowControl w:val="0"/>
              <w:jc w:val="both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20%</w:t>
            </w:r>
          </w:p>
        </w:tc>
        <w:tc>
          <w:tcPr>
            <w:tcW w:w="1705" w:type="dxa"/>
          </w:tcPr>
          <w:p w14:paraId="67608DC8">
            <w:pPr>
              <w:widowControl w:val="0"/>
              <w:jc w:val="both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20%</w:t>
            </w:r>
          </w:p>
        </w:tc>
        <w:tc>
          <w:tcPr>
            <w:tcW w:w="1705" w:type="dxa"/>
          </w:tcPr>
          <w:p w14:paraId="2EBF96C4">
            <w:pPr>
              <w:widowControl w:val="0"/>
              <w:jc w:val="both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20%</w:t>
            </w:r>
          </w:p>
        </w:tc>
      </w:tr>
    </w:tbl>
    <w:p w14:paraId="5F6C93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1E6F9D"/>
    <w:rsid w:val="3C1E6F9D"/>
    <w:rsid w:val="785D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1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1301</Characters>
  <Lines>0</Lines>
  <Paragraphs>0</Paragraphs>
  <TotalTime>27</TotalTime>
  <ScaleCrop>false</ScaleCrop>
  <LinksUpToDate>false</LinksUpToDate>
  <CharactersWithSpaces>1474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2026-09-29T14:16:00Z</dcterms:created>
  <dc:creator>CcPIAn</dc:creator>
  <cp:lastModifiedBy>せんと</cp:lastModifiedBy>
  <dcterms:modified xsi:type="dcterms:W3CDTF">2026-09-29T15:27:57Z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6BE340EB69074233989BAAF9F91C894B_13</vt:lpwstr>
  </property>
  <property fmtid="{D5CDD505-2E9C-101B-9397-08002B2CF9AE}" pid="4" name="KSOTemplateDocerSaveRecord">
    <vt:lpwstr>eyJoZGlkIjoiYjQ5M2RhZDllYWU1NzZjYzZkZjRlYmYwNGI0YjEyNWYiLCJ1c2VySWQiOiIxMjM5OTQ5Njg1In0=</vt:lpwstr>
  </property>
</Properties>
</file>