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63B66" w14:textId="6E325C39" w:rsidR="00A00FEB" w:rsidRDefault="00F50062">
      <w:r>
        <w:t xml:space="preserve">Analysis </w:t>
      </w:r>
    </w:p>
    <w:p w14:paraId="1D08FC02" w14:textId="50271167" w:rsidR="00F50062" w:rsidRDefault="00F50062"/>
    <w:p w14:paraId="05D371C4" w14:textId="1940E76E" w:rsidR="00F50062" w:rsidRDefault="00F50062">
      <w:r>
        <w:t xml:space="preserve">School performance </w:t>
      </w:r>
    </w:p>
    <w:p w14:paraId="69FB2BE5" w14:textId="77777777" w:rsidR="00F50062" w:rsidRDefault="00F50062"/>
    <w:p w14:paraId="4FB66F40" w14:textId="017F3486" w:rsidR="00F50062" w:rsidRDefault="00F50062">
      <w:r>
        <w:t>Based on the data, the Charter Schools are the better performing compared to district schools.</w:t>
      </w:r>
    </w:p>
    <w:p w14:paraId="080EA0EC" w14:textId="63CFCE39" w:rsidR="00F50062" w:rsidRDefault="00F50062">
      <w:r>
        <w:t xml:space="preserve">With the lower per student budget, all scores – average math score, reading score, % passing math, % passing reading and % passing overall are better than district schools. </w:t>
      </w:r>
    </w:p>
    <w:p w14:paraId="36275F56" w14:textId="1F813F09" w:rsidR="00F50062" w:rsidRDefault="00F50062"/>
    <w:p w14:paraId="3C5BF91D" w14:textId="27BD5498" w:rsidR="00F50062" w:rsidRDefault="00F50062">
      <w:r w:rsidRPr="00F50062">
        <w:drawing>
          <wp:inline distT="0" distB="0" distL="0" distR="0" wp14:anchorId="06DF3EE3" wp14:editId="3BBB9E86">
            <wp:extent cx="5943600" cy="16529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323DC" w14:textId="67638430" w:rsidR="00F50062" w:rsidRDefault="00F50062"/>
    <w:p w14:paraId="6FD31A66" w14:textId="6C148D81" w:rsidR="00F50062" w:rsidRDefault="00F50062">
      <w:r w:rsidRPr="00F50062">
        <w:drawing>
          <wp:inline distT="0" distB="0" distL="0" distR="0" wp14:anchorId="4442402E" wp14:editId="4AF675DD">
            <wp:extent cx="5943600" cy="1520190"/>
            <wp:effectExtent l="0" t="0" r="0" b="3810"/>
            <wp:docPr id="2" name="Picture 2" descr="A black screen with white 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ack screen with white text&#10;&#10;Description automatically generated with low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56F1E" w14:textId="7904C968" w:rsidR="00F50062" w:rsidRDefault="00F50062"/>
    <w:p w14:paraId="47AF9032" w14:textId="5BB4A19A" w:rsidR="00F50062" w:rsidRDefault="00F50062">
      <w:r>
        <w:t>Performance by Spending</w:t>
      </w:r>
    </w:p>
    <w:p w14:paraId="6F857BFC" w14:textId="3BA8848F" w:rsidR="00F50062" w:rsidRDefault="00F50062"/>
    <w:p w14:paraId="4AF24634" w14:textId="0DC24FF2" w:rsidR="00F50062" w:rsidRDefault="00F50062">
      <w:r>
        <w:t>Schools spending less than $585 per student have more efficiencies and have better performance as compared to the schools that spend more money</w:t>
      </w:r>
    </w:p>
    <w:p w14:paraId="7281B16E" w14:textId="7480C3D7" w:rsidR="00F50062" w:rsidRDefault="00F50062"/>
    <w:p w14:paraId="0AE60B1E" w14:textId="77777777" w:rsidR="00F50062" w:rsidRDefault="00F50062"/>
    <w:p w14:paraId="6323C45C" w14:textId="147AC14C" w:rsidR="00F50062" w:rsidRDefault="00F50062">
      <w:r w:rsidRPr="00F50062">
        <w:drawing>
          <wp:inline distT="0" distB="0" distL="0" distR="0" wp14:anchorId="44564D43" wp14:editId="6A845AA4">
            <wp:extent cx="5943600" cy="1111885"/>
            <wp:effectExtent l="0" t="0" r="0" b="5715"/>
            <wp:docPr id="3" name="Picture 3" descr="A screen 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 shot of a computer&#10;&#10;Description automatically generated with low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00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19D"/>
    <w:rsid w:val="00A00FEB"/>
    <w:rsid w:val="00C2219D"/>
    <w:rsid w:val="00F50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2C4F4A"/>
  <w15:chartTrackingRefBased/>
  <w15:docId w15:val="{A4BEA74B-698D-A844-9B6D-AD06EC60D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55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Wadhwa</dc:creator>
  <cp:keywords/>
  <dc:description/>
  <cp:lastModifiedBy>Preeti Wadhwa</cp:lastModifiedBy>
  <cp:revision>2</cp:revision>
  <dcterms:created xsi:type="dcterms:W3CDTF">2023-01-25T05:42:00Z</dcterms:created>
  <dcterms:modified xsi:type="dcterms:W3CDTF">2023-01-25T05:58:00Z</dcterms:modified>
</cp:coreProperties>
</file>