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Kanban Rules</w:t>
      </w:r>
    </w:p>
    <w:p>
      <w:r>
        <w:t>1. Do not produce without a Kanban: No signal = no production.</w:t>
      </w:r>
    </w:p>
    <w:p>
      <w:r>
        <w:t>2. Do not move material without a Kanban: No card = no movement.</w:t>
      </w:r>
    </w:p>
    <w:p>
      <w:r>
        <w:t>3. Only produce the exact quantity specified: Build what’s needed—no more, no less.</w:t>
      </w:r>
    </w:p>
    <w:p>
      <w:r>
        <w:t>4. Send defective products back: Do not pass defects downstream.</w:t>
      </w:r>
    </w:p>
    <w:p>
      <w:r>
        <w:t>5. Reduce the number of Kanban over time: Less inventory = more visibility.</w:t>
      </w:r>
    </w:p>
    <w:p>
      <w:r>
        <w:t>6. Level the workload (Heijunka): Smooth, consistent flow.</w:t>
      </w:r>
    </w:p>
    <w:p>
      <w:pPr>
        <w:pStyle w:val="Heading1"/>
      </w:pPr>
      <w:r>
        <w:t>Summary</w:t>
      </w:r>
    </w:p>
    <w:p>
      <w:r>
        <w:t>Kanban is a disciplined pull system where production, movement, and replenishment are driven strictly by demand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